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C6" w:rsidRPr="005E18DE" w:rsidRDefault="00FF55C6" w:rsidP="001824C6">
      <w:pPr>
        <w:keepNext/>
        <w:spacing w:after="0" w:line="240" w:lineRule="auto"/>
        <w:ind w:right="-711"/>
        <w:jc w:val="center"/>
        <w:outlineLvl w:val="1"/>
        <w:rPr>
          <w:rFonts w:ascii="Times New Roman" w:hAnsi="Times New Roman"/>
          <w:b/>
          <w:bCs/>
          <w:iCs/>
          <w:sz w:val="28"/>
          <w:szCs w:val="28"/>
          <w:lang w:val="ru-RU"/>
        </w:rPr>
      </w:pPr>
      <w:r w:rsidRPr="005E18DE">
        <w:rPr>
          <w:rFonts w:ascii="Times New Roman" w:hAnsi="Times New Roman"/>
          <w:b/>
          <w:bCs/>
          <w:iCs/>
          <w:sz w:val="28"/>
          <w:szCs w:val="28"/>
          <w:lang w:val="ru-RU"/>
        </w:rPr>
        <w:t>Федеральное государственное бюджетное образовательное учреждение</w:t>
      </w:r>
    </w:p>
    <w:p w:rsidR="00FF55C6" w:rsidRPr="005E18DE" w:rsidRDefault="00FF55C6" w:rsidP="00FF55C6">
      <w:pPr>
        <w:jc w:val="center"/>
        <w:rPr>
          <w:rFonts w:ascii="Times New Roman" w:eastAsiaTheme="minorEastAsia" w:hAnsi="Times New Roman"/>
          <w:b/>
          <w:sz w:val="28"/>
          <w:szCs w:val="28"/>
          <w:lang w:val="ru-RU"/>
        </w:rPr>
      </w:pPr>
      <w:r w:rsidRPr="005E18DE">
        <w:rPr>
          <w:rFonts w:ascii="Times New Roman" w:eastAsiaTheme="minorEastAsia" w:hAnsi="Times New Roman"/>
          <w:b/>
          <w:sz w:val="28"/>
          <w:szCs w:val="28"/>
          <w:lang w:val="ru-RU"/>
        </w:rPr>
        <w:t>высшего образования</w:t>
      </w:r>
    </w:p>
    <w:p w:rsidR="00FF55C6" w:rsidRPr="005E18DE" w:rsidRDefault="00FF55C6" w:rsidP="00FF55C6">
      <w:pPr>
        <w:keepNext/>
        <w:spacing w:after="0" w:line="240" w:lineRule="auto"/>
        <w:jc w:val="center"/>
        <w:outlineLvl w:val="2"/>
        <w:rPr>
          <w:rFonts w:ascii="Times New Roman" w:hAnsi="Times New Roman"/>
          <w:b/>
          <w:sz w:val="28"/>
          <w:szCs w:val="28"/>
          <w:lang w:val="ru-RU"/>
        </w:rPr>
      </w:pPr>
      <w:r w:rsidRPr="005E18DE">
        <w:rPr>
          <w:rFonts w:ascii="Times New Roman" w:hAnsi="Times New Roman"/>
          <w:b/>
          <w:sz w:val="28"/>
          <w:szCs w:val="28"/>
          <w:lang w:val="ru-RU"/>
        </w:rPr>
        <w:t xml:space="preserve"> «Российский экономический университет имени Г.В. Плеханова»</w:t>
      </w:r>
    </w:p>
    <w:p w:rsidR="00626180" w:rsidRPr="005E18DE" w:rsidRDefault="00205E39" w:rsidP="00626180">
      <w:pPr>
        <w:pStyle w:val="1"/>
        <w:rPr>
          <w:rFonts w:ascii="Times New Roman" w:hAnsi="Times New Roman"/>
          <w:b/>
          <w:color w:val="auto"/>
          <w:sz w:val="24"/>
          <w:szCs w:val="24"/>
          <w:lang w:val="ru-RU"/>
        </w:rPr>
      </w:pPr>
      <w:r w:rsidRPr="005E18DE">
        <w:rPr>
          <w:rFonts w:ascii="Times New Roman" w:hAnsi="Times New Roman"/>
          <w:b/>
          <w:noProof/>
          <w:color w:val="auto"/>
          <w:sz w:val="24"/>
          <w:szCs w:val="24"/>
          <w:lang w:val="ru-RU" w:eastAsia="ru-RU" w:bidi="ar-SA"/>
        </w:rPr>
        <w:drawing>
          <wp:anchor distT="0" distB="0" distL="114300" distR="114300" simplePos="0" relativeHeight="251658240" behindDoc="0" locked="0" layoutInCell="1" allowOverlap="1">
            <wp:simplePos x="0" y="0"/>
            <wp:positionH relativeFrom="column">
              <wp:posOffset>1558290</wp:posOffset>
            </wp:positionH>
            <wp:positionV relativeFrom="paragraph">
              <wp:posOffset>253365</wp:posOffset>
            </wp:positionV>
            <wp:extent cx="2609850" cy="2057400"/>
            <wp:effectExtent l="19050" t="0" r="0" b="0"/>
            <wp:wrapTopAndBottom/>
            <wp:docPr id="2" name="Рисунок 2" descr="C:\Documents and Settings\karina\Рабочий стол\герб_центра 5.jpg"/>
            <wp:cNvGraphicFramePr/>
            <a:graphic xmlns:a="http://schemas.openxmlformats.org/drawingml/2006/main">
              <a:graphicData uri="http://schemas.openxmlformats.org/drawingml/2006/picture">
                <pic:pic xmlns:pic="http://schemas.openxmlformats.org/drawingml/2006/picture">
                  <pic:nvPicPr>
                    <pic:cNvPr id="5" name="Picture 4" descr="C:\Documents and Settings\karina\Рабочий стол\герб_центра 5.jpg"/>
                    <pic:cNvPicPr>
                      <a:picLocks noChangeAspect="1" noChangeArrowheads="1"/>
                    </pic:cNvPicPr>
                  </pic:nvPicPr>
                  <pic:blipFill>
                    <a:blip r:embed="rId9" cstate="print"/>
                    <a:srcRect/>
                    <a:stretch>
                      <a:fillRect/>
                    </a:stretch>
                  </pic:blipFill>
                  <pic:spPr bwMode="auto">
                    <a:xfrm>
                      <a:off x="0" y="0"/>
                      <a:ext cx="2609850" cy="2057400"/>
                    </a:xfrm>
                    <a:prstGeom prst="rect">
                      <a:avLst/>
                    </a:prstGeom>
                    <a:noFill/>
                  </pic:spPr>
                </pic:pic>
              </a:graphicData>
            </a:graphic>
          </wp:anchor>
        </w:drawing>
      </w:r>
    </w:p>
    <w:p w:rsidR="005E19AB" w:rsidRPr="005E18DE" w:rsidRDefault="005E19AB" w:rsidP="00DC12E0">
      <w:pPr>
        <w:spacing w:after="0" w:line="360" w:lineRule="auto"/>
        <w:jc w:val="center"/>
        <w:rPr>
          <w:rFonts w:ascii="Times New Roman" w:hAnsi="Times New Roman"/>
          <w:b/>
          <w:sz w:val="24"/>
          <w:szCs w:val="24"/>
          <w:lang w:val="ru-RU"/>
        </w:rPr>
      </w:pPr>
    </w:p>
    <w:p w:rsidR="00FF55C6" w:rsidRPr="005E18DE" w:rsidRDefault="00FF55C6" w:rsidP="00DC12E0">
      <w:pPr>
        <w:spacing w:after="0" w:line="360" w:lineRule="auto"/>
        <w:jc w:val="center"/>
        <w:rPr>
          <w:rFonts w:ascii="Times New Roman" w:hAnsi="Times New Roman"/>
          <w:b/>
          <w:sz w:val="24"/>
          <w:szCs w:val="24"/>
          <w:lang w:val="ru-RU"/>
        </w:rPr>
      </w:pPr>
      <w:r w:rsidRPr="005E18DE">
        <w:rPr>
          <w:rFonts w:ascii="Times New Roman" w:hAnsi="Times New Roman"/>
          <w:b/>
          <w:sz w:val="24"/>
          <w:szCs w:val="24"/>
          <w:lang w:val="ru-RU"/>
        </w:rPr>
        <w:t>ЭКСПЕРТНОЕ ЗАКЛЮЧЕНИЕ</w:t>
      </w:r>
    </w:p>
    <w:p w:rsidR="00AD4323" w:rsidRPr="005E18DE" w:rsidRDefault="00626180" w:rsidP="00DC12E0">
      <w:pPr>
        <w:spacing w:after="0" w:line="360" w:lineRule="auto"/>
        <w:jc w:val="center"/>
        <w:rPr>
          <w:rFonts w:ascii="Times New Roman" w:hAnsi="Times New Roman"/>
          <w:b/>
          <w:sz w:val="24"/>
          <w:szCs w:val="24"/>
          <w:lang w:val="ru-RU"/>
        </w:rPr>
      </w:pPr>
      <w:r w:rsidRPr="005E18DE">
        <w:rPr>
          <w:rFonts w:ascii="Times New Roman" w:hAnsi="Times New Roman"/>
          <w:b/>
          <w:sz w:val="24"/>
          <w:szCs w:val="24"/>
          <w:lang w:val="ru-RU"/>
        </w:rPr>
        <w:t>Российского экономического университета имени Г.В. Плеханова</w:t>
      </w:r>
      <w:r w:rsidR="00AD4323" w:rsidRPr="005E18DE">
        <w:rPr>
          <w:rFonts w:ascii="Times New Roman" w:hAnsi="Times New Roman"/>
          <w:b/>
          <w:sz w:val="24"/>
          <w:szCs w:val="24"/>
          <w:lang w:val="ru-RU"/>
        </w:rPr>
        <w:t xml:space="preserve"> </w:t>
      </w:r>
      <w:proofErr w:type="gramStart"/>
      <w:r w:rsidR="00DC12E0" w:rsidRPr="005E18DE">
        <w:rPr>
          <w:rFonts w:ascii="Times New Roman" w:hAnsi="Times New Roman"/>
          <w:b/>
          <w:sz w:val="24"/>
          <w:szCs w:val="24"/>
          <w:lang w:val="ru-RU"/>
        </w:rPr>
        <w:t>на</w:t>
      </w:r>
      <w:proofErr w:type="gramEnd"/>
    </w:p>
    <w:p w:rsidR="00DC12E0" w:rsidRPr="005E18DE" w:rsidRDefault="00427751" w:rsidP="00DC12E0">
      <w:pPr>
        <w:spacing w:after="0" w:line="360" w:lineRule="auto"/>
        <w:ind w:right="-2"/>
        <w:jc w:val="center"/>
        <w:rPr>
          <w:rFonts w:ascii="Times New Roman" w:hAnsi="Times New Roman"/>
          <w:b/>
          <w:bCs/>
          <w:sz w:val="24"/>
          <w:szCs w:val="24"/>
          <w:lang w:val="ru-RU" w:eastAsia="ru-RU"/>
        </w:rPr>
      </w:pPr>
      <w:r w:rsidRPr="005E18DE">
        <w:rPr>
          <w:rFonts w:ascii="Times New Roman" w:hAnsi="Times New Roman"/>
          <w:b/>
          <w:sz w:val="24"/>
          <w:szCs w:val="24"/>
          <w:lang w:val="ru-RU" w:eastAsia="ru-RU" w:bidi="ar-SA"/>
        </w:rPr>
        <w:t>проект</w:t>
      </w:r>
      <w:r w:rsidRPr="005E18DE">
        <w:rPr>
          <w:rFonts w:ascii="Times New Roman" w:hAnsi="Times New Roman"/>
          <w:sz w:val="24"/>
          <w:szCs w:val="24"/>
          <w:lang w:val="ru-RU" w:eastAsia="ru-RU" w:bidi="ar-SA"/>
        </w:rPr>
        <w:t xml:space="preserve"> </w:t>
      </w:r>
      <w:r w:rsidR="00DC12E0" w:rsidRPr="005E18DE">
        <w:rPr>
          <w:rFonts w:ascii="Times New Roman" w:hAnsi="Times New Roman"/>
          <w:b/>
          <w:sz w:val="24"/>
          <w:szCs w:val="24"/>
          <w:lang w:val="ru-RU" w:eastAsia="ru-RU" w:bidi="ar-SA"/>
        </w:rPr>
        <w:t>федерального закона «О</w:t>
      </w:r>
      <w:r w:rsidR="00DC12E0" w:rsidRPr="005E18DE">
        <w:rPr>
          <w:rFonts w:ascii="Times New Roman" w:hAnsi="Times New Roman"/>
          <w:sz w:val="24"/>
          <w:szCs w:val="24"/>
          <w:lang w:val="ru-RU" w:eastAsia="ru-RU" w:bidi="ar-SA"/>
        </w:rPr>
        <w:t xml:space="preserve"> </w:t>
      </w:r>
      <w:r w:rsidR="002A158F" w:rsidRPr="005E18DE">
        <w:rPr>
          <w:rFonts w:ascii="Times New Roman" w:hAnsi="Times New Roman"/>
          <w:b/>
          <w:sz w:val="24"/>
          <w:szCs w:val="24"/>
          <w:lang w:val="ru-RU"/>
        </w:rPr>
        <w:t>федерально</w:t>
      </w:r>
      <w:r w:rsidR="00DC12E0" w:rsidRPr="005E18DE">
        <w:rPr>
          <w:rFonts w:ascii="Times New Roman" w:hAnsi="Times New Roman"/>
          <w:b/>
          <w:sz w:val="24"/>
          <w:szCs w:val="24"/>
          <w:lang w:val="ru-RU"/>
        </w:rPr>
        <w:t>м</w:t>
      </w:r>
      <w:r w:rsidR="002A158F" w:rsidRPr="005E18DE">
        <w:rPr>
          <w:rFonts w:ascii="Times New Roman" w:hAnsi="Times New Roman"/>
          <w:b/>
          <w:sz w:val="24"/>
          <w:szCs w:val="24"/>
          <w:lang w:val="ru-RU"/>
        </w:rPr>
        <w:t xml:space="preserve"> бюджет</w:t>
      </w:r>
      <w:r w:rsidR="00DC12E0" w:rsidRPr="005E18DE">
        <w:rPr>
          <w:rFonts w:ascii="Times New Roman" w:hAnsi="Times New Roman"/>
          <w:b/>
          <w:sz w:val="24"/>
          <w:szCs w:val="24"/>
          <w:lang w:val="ru-RU"/>
        </w:rPr>
        <w:t xml:space="preserve">е </w:t>
      </w:r>
      <w:r w:rsidR="00DC12E0" w:rsidRPr="005E18DE">
        <w:rPr>
          <w:rFonts w:ascii="Times New Roman" w:hAnsi="Times New Roman"/>
          <w:b/>
          <w:bCs/>
          <w:sz w:val="24"/>
          <w:szCs w:val="24"/>
          <w:lang w:val="ru-RU" w:eastAsia="ru-RU"/>
        </w:rPr>
        <w:t>на 20</w:t>
      </w:r>
      <w:r w:rsidR="001D3317" w:rsidRPr="005E18DE">
        <w:rPr>
          <w:rFonts w:ascii="Times New Roman" w:hAnsi="Times New Roman"/>
          <w:b/>
          <w:bCs/>
          <w:sz w:val="24"/>
          <w:szCs w:val="24"/>
          <w:lang w:val="ru-RU" w:eastAsia="ru-RU"/>
        </w:rPr>
        <w:t>20</w:t>
      </w:r>
      <w:r w:rsidR="00DC12E0" w:rsidRPr="005E18DE">
        <w:rPr>
          <w:rFonts w:ascii="Times New Roman" w:hAnsi="Times New Roman"/>
          <w:b/>
          <w:bCs/>
          <w:sz w:val="24"/>
          <w:szCs w:val="24"/>
          <w:lang w:val="ru-RU" w:eastAsia="ru-RU"/>
        </w:rPr>
        <w:t xml:space="preserve"> год</w:t>
      </w:r>
      <w:r w:rsidR="00DC12E0" w:rsidRPr="005E18DE">
        <w:rPr>
          <w:rFonts w:ascii="Times New Roman" w:hAnsi="Times New Roman"/>
          <w:b/>
          <w:sz w:val="24"/>
          <w:szCs w:val="24"/>
          <w:lang w:val="ru-RU"/>
        </w:rPr>
        <w:t xml:space="preserve"> </w:t>
      </w:r>
      <w:r w:rsidR="00DC12E0" w:rsidRPr="005E18DE">
        <w:rPr>
          <w:rFonts w:ascii="Times New Roman" w:hAnsi="Times New Roman"/>
          <w:b/>
          <w:bCs/>
          <w:sz w:val="24"/>
          <w:szCs w:val="24"/>
          <w:lang w:val="ru-RU" w:eastAsia="ru-RU"/>
        </w:rPr>
        <w:t xml:space="preserve">и </w:t>
      </w:r>
      <w:proofErr w:type="gramStart"/>
      <w:r w:rsidR="00DC12E0" w:rsidRPr="005E18DE">
        <w:rPr>
          <w:rFonts w:ascii="Times New Roman" w:hAnsi="Times New Roman"/>
          <w:b/>
          <w:bCs/>
          <w:sz w:val="24"/>
          <w:szCs w:val="24"/>
          <w:lang w:val="ru-RU" w:eastAsia="ru-RU"/>
        </w:rPr>
        <w:t>на</w:t>
      </w:r>
      <w:proofErr w:type="gramEnd"/>
      <w:r w:rsidR="00DC12E0" w:rsidRPr="005E18DE">
        <w:rPr>
          <w:rFonts w:ascii="Times New Roman" w:hAnsi="Times New Roman"/>
          <w:b/>
          <w:bCs/>
          <w:sz w:val="24"/>
          <w:szCs w:val="24"/>
          <w:lang w:val="ru-RU" w:eastAsia="ru-RU"/>
        </w:rPr>
        <w:t xml:space="preserve"> плановый </w:t>
      </w:r>
    </w:p>
    <w:p w:rsidR="00DC12E0" w:rsidRPr="005E18DE" w:rsidRDefault="006F03C0" w:rsidP="00DC12E0">
      <w:pPr>
        <w:spacing w:after="0" w:line="360" w:lineRule="auto"/>
        <w:ind w:right="-2"/>
        <w:jc w:val="center"/>
        <w:rPr>
          <w:rFonts w:ascii="Times New Roman" w:hAnsi="Times New Roman"/>
          <w:bCs/>
          <w:sz w:val="24"/>
          <w:szCs w:val="24"/>
          <w:lang w:val="ru-RU" w:eastAsia="ru-RU"/>
        </w:rPr>
      </w:pPr>
      <w:r>
        <w:rPr>
          <w:rFonts w:ascii="Times New Roman" w:hAnsi="Times New Roman"/>
          <w:b/>
          <w:bCs/>
          <w:sz w:val="24"/>
          <w:szCs w:val="24"/>
          <w:lang w:val="ru-RU" w:eastAsia="ru-RU"/>
        </w:rPr>
        <w:t xml:space="preserve">период </w:t>
      </w:r>
      <w:r w:rsidR="00DC12E0" w:rsidRPr="005E18DE">
        <w:rPr>
          <w:rFonts w:ascii="Times New Roman" w:hAnsi="Times New Roman"/>
          <w:b/>
          <w:bCs/>
          <w:sz w:val="24"/>
          <w:szCs w:val="24"/>
          <w:lang w:val="ru-RU" w:eastAsia="ru-RU"/>
        </w:rPr>
        <w:t>20</w:t>
      </w:r>
      <w:r w:rsidR="00205E39" w:rsidRPr="005E18DE">
        <w:rPr>
          <w:rFonts w:ascii="Times New Roman" w:hAnsi="Times New Roman"/>
          <w:b/>
          <w:bCs/>
          <w:sz w:val="24"/>
          <w:szCs w:val="24"/>
          <w:lang w:val="ru-RU" w:eastAsia="ru-RU"/>
        </w:rPr>
        <w:t>2</w:t>
      </w:r>
      <w:r w:rsidR="001D3317" w:rsidRPr="005E18DE">
        <w:rPr>
          <w:rFonts w:ascii="Times New Roman" w:hAnsi="Times New Roman"/>
          <w:b/>
          <w:bCs/>
          <w:sz w:val="24"/>
          <w:szCs w:val="24"/>
          <w:lang w:val="ru-RU" w:eastAsia="ru-RU"/>
        </w:rPr>
        <w:t>1</w:t>
      </w:r>
      <w:r w:rsidR="00DC12E0" w:rsidRPr="005E18DE">
        <w:rPr>
          <w:rFonts w:ascii="Times New Roman" w:hAnsi="Times New Roman"/>
          <w:b/>
          <w:bCs/>
          <w:sz w:val="24"/>
          <w:szCs w:val="24"/>
          <w:lang w:val="ru-RU" w:eastAsia="ru-RU"/>
        </w:rPr>
        <w:t xml:space="preserve"> и 20</w:t>
      </w:r>
      <w:r w:rsidR="00A91692" w:rsidRPr="005E18DE">
        <w:rPr>
          <w:rFonts w:ascii="Times New Roman" w:hAnsi="Times New Roman"/>
          <w:b/>
          <w:bCs/>
          <w:sz w:val="24"/>
          <w:szCs w:val="24"/>
          <w:lang w:val="ru-RU" w:eastAsia="ru-RU"/>
        </w:rPr>
        <w:t>2</w:t>
      </w:r>
      <w:r w:rsidR="001D3317" w:rsidRPr="005E18DE">
        <w:rPr>
          <w:rFonts w:ascii="Times New Roman" w:hAnsi="Times New Roman"/>
          <w:b/>
          <w:bCs/>
          <w:sz w:val="24"/>
          <w:szCs w:val="24"/>
          <w:lang w:val="ru-RU" w:eastAsia="ru-RU"/>
        </w:rPr>
        <w:t>2</w:t>
      </w:r>
      <w:r w:rsidR="00DC12E0" w:rsidRPr="005E18DE">
        <w:rPr>
          <w:rFonts w:ascii="Times New Roman" w:hAnsi="Times New Roman"/>
          <w:b/>
          <w:bCs/>
          <w:sz w:val="24"/>
          <w:szCs w:val="24"/>
          <w:lang w:val="ru-RU" w:eastAsia="ru-RU"/>
        </w:rPr>
        <w:t xml:space="preserve"> годов»</w:t>
      </w:r>
    </w:p>
    <w:p w:rsidR="00DC12E0" w:rsidRPr="005E18DE" w:rsidRDefault="00DC12E0" w:rsidP="00DC12E0">
      <w:pPr>
        <w:spacing w:after="0" w:line="360" w:lineRule="auto"/>
        <w:ind w:right="-2"/>
        <w:jc w:val="center"/>
        <w:rPr>
          <w:rFonts w:ascii="Times New Roman" w:hAnsi="Times New Roman"/>
          <w:bCs/>
          <w:sz w:val="24"/>
          <w:szCs w:val="24"/>
          <w:lang w:val="ru-RU" w:eastAsia="ru-RU"/>
        </w:rPr>
      </w:pPr>
    </w:p>
    <w:p w:rsidR="00A91692" w:rsidRPr="005E18DE" w:rsidRDefault="00DC12E0" w:rsidP="00DC12E0">
      <w:pPr>
        <w:spacing w:after="0" w:line="360" w:lineRule="auto"/>
        <w:ind w:right="-2"/>
        <w:jc w:val="both"/>
        <w:rPr>
          <w:rFonts w:ascii="Times New Roman" w:hAnsi="Times New Roman"/>
          <w:sz w:val="24"/>
          <w:szCs w:val="24"/>
          <w:lang w:val="ru-RU"/>
        </w:rPr>
      </w:pPr>
      <w:r w:rsidRPr="005E18DE">
        <w:rPr>
          <w:rFonts w:ascii="Times New Roman" w:hAnsi="Times New Roman"/>
          <w:sz w:val="24"/>
          <w:szCs w:val="24"/>
          <w:lang w:val="ru-RU"/>
        </w:rPr>
        <w:tab/>
      </w:r>
      <w:proofErr w:type="gramStart"/>
      <w:r w:rsidR="00626180" w:rsidRPr="005E18DE">
        <w:rPr>
          <w:rFonts w:ascii="Times New Roman" w:hAnsi="Times New Roman"/>
          <w:sz w:val="24"/>
          <w:szCs w:val="24"/>
          <w:lang w:val="ru-RU"/>
        </w:rPr>
        <w:t xml:space="preserve">Заключение на проект федерального бюджета </w:t>
      </w:r>
      <w:r w:rsidRPr="005E18DE">
        <w:rPr>
          <w:rFonts w:ascii="Times New Roman" w:hAnsi="Times New Roman"/>
          <w:sz w:val="24"/>
          <w:szCs w:val="24"/>
          <w:lang w:val="ru-RU" w:eastAsia="ru-RU" w:bidi="ar-SA"/>
        </w:rPr>
        <w:t xml:space="preserve">«О </w:t>
      </w:r>
      <w:r w:rsidRPr="005E18DE">
        <w:rPr>
          <w:rFonts w:ascii="Times New Roman" w:hAnsi="Times New Roman"/>
          <w:sz w:val="24"/>
          <w:szCs w:val="24"/>
          <w:lang w:val="ru-RU"/>
        </w:rPr>
        <w:t xml:space="preserve">федеральном бюджете </w:t>
      </w:r>
      <w:r w:rsidRPr="005E18DE">
        <w:rPr>
          <w:rFonts w:ascii="Times New Roman" w:hAnsi="Times New Roman"/>
          <w:bCs/>
          <w:sz w:val="24"/>
          <w:szCs w:val="24"/>
          <w:lang w:val="ru-RU" w:eastAsia="ru-RU"/>
        </w:rPr>
        <w:t>на 20</w:t>
      </w:r>
      <w:r w:rsidR="001D3317" w:rsidRPr="005E18DE">
        <w:rPr>
          <w:rFonts w:ascii="Times New Roman" w:hAnsi="Times New Roman"/>
          <w:bCs/>
          <w:sz w:val="24"/>
          <w:szCs w:val="24"/>
          <w:lang w:val="ru-RU" w:eastAsia="ru-RU"/>
        </w:rPr>
        <w:t>20</w:t>
      </w:r>
      <w:r w:rsidRPr="005E18DE">
        <w:rPr>
          <w:rFonts w:ascii="Times New Roman" w:hAnsi="Times New Roman"/>
          <w:bCs/>
          <w:sz w:val="24"/>
          <w:szCs w:val="24"/>
          <w:lang w:val="ru-RU" w:eastAsia="ru-RU"/>
        </w:rPr>
        <w:t xml:space="preserve"> год</w:t>
      </w:r>
      <w:r w:rsidRPr="005E18DE">
        <w:rPr>
          <w:rFonts w:ascii="Times New Roman" w:hAnsi="Times New Roman"/>
          <w:sz w:val="24"/>
          <w:szCs w:val="24"/>
          <w:lang w:val="ru-RU"/>
        </w:rPr>
        <w:t xml:space="preserve"> </w:t>
      </w:r>
      <w:r w:rsidR="006F03C0">
        <w:rPr>
          <w:rFonts w:ascii="Times New Roman" w:hAnsi="Times New Roman"/>
          <w:bCs/>
          <w:sz w:val="24"/>
          <w:szCs w:val="24"/>
          <w:lang w:val="ru-RU" w:eastAsia="ru-RU"/>
        </w:rPr>
        <w:t xml:space="preserve">и на плановый период </w:t>
      </w:r>
      <w:r w:rsidRPr="005E18DE">
        <w:rPr>
          <w:rFonts w:ascii="Times New Roman" w:hAnsi="Times New Roman"/>
          <w:bCs/>
          <w:sz w:val="24"/>
          <w:szCs w:val="24"/>
          <w:lang w:val="ru-RU" w:eastAsia="ru-RU"/>
        </w:rPr>
        <w:t>20</w:t>
      </w:r>
      <w:r w:rsidR="00EC3E9C" w:rsidRPr="005E18DE">
        <w:rPr>
          <w:rFonts w:ascii="Times New Roman" w:hAnsi="Times New Roman"/>
          <w:bCs/>
          <w:sz w:val="24"/>
          <w:szCs w:val="24"/>
          <w:lang w:val="ru-RU" w:eastAsia="ru-RU"/>
        </w:rPr>
        <w:t>2</w:t>
      </w:r>
      <w:r w:rsidR="001D3317" w:rsidRPr="005E18DE">
        <w:rPr>
          <w:rFonts w:ascii="Times New Roman" w:hAnsi="Times New Roman"/>
          <w:bCs/>
          <w:sz w:val="24"/>
          <w:szCs w:val="24"/>
          <w:lang w:val="ru-RU" w:eastAsia="ru-RU"/>
        </w:rPr>
        <w:t>1</w:t>
      </w:r>
      <w:r w:rsidRPr="005E18DE">
        <w:rPr>
          <w:rFonts w:ascii="Times New Roman" w:hAnsi="Times New Roman"/>
          <w:bCs/>
          <w:sz w:val="24"/>
          <w:szCs w:val="24"/>
          <w:lang w:val="ru-RU" w:eastAsia="ru-RU"/>
        </w:rPr>
        <w:t xml:space="preserve"> и 20</w:t>
      </w:r>
      <w:r w:rsidR="00A91692" w:rsidRPr="005E18DE">
        <w:rPr>
          <w:rFonts w:ascii="Times New Roman" w:hAnsi="Times New Roman"/>
          <w:bCs/>
          <w:sz w:val="24"/>
          <w:szCs w:val="24"/>
          <w:lang w:val="ru-RU" w:eastAsia="ru-RU"/>
        </w:rPr>
        <w:t>2</w:t>
      </w:r>
      <w:r w:rsidR="001D3317" w:rsidRPr="005E18DE">
        <w:rPr>
          <w:rFonts w:ascii="Times New Roman" w:hAnsi="Times New Roman"/>
          <w:bCs/>
          <w:sz w:val="24"/>
          <w:szCs w:val="24"/>
          <w:lang w:val="ru-RU" w:eastAsia="ru-RU"/>
        </w:rPr>
        <w:t>2</w:t>
      </w:r>
      <w:r w:rsidRPr="005E18DE">
        <w:rPr>
          <w:rFonts w:ascii="Times New Roman" w:hAnsi="Times New Roman"/>
          <w:bCs/>
          <w:sz w:val="24"/>
          <w:szCs w:val="24"/>
          <w:lang w:val="ru-RU" w:eastAsia="ru-RU"/>
        </w:rPr>
        <w:t xml:space="preserve"> годов» </w:t>
      </w:r>
      <w:r w:rsidR="00626180" w:rsidRPr="005E18DE">
        <w:rPr>
          <w:rFonts w:ascii="Times New Roman" w:hAnsi="Times New Roman"/>
          <w:sz w:val="24"/>
          <w:szCs w:val="24"/>
          <w:lang w:val="ru-RU"/>
        </w:rPr>
        <w:t xml:space="preserve">(далее </w:t>
      </w:r>
      <w:r w:rsidR="003231F5" w:rsidRPr="005E18DE">
        <w:rPr>
          <w:rFonts w:ascii="Times New Roman" w:hAnsi="Times New Roman"/>
          <w:sz w:val="24"/>
          <w:szCs w:val="24"/>
          <w:lang w:val="ru-RU"/>
        </w:rPr>
        <w:t>−</w:t>
      </w:r>
      <w:r w:rsidR="00626180" w:rsidRPr="005E18DE">
        <w:rPr>
          <w:rFonts w:ascii="Times New Roman" w:hAnsi="Times New Roman"/>
          <w:sz w:val="24"/>
          <w:szCs w:val="24"/>
          <w:lang w:val="ru-RU"/>
        </w:rPr>
        <w:t xml:space="preserve"> проект) подготовлено </w:t>
      </w:r>
      <w:r w:rsidR="00291BF2" w:rsidRPr="005E18DE">
        <w:rPr>
          <w:rFonts w:ascii="Times New Roman" w:hAnsi="Times New Roman"/>
          <w:sz w:val="24"/>
          <w:szCs w:val="24"/>
          <w:lang w:val="ru-RU"/>
        </w:rPr>
        <w:t xml:space="preserve">на основе </w:t>
      </w:r>
      <w:r w:rsidR="00EC3E9C" w:rsidRPr="005E18DE">
        <w:rPr>
          <w:rFonts w:ascii="Times New Roman" w:hAnsi="Times New Roman"/>
          <w:sz w:val="24"/>
          <w:szCs w:val="24"/>
          <w:lang w:val="ru-RU"/>
        </w:rPr>
        <w:t xml:space="preserve">материалов </w:t>
      </w:r>
      <w:r w:rsidRPr="005E18DE">
        <w:rPr>
          <w:rFonts w:ascii="Times New Roman" w:hAnsi="Times New Roman"/>
          <w:sz w:val="24"/>
          <w:szCs w:val="24"/>
          <w:lang w:val="ru-RU"/>
        </w:rPr>
        <w:t xml:space="preserve">проекта федерального бюджета </w:t>
      </w:r>
      <w:r w:rsidRPr="005E18DE">
        <w:rPr>
          <w:rFonts w:ascii="Times New Roman" w:hAnsi="Times New Roman"/>
          <w:sz w:val="24"/>
          <w:szCs w:val="24"/>
          <w:lang w:val="ru-RU" w:eastAsia="ru-RU" w:bidi="ar-SA"/>
        </w:rPr>
        <w:t xml:space="preserve">«О </w:t>
      </w:r>
      <w:r w:rsidRPr="005E18DE">
        <w:rPr>
          <w:rFonts w:ascii="Times New Roman" w:hAnsi="Times New Roman"/>
          <w:sz w:val="24"/>
          <w:szCs w:val="24"/>
          <w:lang w:val="ru-RU"/>
        </w:rPr>
        <w:t xml:space="preserve">федеральном бюджете </w:t>
      </w:r>
      <w:r w:rsidRPr="005E18DE">
        <w:rPr>
          <w:rFonts w:ascii="Times New Roman" w:hAnsi="Times New Roman"/>
          <w:bCs/>
          <w:sz w:val="24"/>
          <w:szCs w:val="24"/>
          <w:lang w:val="ru-RU" w:eastAsia="ru-RU"/>
        </w:rPr>
        <w:t>на 20</w:t>
      </w:r>
      <w:r w:rsidR="001D3317" w:rsidRPr="005E18DE">
        <w:rPr>
          <w:rFonts w:ascii="Times New Roman" w:hAnsi="Times New Roman"/>
          <w:bCs/>
          <w:sz w:val="24"/>
          <w:szCs w:val="24"/>
          <w:lang w:val="ru-RU" w:eastAsia="ru-RU"/>
        </w:rPr>
        <w:t>20</w:t>
      </w:r>
      <w:r w:rsidRPr="005E18DE">
        <w:rPr>
          <w:rFonts w:ascii="Times New Roman" w:hAnsi="Times New Roman"/>
          <w:bCs/>
          <w:sz w:val="24"/>
          <w:szCs w:val="24"/>
          <w:lang w:val="ru-RU" w:eastAsia="ru-RU"/>
        </w:rPr>
        <w:t xml:space="preserve"> год</w:t>
      </w:r>
      <w:r w:rsidRPr="005E18DE">
        <w:rPr>
          <w:rFonts w:ascii="Times New Roman" w:hAnsi="Times New Roman"/>
          <w:sz w:val="24"/>
          <w:szCs w:val="24"/>
          <w:lang w:val="ru-RU"/>
        </w:rPr>
        <w:t xml:space="preserve"> </w:t>
      </w:r>
      <w:r w:rsidR="00A91692" w:rsidRPr="005E18DE">
        <w:rPr>
          <w:rFonts w:ascii="Times New Roman" w:hAnsi="Times New Roman"/>
          <w:bCs/>
          <w:sz w:val="24"/>
          <w:szCs w:val="24"/>
          <w:lang w:val="ru-RU" w:eastAsia="ru-RU"/>
        </w:rPr>
        <w:t xml:space="preserve">и на плановый период </w:t>
      </w:r>
      <w:r w:rsidRPr="005E18DE">
        <w:rPr>
          <w:rFonts w:ascii="Times New Roman" w:hAnsi="Times New Roman"/>
          <w:bCs/>
          <w:sz w:val="24"/>
          <w:szCs w:val="24"/>
          <w:lang w:val="ru-RU" w:eastAsia="ru-RU"/>
        </w:rPr>
        <w:t>20</w:t>
      </w:r>
      <w:r w:rsidR="00EC3E9C" w:rsidRPr="005E18DE">
        <w:rPr>
          <w:rFonts w:ascii="Times New Roman" w:hAnsi="Times New Roman"/>
          <w:bCs/>
          <w:sz w:val="24"/>
          <w:szCs w:val="24"/>
          <w:lang w:val="ru-RU" w:eastAsia="ru-RU"/>
        </w:rPr>
        <w:t>2</w:t>
      </w:r>
      <w:r w:rsidR="001D3317" w:rsidRPr="005E18DE">
        <w:rPr>
          <w:rFonts w:ascii="Times New Roman" w:hAnsi="Times New Roman"/>
          <w:bCs/>
          <w:sz w:val="24"/>
          <w:szCs w:val="24"/>
          <w:lang w:val="ru-RU" w:eastAsia="ru-RU"/>
        </w:rPr>
        <w:t>1</w:t>
      </w:r>
      <w:r w:rsidRPr="005E18DE">
        <w:rPr>
          <w:rFonts w:ascii="Times New Roman" w:hAnsi="Times New Roman"/>
          <w:bCs/>
          <w:sz w:val="24"/>
          <w:szCs w:val="24"/>
          <w:lang w:val="ru-RU" w:eastAsia="ru-RU"/>
        </w:rPr>
        <w:t xml:space="preserve"> и 20</w:t>
      </w:r>
      <w:r w:rsidR="00A91692" w:rsidRPr="005E18DE">
        <w:rPr>
          <w:rFonts w:ascii="Times New Roman" w:hAnsi="Times New Roman"/>
          <w:bCs/>
          <w:sz w:val="24"/>
          <w:szCs w:val="24"/>
          <w:lang w:val="ru-RU" w:eastAsia="ru-RU"/>
        </w:rPr>
        <w:t>2</w:t>
      </w:r>
      <w:r w:rsidR="001D3317" w:rsidRPr="005E18DE">
        <w:rPr>
          <w:rFonts w:ascii="Times New Roman" w:hAnsi="Times New Roman"/>
          <w:bCs/>
          <w:sz w:val="24"/>
          <w:szCs w:val="24"/>
          <w:lang w:val="ru-RU" w:eastAsia="ru-RU"/>
        </w:rPr>
        <w:t>2</w:t>
      </w:r>
      <w:r w:rsidRPr="005E18DE">
        <w:rPr>
          <w:rFonts w:ascii="Times New Roman" w:hAnsi="Times New Roman"/>
          <w:bCs/>
          <w:sz w:val="24"/>
          <w:szCs w:val="24"/>
          <w:lang w:val="ru-RU" w:eastAsia="ru-RU"/>
        </w:rPr>
        <w:t xml:space="preserve"> годов»</w:t>
      </w:r>
      <w:r w:rsidR="00780AAB" w:rsidRPr="005E18DE">
        <w:rPr>
          <w:rFonts w:ascii="Times New Roman" w:hAnsi="Times New Roman"/>
          <w:sz w:val="24"/>
          <w:szCs w:val="24"/>
          <w:lang w:val="ru-RU"/>
        </w:rPr>
        <w:t xml:space="preserve">, </w:t>
      </w:r>
      <w:r w:rsidR="00626180" w:rsidRPr="005E18DE">
        <w:rPr>
          <w:rFonts w:ascii="Times New Roman" w:hAnsi="Times New Roman"/>
          <w:sz w:val="24"/>
          <w:szCs w:val="24"/>
          <w:lang w:val="ru-RU"/>
        </w:rPr>
        <w:t xml:space="preserve">Основных направлений </w:t>
      </w:r>
      <w:r w:rsidR="00A91692" w:rsidRPr="005E18DE">
        <w:rPr>
          <w:rFonts w:ascii="Times New Roman" w:hAnsi="Times New Roman"/>
          <w:sz w:val="24"/>
          <w:szCs w:val="24"/>
          <w:lang w:val="ru-RU"/>
        </w:rPr>
        <w:t>бюджетной, налоговой и таможенно</w:t>
      </w:r>
      <w:r w:rsidR="009515EF" w:rsidRPr="005E18DE">
        <w:rPr>
          <w:rFonts w:ascii="Times New Roman" w:hAnsi="Times New Roman"/>
          <w:sz w:val="24"/>
          <w:szCs w:val="24"/>
          <w:lang w:val="ru-RU"/>
        </w:rPr>
        <w:t>-</w:t>
      </w:r>
      <w:r w:rsidR="00A91692" w:rsidRPr="005E18DE">
        <w:rPr>
          <w:rFonts w:ascii="Times New Roman" w:hAnsi="Times New Roman"/>
          <w:sz w:val="24"/>
          <w:szCs w:val="24"/>
          <w:lang w:val="ru-RU"/>
        </w:rPr>
        <w:t>тарифной по</w:t>
      </w:r>
      <w:r w:rsidR="00EC3E9C" w:rsidRPr="005E18DE">
        <w:rPr>
          <w:rFonts w:ascii="Times New Roman" w:hAnsi="Times New Roman"/>
          <w:sz w:val="24"/>
          <w:szCs w:val="24"/>
          <w:lang w:val="ru-RU"/>
        </w:rPr>
        <w:t>литики на 20</w:t>
      </w:r>
      <w:r w:rsidR="001D3317" w:rsidRPr="005E18DE">
        <w:rPr>
          <w:rFonts w:ascii="Times New Roman" w:hAnsi="Times New Roman"/>
          <w:sz w:val="24"/>
          <w:szCs w:val="24"/>
          <w:lang w:val="ru-RU"/>
        </w:rPr>
        <w:t>20 год и на плановый период 2021</w:t>
      </w:r>
      <w:r w:rsidR="00A91692" w:rsidRPr="005E18DE">
        <w:rPr>
          <w:rFonts w:ascii="Times New Roman" w:hAnsi="Times New Roman"/>
          <w:sz w:val="24"/>
          <w:szCs w:val="24"/>
          <w:lang w:val="ru-RU"/>
        </w:rPr>
        <w:t xml:space="preserve"> и 202</w:t>
      </w:r>
      <w:r w:rsidR="001D3317" w:rsidRPr="005E18DE">
        <w:rPr>
          <w:rFonts w:ascii="Times New Roman" w:hAnsi="Times New Roman"/>
          <w:sz w:val="24"/>
          <w:szCs w:val="24"/>
          <w:lang w:val="ru-RU"/>
        </w:rPr>
        <w:t>2</w:t>
      </w:r>
      <w:r w:rsidR="00A91692" w:rsidRPr="005E18DE">
        <w:rPr>
          <w:rFonts w:ascii="Times New Roman" w:hAnsi="Times New Roman"/>
          <w:sz w:val="24"/>
          <w:szCs w:val="24"/>
          <w:lang w:val="ru-RU"/>
        </w:rPr>
        <w:t xml:space="preserve"> годов</w:t>
      </w:r>
      <w:proofErr w:type="gramEnd"/>
      <w:r w:rsidR="002611DA" w:rsidRPr="005E18DE">
        <w:rPr>
          <w:rFonts w:ascii="Times New Roman" w:hAnsi="Times New Roman"/>
          <w:sz w:val="24"/>
          <w:szCs w:val="24"/>
          <w:lang w:val="ru-RU"/>
        </w:rPr>
        <w:t xml:space="preserve"> </w:t>
      </w:r>
      <w:r w:rsidR="006616E4" w:rsidRPr="005E18DE">
        <w:rPr>
          <w:rFonts w:ascii="Times New Roman" w:hAnsi="Times New Roman"/>
          <w:sz w:val="24"/>
          <w:szCs w:val="24"/>
          <w:lang w:val="ru-RU"/>
        </w:rPr>
        <w:t>(</w:t>
      </w:r>
      <w:r w:rsidR="006616E4" w:rsidRPr="005E18DE">
        <w:rPr>
          <w:rFonts w:ascii="Times New Roman" w:hAnsi="Times New Roman"/>
          <w:sz w:val="24"/>
          <w:szCs w:val="24"/>
          <w:lang w:val="ru-RU" w:eastAsia="ru-RU"/>
        </w:rPr>
        <w:t xml:space="preserve">далее </w:t>
      </w:r>
      <w:r w:rsidR="003231F5" w:rsidRPr="005E18DE">
        <w:rPr>
          <w:rFonts w:ascii="Times New Roman" w:hAnsi="Times New Roman"/>
          <w:sz w:val="24"/>
          <w:szCs w:val="24"/>
          <w:lang w:val="ru-RU" w:eastAsia="ru-RU"/>
        </w:rPr>
        <w:t>−</w:t>
      </w:r>
      <w:r w:rsidR="006616E4" w:rsidRPr="005E18DE">
        <w:rPr>
          <w:rFonts w:ascii="Times New Roman" w:hAnsi="Times New Roman"/>
          <w:sz w:val="24"/>
          <w:szCs w:val="24"/>
          <w:lang w:val="ru-RU" w:eastAsia="ru-RU"/>
        </w:rPr>
        <w:t xml:space="preserve"> Основные направления</w:t>
      </w:r>
      <w:r w:rsidR="005E152D" w:rsidRPr="005E18DE">
        <w:rPr>
          <w:rFonts w:ascii="Times New Roman" w:hAnsi="Times New Roman"/>
          <w:sz w:val="24"/>
          <w:szCs w:val="24"/>
          <w:lang w:val="ru-RU"/>
        </w:rPr>
        <w:t>)</w:t>
      </w:r>
      <w:r w:rsidR="00724478" w:rsidRPr="005E18DE">
        <w:rPr>
          <w:rFonts w:ascii="Times New Roman" w:hAnsi="Times New Roman"/>
          <w:sz w:val="24"/>
          <w:szCs w:val="24"/>
          <w:shd w:val="clear" w:color="auto" w:fill="FFF6F1"/>
          <w:lang w:val="ru-RU"/>
        </w:rPr>
        <w:t>.</w:t>
      </w:r>
      <w:r w:rsidR="003566FE" w:rsidRPr="005E18DE">
        <w:rPr>
          <w:rFonts w:ascii="Times New Roman" w:hAnsi="Times New Roman"/>
          <w:sz w:val="24"/>
          <w:szCs w:val="24"/>
          <w:lang w:val="ru-RU"/>
        </w:rPr>
        <w:t xml:space="preserve"> </w:t>
      </w:r>
    </w:p>
    <w:p w:rsidR="001D603C" w:rsidRPr="005E18DE" w:rsidRDefault="00EC3E9C" w:rsidP="001D603C">
      <w:pPr>
        <w:spacing w:after="0" w:line="360" w:lineRule="auto"/>
        <w:ind w:right="-2"/>
        <w:jc w:val="both"/>
        <w:rPr>
          <w:rFonts w:ascii="Times New Roman" w:hAnsi="Times New Roman"/>
          <w:sz w:val="24"/>
          <w:szCs w:val="24"/>
          <w:lang w:val="ru-RU" w:bidi="ar-SA"/>
        </w:rPr>
      </w:pPr>
      <w:r w:rsidRPr="005E18DE">
        <w:rPr>
          <w:rFonts w:ascii="Times New Roman" w:hAnsi="Times New Roman"/>
          <w:sz w:val="24"/>
          <w:szCs w:val="24"/>
          <w:lang w:val="ru-RU"/>
        </w:rPr>
        <w:tab/>
      </w:r>
      <w:proofErr w:type="gramStart"/>
      <w:r w:rsidRPr="005E18DE">
        <w:rPr>
          <w:rFonts w:ascii="Times New Roman" w:hAnsi="Times New Roman"/>
          <w:sz w:val="24"/>
          <w:szCs w:val="24"/>
          <w:lang w:val="ru-RU"/>
        </w:rPr>
        <w:t xml:space="preserve">При подготовке Заключения </w:t>
      </w:r>
      <w:r w:rsidR="008605DD" w:rsidRPr="005E18DE">
        <w:rPr>
          <w:rFonts w:ascii="Times New Roman" w:hAnsi="Times New Roman"/>
          <w:sz w:val="24"/>
          <w:szCs w:val="24"/>
          <w:lang w:val="ru-RU"/>
        </w:rPr>
        <w:t>Университетом учитывал</w:t>
      </w:r>
      <w:r w:rsidR="00F32DB4" w:rsidRPr="005E18DE">
        <w:rPr>
          <w:rFonts w:ascii="Times New Roman" w:hAnsi="Times New Roman"/>
          <w:sz w:val="24"/>
          <w:szCs w:val="24"/>
          <w:lang w:val="ru-RU"/>
        </w:rPr>
        <w:t>ась необходимость реализации в</w:t>
      </w:r>
      <w:r w:rsidR="008605DD" w:rsidRPr="005E18DE">
        <w:rPr>
          <w:rFonts w:ascii="Times New Roman" w:hAnsi="Times New Roman"/>
          <w:sz w:val="24"/>
          <w:szCs w:val="24"/>
          <w:lang w:val="ru-RU"/>
        </w:rPr>
        <w:t xml:space="preserve"> проект</w:t>
      </w:r>
      <w:r w:rsidR="00F32DB4" w:rsidRPr="005E18DE">
        <w:rPr>
          <w:rFonts w:ascii="Times New Roman" w:hAnsi="Times New Roman"/>
          <w:sz w:val="24"/>
          <w:szCs w:val="24"/>
          <w:lang w:val="ru-RU"/>
        </w:rPr>
        <w:t>е</w:t>
      </w:r>
      <w:r w:rsidR="00631D3A">
        <w:rPr>
          <w:rFonts w:ascii="Times New Roman" w:hAnsi="Times New Roman"/>
          <w:sz w:val="24"/>
          <w:szCs w:val="24"/>
          <w:lang w:val="ru-RU"/>
        </w:rPr>
        <w:t xml:space="preserve"> </w:t>
      </w:r>
      <w:r w:rsidR="008605DD" w:rsidRPr="005E18DE">
        <w:rPr>
          <w:rFonts w:ascii="Times New Roman" w:hAnsi="Times New Roman"/>
          <w:sz w:val="24"/>
          <w:szCs w:val="24"/>
          <w:lang w:val="ru-RU"/>
        </w:rPr>
        <w:t xml:space="preserve">федерального бюджета </w:t>
      </w:r>
      <w:r w:rsidR="008605DD" w:rsidRPr="005E18DE">
        <w:rPr>
          <w:rFonts w:ascii="Times New Roman" w:hAnsi="Times New Roman"/>
          <w:bCs/>
          <w:sz w:val="24"/>
          <w:szCs w:val="24"/>
          <w:lang w:val="ru-RU" w:eastAsia="ru-RU"/>
        </w:rPr>
        <w:t>на 20</w:t>
      </w:r>
      <w:r w:rsidR="002914DC" w:rsidRPr="005E18DE">
        <w:rPr>
          <w:rFonts w:ascii="Times New Roman" w:hAnsi="Times New Roman"/>
          <w:bCs/>
          <w:sz w:val="24"/>
          <w:szCs w:val="24"/>
          <w:lang w:val="ru-RU" w:eastAsia="ru-RU"/>
        </w:rPr>
        <w:t>20</w:t>
      </w:r>
      <w:r w:rsidR="008605DD" w:rsidRPr="005E18DE">
        <w:rPr>
          <w:rFonts w:ascii="Times New Roman" w:hAnsi="Times New Roman"/>
          <w:bCs/>
          <w:sz w:val="24"/>
          <w:szCs w:val="24"/>
          <w:lang w:val="ru-RU" w:eastAsia="ru-RU"/>
        </w:rPr>
        <w:t xml:space="preserve"> год</w:t>
      </w:r>
      <w:r w:rsidR="008605DD" w:rsidRPr="005E18DE">
        <w:rPr>
          <w:rFonts w:ascii="Times New Roman" w:hAnsi="Times New Roman"/>
          <w:sz w:val="24"/>
          <w:szCs w:val="24"/>
          <w:lang w:val="ru-RU"/>
        </w:rPr>
        <w:t xml:space="preserve"> </w:t>
      </w:r>
      <w:r w:rsidR="008605DD" w:rsidRPr="005E18DE">
        <w:rPr>
          <w:rFonts w:ascii="Times New Roman" w:hAnsi="Times New Roman"/>
          <w:bCs/>
          <w:sz w:val="24"/>
          <w:szCs w:val="24"/>
          <w:lang w:val="ru-RU" w:eastAsia="ru-RU"/>
        </w:rPr>
        <w:t>и на плановый период 202</w:t>
      </w:r>
      <w:r w:rsidR="002914DC" w:rsidRPr="005E18DE">
        <w:rPr>
          <w:rFonts w:ascii="Times New Roman" w:hAnsi="Times New Roman"/>
          <w:bCs/>
          <w:sz w:val="24"/>
          <w:szCs w:val="24"/>
          <w:lang w:val="ru-RU" w:eastAsia="ru-RU"/>
        </w:rPr>
        <w:t>1</w:t>
      </w:r>
      <w:r w:rsidR="008605DD" w:rsidRPr="005E18DE">
        <w:rPr>
          <w:rFonts w:ascii="Times New Roman" w:hAnsi="Times New Roman"/>
          <w:bCs/>
          <w:sz w:val="24"/>
          <w:szCs w:val="24"/>
          <w:lang w:val="ru-RU" w:eastAsia="ru-RU"/>
        </w:rPr>
        <w:t xml:space="preserve"> и 202</w:t>
      </w:r>
      <w:r w:rsidR="002914DC" w:rsidRPr="005E18DE">
        <w:rPr>
          <w:rFonts w:ascii="Times New Roman" w:hAnsi="Times New Roman"/>
          <w:bCs/>
          <w:sz w:val="24"/>
          <w:szCs w:val="24"/>
          <w:lang w:val="ru-RU" w:eastAsia="ru-RU"/>
        </w:rPr>
        <w:t>2</w:t>
      </w:r>
      <w:r w:rsidR="008605DD" w:rsidRPr="005E18DE">
        <w:rPr>
          <w:rFonts w:ascii="Times New Roman" w:hAnsi="Times New Roman"/>
          <w:bCs/>
          <w:sz w:val="24"/>
          <w:szCs w:val="24"/>
          <w:lang w:val="ru-RU" w:eastAsia="ru-RU"/>
        </w:rPr>
        <w:t xml:space="preserve"> годов </w:t>
      </w:r>
      <w:r w:rsidR="001D603C" w:rsidRPr="005E18DE">
        <w:rPr>
          <w:rFonts w:ascii="Times New Roman" w:hAnsi="Times New Roman"/>
          <w:color w:val="000000"/>
          <w:sz w:val="24"/>
          <w:szCs w:val="24"/>
          <w:lang w:val="ru-RU"/>
        </w:rPr>
        <w:t>задач по реализации национальных целей и ключевых приоритетов на период до 2024 года, заданных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roofErr w:type="gramEnd"/>
      <w:r w:rsidR="001D603C" w:rsidRPr="005E18DE">
        <w:rPr>
          <w:rFonts w:ascii="Times New Roman" w:hAnsi="Times New Roman"/>
          <w:color w:val="000000"/>
          <w:sz w:val="24"/>
          <w:szCs w:val="24"/>
          <w:lang w:val="ru-RU"/>
        </w:rPr>
        <w:t>» (далее - Указ Президента Российской Федерации).</w:t>
      </w:r>
      <w:r w:rsidR="00C4786B" w:rsidRPr="005E18DE">
        <w:rPr>
          <w:rFonts w:ascii="Times New Roman" w:hAnsi="Times New Roman"/>
          <w:sz w:val="24"/>
          <w:szCs w:val="24"/>
          <w:lang w:val="ru-RU" w:bidi="ar-SA"/>
        </w:rPr>
        <w:tab/>
      </w:r>
    </w:p>
    <w:p w:rsidR="001D603C" w:rsidRPr="005E18DE" w:rsidRDefault="001D603C" w:rsidP="001D603C">
      <w:pPr>
        <w:spacing w:after="0" w:line="360" w:lineRule="auto"/>
        <w:ind w:right="-2"/>
        <w:jc w:val="both"/>
        <w:rPr>
          <w:rFonts w:ascii="Times New Roman" w:hAnsi="Times New Roman"/>
          <w:sz w:val="24"/>
          <w:szCs w:val="24"/>
          <w:lang w:val="ru-RU" w:bidi="ar-SA"/>
        </w:rPr>
      </w:pPr>
    </w:p>
    <w:p w:rsidR="001824C6" w:rsidRPr="005E18DE" w:rsidRDefault="001824C6" w:rsidP="001D603C">
      <w:pPr>
        <w:spacing w:after="0" w:line="360" w:lineRule="auto"/>
        <w:ind w:right="-2"/>
        <w:jc w:val="both"/>
        <w:rPr>
          <w:rFonts w:ascii="Times New Roman" w:hAnsi="Times New Roman"/>
          <w:sz w:val="24"/>
          <w:szCs w:val="24"/>
          <w:lang w:val="ru-RU" w:bidi="ar-SA"/>
        </w:rPr>
      </w:pPr>
    </w:p>
    <w:p w:rsidR="00AD773B" w:rsidRPr="005E18DE" w:rsidRDefault="00AD773B" w:rsidP="001D603C">
      <w:pPr>
        <w:spacing w:after="0" w:line="360" w:lineRule="auto"/>
        <w:ind w:right="-2"/>
        <w:jc w:val="both"/>
        <w:rPr>
          <w:rFonts w:ascii="Times New Roman" w:hAnsi="Times New Roman"/>
          <w:b/>
          <w:i/>
          <w:sz w:val="24"/>
          <w:szCs w:val="24"/>
          <w:lang w:val="ru-RU"/>
        </w:rPr>
      </w:pPr>
      <w:r w:rsidRPr="005E18DE">
        <w:rPr>
          <w:rFonts w:ascii="Times New Roman" w:hAnsi="Times New Roman"/>
          <w:b/>
          <w:i/>
          <w:sz w:val="24"/>
          <w:szCs w:val="24"/>
          <w:lang w:val="ru-RU" w:bidi="ar-SA"/>
        </w:rPr>
        <w:lastRenderedPageBreak/>
        <w:t xml:space="preserve">1. </w:t>
      </w:r>
      <w:r w:rsidR="00653C72" w:rsidRPr="005E18DE">
        <w:rPr>
          <w:rFonts w:ascii="Times New Roman" w:hAnsi="Times New Roman"/>
          <w:b/>
          <w:i/>
          <w:sz w:val="24"/>
          <w:szCs w:val="24"/>
          <w:lang w:val="ru-RU"/>
        </w:rPr>
        <w:t>Анализ</w:t>
      </w:r>
      <w:r w:rsidR="00D91708" w:rsidRPr="005E18DE">
        <w:rPr>
          <w:rFonts w:ascii="Times New Roman" w:hAnsi="Times New Roman"/>
          <w:b/>
          <w:i/>
          <w:sz w:val="24"/>
          <w:szCs w:val="24"/>
          <w:lang w:val="ru-RU"/>
        </w:rPr>
        <w:t xml:space="preserve"> </w:t>
      </w:r>
      <w:r w:rsidR="00B02AA0" w:rsidRPr="005E18DE">
        <w:rPr>
          <w:rFonts w:ascii="Times New Roman" w:hAnsi="Times New Roman"/>
          <w:b/>
          <w:i/>
          <w:sz w:val="24"/>
          <w:szCs w:val="24"/>
          <w:lang w:val="ru-RU"/>
        </w:rPr>
        <w:t xml:space="preserve">сценарных </w:t>
      </w:r>
      <w:r w:rsidR="00FB01A1" w:rsidRPr="005E18DE">
        <w:rPr>
          <w:rFonts w:ascii="Times New Roman" w:hAnsi="Times New Roman"/>
          <w:b/>
          <w:i/>
          <w:sz w:val="24"/>
          <w:szCs w:val="24"/>
          <w:lang w:val="ru-RU"/>
        </w:rPr>
        <w:t>условий</w:t>
      </w:r>
      <w:r w:rsidR="00D91708" w:rsidRPr="005E18DE">
        <w:rPr>
          <w:rFonts w:ascii="Times New Roman" w:hAnsi="Times New Roman"/>
          <w:b/>
          <w:i/>
          <w:sz w:val="24"/>
          <w:szCs w:val="24"/>
          <w:lang w:val="ru-RU"/>
        </w:rPr>
        <w:t xml:space="preserve"> формирования проекта федерального бюджета </w:t>
      </w:r>
      <w:r w:rsidR="00780AAB" w:rsidRPr="005E18DE">
        <w:rPr>
          <w:rFonts w:ascii="Times New Roman" w:hAnsi="Times New Roman"/>
          <w:b/>
          <w:i/>
          <w:sz w:val="24"/>
          <w:szCs w:val="24"/>
          <w:lang w:val="ru-RU"/>
        </w:rPr>
        <w:t>на 20</w:t>
      </w:r>
      <w:r w:rsidR="002914DC" w:rsidRPr="005E18DE">
        <w:rPr>
          <w:rFonts w:ascii="Times New Roman" w:hAnsi="Times New Roman"/>
          <w:b/>
          <w:i/>
          <w:sz w:val="24"/>
          <w:szCs w:val="24"/>
          <w:lang w:val="ru-RU"/>
        </w:rPr>
        <w:t>20</w:t>
      </w:r>
      <w:r w:rsidR="003231F5" w:rsidRPr="005E18DE">
        <w:rPr>
          <w:rFonts w:ascii="Times New Roman" w:hAnsi="Times New Roman"/>
          <w:b/>
          <w:i/>
          <w:sz w:val="24"/>
          <w:szCs w:val="24"/>
          <w:lang w:val="ru-RU"/>
        </w:rPr>
        <w:t>−</w:t>
      </w:r>
      <w:r w:rsidR="000C5AFC" w:rsidRPr="005E18DE">
        <w:rPr>
          <w:rFonts w:ascii="Times New Roman" w:hAnsi="Times New Roman"/>
          <w:b/>
          <w:i/>
          <w:sz w:val="24"/>
          <w:szCs w:val="24"/>
          <w:lang w:val="ru-RU"/>
        </w:rPr>
        <w:t>20</w:t>
      </w:r>
      <w:r w:rsidR="00FB01A1" w:rsidRPr="005E18DE">
        <w:rPr>
          <w:rFonts w:ascii="Times New Roman" w:hAnsi="Times New Roman"/>
          <w:b/>
          <w:i/>
          <w:sz w:val="24"/>
          <w:szCs w:val="24"/>
          <w:lang w:val="ru-RU"/>
        </w:rPr>
        <w:t>2</w:t>
      </w:r>
      <w:r w:rsidR="002914DC" w:rsidRPr="005E18DE">
        <w:rPr>
          <w:rFonts w:ascii="Times New Roman" w:hAnsi="Times New Roman"/>
          <w:b/>
          <w:i/>
          <w:sz w:val="24"/>
          <w:szCs w:val="24"/>
          <w:lang w:val="ru-RU"/>
        </w:rPr>
        <w:t>2</w:t>
      </w:r>
      <w:r w:rsidR="000C5AFC" w:rsidRPr="005E18DE">
        <w:rPr>
          <w:rFonts w:ascii="Times New Roman" w:hAnsi="Times New Roman"/>
          <w:b/>
          <w:i/>
          <w:sz w:val="24"/>
          <w:szCs w:val="24"/>
          <w:lang w:val="ru-RU"/>
        </w:rPr>
        <w:t xml:space="preserve"> г</w:t>
      </w:r>
      <w:r w:rsidR="00780AAB" w:rsidRPr="005E18DE">
        <w:rPr>
          <w:rFonts w:ascii="Times New Roman" w:hAnsi="Times New Roman"/>
          <w:b/>
          <w:i/>
          <w:sz w:val="24"/>
          <w:szCs w:val="24"/>
          <w:lang w:val="ru-RU"/>
        </w:rPr>
        <w:t xml:space="preserve">г. </w:t>
      </w:r>
    </w:p>
    <w:p w:rsidR="001824C6" w:rsidRPr="005E18DE" w:rsidRDefault="001824C6" w:rsidP="00337FD1">
      <w:pPr>
        <w:spacing w:after="0" w:line="360" w:lineRule="auto"/>
        <w:ind w:firstLine="851"/>
        <w:contextualSpacing/>
        <w:jc w:val="both"/>
        <w:rPr>
          <w:rFonts w:ascii="Times New Roman" w:hAnsi="Times New Roman"/>
          <w:sz w:val="24"/>
          <w:szCs w:val="24"/>
          <w:lang w:val="ru-RU"/>
        </w:rPr>
      </w:pPr>
    </w:p>
    <w:p w:rsidR="0028086D" w:rsidRPr="000F0C56" w:rsidRDefault="0028086D" w:rsidP="0028086D">
      <w:pPr>
        <w:spacing w:after="0" w:line="360" w:lineRule="auto"/>
        <w:ind w:firstLine="709"/>
        <w:jc w:val="both"/>
        <w:rPr>
          <w:rFonts w:ascii="Times New Roman" w:hAnsi="Times New Roman"/>
          <w:sz w:val="24"/>
          <w:szCs w:val="24"/>
          <w:shd w:val="clear" w:color="auto" w:fill="FFFFFF"/>
          <w:lang w:val="ru-RU" w:eastAsia="ru-RU"/>
        </w:rPr>
      </w:pPr>
      <w:r w:rsidRPr="000F0C56">
        <w:rPr>
          <w:rFonts w:ascii="Times New Roman" w:hAnsi="Times New Roman"/>
          <w:sz w:val="24"/>
          <w:szCs w:val="24"/>
          <w:shd w:val="clear" w:color="auto" w:fill="FFFFFF"/>
          <w:lang w:val="ru-RU" w:eastAsia="ru-RU"/>
        </w:rPr>
        <w:t xml:space="preserve">Ключевыми макроэкономическими показателями, динамику которых следует учитывать при формировании федерального бюджета РФ, выступают: цены на нефть марки </w:t>
      </w:r>
      <w:r w:rsidRPr="000F0C56">
        <w:rPr>
          <w:rFonts w:ascii="Times New Roman" w:hAnsi="Times New Roman"/>
          <w:sz w:val="24"/>
          <w:szCs w:val="24"/>
          <w:shd w:val="clear" w:color="auto" w:fill="FFFFFF"/>
          <w:lang w:eastAsia="ru-RU"/>
        </w:rPr>
        <w:t>Urals</w:t>
      </w:r>
      <w:r w:rsidRPr="000F0C56">
        <w:rPr>
          <w:rFonts w:ascii="Times New Roman" w:hAnsi="Times New Roman"/>
          <w:sz w:val="24"/>
          <w:szCs w:val="24"/>
          <w:shd w:val="clear" w:color="auto" w:fill="FFFFFF"/>
          <w:lang w:val="ru-RU" w:eastAsia="ru-RU"/>
        </w:rPr>
        <w:t xml:space="preserve">, курс доллара США, ВВП, уровень инфляции. </w:t>
      </w:r>
      <w:proofErr w:type="gramStart"/>
      <w:r w:rsidRPr="000F0C56">
        <w:rPr>
          <w:rFonts w:ascii="Times New Roman" w:hAnsi="Times New Roman"/>
          <w:sz w:val="24"/>
          <w:szCs w:val="24"/>
          <w:lang w:val="ru-RU"/>
        </w:rPr>
        <w:t xml:space="preserve">В целях минимизации бюджетных рисков в основу показателей проекта федерального бюджета на 2020 г. и на плановый период до 2022 г. (далее - проекта), как и в предыдущем бюджетном цикле, вновь заложен </w:t>
      </w:r>
      <w:r w:rsidRPr="000F0C56">
        <w:rPr>
          <w:rFonts w:ascii="Times New Roman" w:hAnsi="Times New Roman"/>
          <w:i/>
          <w:sz w:val="24"/>
          <w:szCs w:val="24"/>
          <w:lang w:val="ru-RU"/>
        </w:rPr>
        <w:t>«базовый» вариант прогноза социально–экономического развития Российской Федерации</w:t>
      </w:r>
      <w:r w:rsidRPr="000F0C56">
        <w:rPr>
          <w:rFonts w:ascii="Times New Roman" w:hAnsi="Times New Roman"/>
          <w:sz w:val="24"/>
          <w:szCs w:val="24"/>
          <w:lang w:val="ru-RU"/>
        </w:rPr>
        <w:t xml:space="preserve"> на 2020 год и на плановый период 2021 и 2022 годов (далее − прогноз) с консервативными условиями развития мировой и российской экономики (табл</w:t>
      </w:r>
      <w:proofErr w:type="gramEnd"/>
      <w:r w:rsidRPr="000F0C56">
        <w:rPr>
          <w:rFonts w:ascii="Times New Roman" w:hAnsi="Times New Roman"/>
          <w:sz w:val="24"/>
          <w:szCs w:val="24"/>
          <w:lang w:val="ru-RU"/>
        </w:rPr>
        <w:t xml:space="preserve">.1). </w:t>
      </w:r>
      <w:proofErr w:type="gramStart"/>
      <w:r w:rsidRPr="000F0C56">
        <w:rPr>
          <w:rFonts w:ascii="Times New Roman" w:hAnsi="Times New Roman"/>
          <w:sz w:val="24"/>
          <w:szCs w:val="24"/>
          <w:lang w:val="ru-RU"/>
        </w:rPr>
        <w:t>Данный прогноз основан на более низких мировых ценах на нефть и газ в течение всего бюджетного цикла в сравнении с их уровнем, утвержденным законом № 459-ФЗ</w:t>
      </w:r>
      <w:r w:rsidRPr="000F0C56">
        <w:rPr>
          <w:rStyle w:val="af3"/>
          <w:rFonts w:ascii="Times New Roman" w:hAnsi="Times New Roman"/>
          <w:sz w:val="24"/>
          <w:szCs w:val="24"/>
          <w:lang w:val="ru-RU"/>
        </w:rPr>
        <w:footnoteReference w:id="1"/>
      </w:r>
      <w:r w:rsidRPr="000F0C56">
        <w:rPr>
          <w:rFonts w:ascii="Times New Roman" w:hAnsi="Times New Roman"/>
          <w:sz w:val="24"/>
          <w:szCs w:val="24"/>
          <w:lang w:val="ru-RU"/>
        </w:rPr>
        <w:t xml:space="preserve">, и как следствие, более сильном курсе доллара к рублю, а также больших объемах добычи нефти и природного газа в 2020-2021 </w:t>
      </w:r>
      <w:proofErr w:type="spellStart"/>
      <w:r w:rsidRPr="000F0C56">
        <w:rPr>
          <w:rFonts w:ascii="Times New Roman" w:hAnsi="Times New Roman"/>
          <w:sz w:val="24"/>
          <w:szCs w:val="24"/>
          <w:lang w:val="ru-RU"/>
        </w:rPr>
        <w:t>г.г</w:t>
      </w:r>
      <w:proofErr w:type="spellEnd"/>
      <w:r w:rsidRPr="000F0C56">
        <w:rPr>
          <w:rFonts w:ascii="Times New Roman" w:hAnsi="Times New Roman"/>
          <w:sz w:val="24"/>
          <w:szCs w:val="24"/>
          <w:lang w:val="ru-RU"/>
        </w:rPr>
        <w:t>. в сравнении с их значениями в указанные отчетные периоды в законе о федеральном</w:t>
      </w:r>
      <w:proofErr w:type="gramEnd"/>
      <w:r w:rsidRPr="000F0C56">
        <w:rPr>
          <w:rFonts w:ascii="Times New Roman" w:hAnsi="Times New Roman"/>
          <w:sz w:val="24"/>
          <w:szCs w:val="24"/>
          <w:lang w:val="ru-RU"/>
        </w:rPr>
        <w:t xml:space="preserve"> </w:t>
      </w:r>
      <w:proofErr w:type="gramStart"/>
      <w:r w:rsidRPr="000F0C56">
        <w:rPr>
          <w:rFonts w:ascii="Times New Roman" w:hAnsi="Times New Roman"/>
          <w:sz w:val="24"/>
          <w:szCs w:val="24"/>
          <w:lang w:val="ru-RU"/>
        </w:rPr>
        <w:t>бюджете</w:t>
      </w:r>
      <w:proofErr w:type="gramEnd"/>
      <w:r w:rsidRPr="000F0C56">
        <w:rPr>
          <w:rFonts w:ascii="Times New Roman" w:hAnsi="Times New Roman"/>
          <w:sz w:val="24"/>
          <w:szCs w:val="24"/>
          <w:lang w:val="ru-RU"/>
        </w:rPr>
        <w:t xml:space="preserve"> № 459−ФЗ. </w:t>
      </w:r>
      <w:proofErr w:type="gramStart"/>
      <w:r w:rsidRPr="000F0C56">
        <w:rPr>
          <w:rFonts w:ascii="Times New Roman" w:hAnsi="Times New Roman"/>
          <w:sz w:val="24"/>
          <w:szCs w:val="24"/>
          <w:lang w:val="ru-RU"/>
        </w:rPr>
        <w:t>В то же время ввиду сохранения антироссийских санкций и ответных мер на них, отложенного эффекта роста инвестиций по результатам реализации национальных проектов в 2020 г. в прогноз заложена менее благоприятная динамика роста ВВП (1,7% против 2,0%), и как следствие - меньший рост потребительских цен (3,0% против 3,8%) в сравнении с их значениями в законе о федеральном бюджете № 459−ФЗ, снижение объемов</w:t>
      </w:r>
      <w:proofErr w:type="gramEnd"/>
      <w:r w:rsidRPr="000F0C56">
        <w:rPr>
          <w:rFonts w:ascii="Times New Roman" w:hAnsi="Times New Roman"/>
          <w:sz w:val="24"/>
          <w:szCs w:val="24"/>
          <w:lang w:val="ru-RU"/>
        </w:rPr>
        <w:t xml:space="preserve"> экспорта и импорта соответственно на 5,9 и 10,7 %. </w:t>
      </w:r>
      <w:r w:rsidRPr="000F0C56">
        <w:rPr>
          <w:rFonts w:ascii="Times New Roman" w:hAnsi="Times New Roman"/>
          <w:sz w:val="24"/>
          <w:szCs w:val="24"/>
          <w:shd w:val="clear" w:color="auto" w:fill="FFFFFF"/>
          <w:lang w:val="ru-RU" w:eastAsia="ru-RU"/>
        </w:rPr>
        <w:t>Согласно тексту проекта темпы прироста номинального ВВП планируются на среднем уровне 6,7%. При этом данные за последние три года показали достаточно широкий разброс – от 3,5% в 2016 г. до 12,8% в 2018 г.</w:t>
      </w:r>
    </w:p>
    <w:p w:rsidR="0028086D" w:rsidRPr="000F0C56" w:rsidRDefault="0028086D" w:rsidP="0028086D">
      <w:pPr>
        <w:spacing w:after="0" w:line="360" w:lineRule="auto"/>
        <w:ind w:firstLine="709"/>
        <w:jc w:val="both"/>
        <w:rPr>
          <w:rFonts w:ascii="Times New Roman" w:hAnsi="Times New Roman"/>
          <w:sz w:val="24"/>
          <w:szCs w:val="24"/>
          <w:shd w:val="clear" w:color="auto" w:fill="FFFFFF"/>
          <w:lang w:val="ru-RU" w:eastAsia="ru-RU"/>
        </w:rPr>
      </w:pPr>
      <w:r w:rsidRPr="000F0C56">
        <w:rPr>
          <w:rFonts w:ascii="Times New Roman" w:hAnsi="Times New Roman"/>
          <w:sz w:val="24"/>
          <w:szCs w:val="24"/>
          <w:shd w:val="clear" w:color="auto" w:fill="FFFFFF"/>
          <w:lang w:val="ru-RU" w:eastAsia="ru-RU"/>
        </w:rPr>
        <w:t>Важно понимать, что рост номинального ВВП может быть вызван двумя причинами – ростом реального производства (физического объема) и ростом цен на товары и услуги (дефлятор ВВП). Инфляция в 2020 г. закладывается в размере 3 %, в 2021 и 2022 гг. – 4 %, но темпы прироста номинального ВВП стабильны. Таким образом, можно предположить, что рост реального ВВП в 2020 г. окажется выше, чем в 2021-2022 гг., что противоречит прогнозу социально-экономического развития РФ.</w:t>
      </w:r>
    </w:p>
    <w:p w:rsidR="0028086D" w:rsidRPr="000F0C56" w:rsidRDefault="0028086D" w:rsidP="0028086D">
      <w:pPr>
        <w:spacing w:after="0" w:line="360" w:lineRule="auto"/>
        <w:ind w:firstLine="709"/>
        <w:jc w:val="both"/>
        <w:rPr>
          <w:rFonts w:ascii="Times New Roman" w:hAnsi="Times New Roman"/>
          <w:sz w:val="24"/>
          <w:szCs w:val="24"/>
          <w:lang w:val="ru-RU"/>
        </w:rPr>
      </w:pPr>
      <w:r w:rsidRPr="000F0C56">
        <w:rPr>
          <w:rFonts w:ascii="Times New Roman" w:hAnsi="Times New Roman"/>
          <w:sz w:val="24"/>
          <w:szCs w:val="24"/>
          <w:shd w:val="clear" w:color="auto" w:fill="FFFFFF"/>
          <w:lang w:val="ru-RU" w:eastAsia="ru-RU"/>
        </w:rPr>
        <w:t xml:space="preserve">В проекте бюджета ожидается уровень инфляции 3% в 2020 г. и 4% в 2021-2022 гг. </w:t>
      </w:r>
      <w:r w:rsidRPr="00A72A9D">
        <w:rPr>
          <w:rFonts w:ascii="Times New Roman" w:hAnsi="Times New Roman"/>
          <w:sz w:val="24"/>
          <w:szCs w:val="24"/>
          <w:shd w:val="clear" w:color="auto" w:fill="FFFFFF"/>
          <w:lang w:val="ru-RU" w:eastAsia="ru-RU"/>
        </w:rPr>
        <w:t xml:space="preserve">Снижение уровня инфляции повышает реальные доходы населения, но вместе с тем может являться следствием вялого потребительского спроса. </w:t>
      </w:r>
    </w:p>
    <w:p w:rsidR="007376D5" w:rsidRPr="005E18DE" w:rsidRDefault="00132B0C" w:rsidP="00AE639D">
      <w:pPr>
        <w:pStyle w:val="ConsTitle"/>
        <w:spacing w:after="120"/>
        <w:jc w:val="center"/>
        <w:rPr>
          <w:rFonts w:ascii="Times New Roman" w:hAnsi="Times New Roman"/>
          <w:b w:val="0"/>
          <w:i/>
          <w:sz w:val="24"/>
          <w:szCs w:val="24"/>
        </w:rPr>
      </w:pPr>
      <w:r w:rsidRPr="005E18DE">
        <w:rPr>
          <w:rFonts w:ascii="Times New Roman" w:hAnsi="Times New Roman"/>
          <w:b w:val="0"/>
          <w:i/>
          <w:sz w:val="24"/>
          <w:szCs w:val="24"/>
        </w:rPr>
        <w:lastRenderedPageBreak/>
        <w:t>Таблица</w:t>
      </w:r>
      <w:r w:rsidR="007376D5" w:rsidRPr="005E18DE">
        <w:rPr>
          <w:rFonts w:ascii="Times New Roman" w:hAnsi="Times New Roman"/>
          <w:b w:val="0"/>
          <w:i/>
          <w:sz w:val="24"/>
          <w:szCs w:val="24"/>
        </w:rPr>
        <w:t xml:space="preserve"> 1</w:t>
      </w:r>
      <w:r w:rsidRPr="005E18DE">
        <w:rPr>
          <w:rFonts w:ascii="Times New Roman" w:hAnsi="Times New Roman"/>
          <w:b w:val="0"/>
          <w:i/>
          <w:sz w:val="24"/>
          <w:szCs w:val="24"/>
        </w:rPr>
        <w:t xml:space="preserve"> </w:t>
      </w:r>
      <w:r w:rsidR="003231F5" w:rsidRPr="005E18DE">
        <w:rPr>
          <w:rFonts w:ascii="Times New Roman" w:hAnsi="Times New Roman"/>
          <w:b w:val="0"/>
          <w:i/>
          <w:sz w:val="24"/>
          <w:szCs w:val="24"/>
        </w:rPr>
        <w:t>−</w:t>
      </w:r>
      <w:r w:rsidR="007376D5" w:rsidRPr="005E18DE">
        <w:rPr>
          <w:rFonts w:ascii="Times New Roman" w:hAnsi="Times New Roman"/>
          <w:b w:val="0"/>
          <w:i/>
          <w:sz w:val="24"/>
          <w:szCs w:val="24"/>
        </w:rPr>
        <w:t xml:space="preserve"> </w:t>
      </w:r>
      <w:r w:rsidR="00AE639D" w:rsidRPr="005E18DE">
        <w:rPr>
          <w:rFonts w:ascii="Times New Roman" w:hAnsi="Times New Roman"/>
          <w:b w:val="0"/>
          <w:i/>
          <w:sz w:val="24"/>
          <w:szCs w:val="24"/>
        </w:rPr>
        <w:t>Основные макроэкономические показатели на 2020 год и на плановый период 2021 и 2022 годов, положенные в основу формирования федерального бюджета</w:t>
      </w:r>
      <w:r w:rsidR="007376D5" w:rsidRPr="005E18DE">
        <w:rPr>
          <w:rStyle w:val="af3"/>
          <w:rFonts w:ascii="Times New Roman" w:hAnsi="Times New Roman"/>
          <w:b w:val="0"/>
          <w:i/>
          <w:sz w:val="24"/>
          <w:szCs w:val="24"/>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813"/>
        <w:gridCol w:w="851"/>
        <w:gridCol w:w="850"/>
        <w:gridCol w:w="851"/>
        <w:gridCol w:w="567"/>
        <w:gridCol w:w="850"/>
        <w:gridCol w:w="851"/>
        <w:gridCol w:w="708"/>
        <w:gridCol w:w="851"/>
        <w:gridCol w:w="673"/>
      </w:tblGrid>
      <w:tr w:rsidR="00DA20B7" w:rsidRPr="005E18DE" w:rsidTr="00C5328A">
        <w:trPr>
          <w:trHeight w:val="308"/>
          <w:tblHeader/>
          <w:jc w:val="center"/>
        </w:trPr>
        <w:tc>
          <w:tcPr>
            <w:tcW w:w="1705" w:type="dxa"/>
            <w:vMerge w:val="restart"/>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sz w:val="18"/>
                <w:szCs w:val="18"/>
              </w:rPr>
            </w:pPr>
            <w:proofErr w:type="spellStart"/>
            <w:r w:rsidRPr="005E18DE">
              <w:rPr>
                <w:rFonts w:ascii="Times New Roman" w:hAnsi="Times New Roman"/>
                <w:sz w:val="18"/>
                <w:szCs w:val="18"/>
              </w:rPr>
              <w:t>Наименование</w:t>
            </w:r>
            <w:proofErr w:type="spellEnd"/>
          </w:p>
        </w:tc>
        <w:tc>
          <w:tcPr>
            <w:tcW w:w="813" w:type="dxa"/>
            <w:vMerge w:val="restart"/>
            <w:vAlign w:val="center"/>
          </w:tcPr>
          <w:p w:rsidR="00DA20B7" w:rsidRPr="005E18DE" w:rsidRDefault="00DA20B7" w:rsidP="00DA20B7">
            <w:pPr>
              <w:spacing w:after="0" w:line="240" w:lineRule="auto"/>
              <w:contextualSpacing/>
              <w:jc w:val="center"/>
              <w:rPr>
                <w:rFonts w:ascii="Times New Roman" w:hAnsi="Times New Roman"/>
                <w:sz w:val="18"/>
                <w:szCs w:val="18"/>
              </w:rPr>
            </w:pPr>
            <w:r w:rsidRPr="005E18DE">
              <w:rPr>
                <w:rFonts w:ascii="Times New Roman" w:hAnsi="Times New Roman"/>
                <w:sz w:val="18"/>
                <w:szCs w:val="18"/>
              </w:rPr>
              <w:t xml:space="preserve">2018 </w:t>
            </w:r>
            <w:proofErr w:type="spellStart"/>
            <w:r w:rsidRPr="005E18DE">
              <w:rPr>
                <w:rFonts w:ascii="Times New Roman" w:hAnsi="Times New Roman"/>
                <w:sz w:val="18"/>
                <w:szCs w:val="18"/>
              </w:rPr>
              <w:t>год</w:t>
            </w:r>
            <w:proofErr w:type="spellEnd"/>
            <w:r w:rsidRPr="005E18DE">
              <w:rPr>
                <w:rFonts w:ascii="Times New Roman" w:hAnsi="Times New Roman"/>
                <w:sz w:val="18"/>
                <w:szCs w:val="18"/>
              </w:rPr>
              <w:t xml:space="preserve"> (</w:t>
            </w:r>
            <w:proofErr w:type="spellStart"/>
            <w:r w:rsidRPr="005E18DE">
              <w:rPr>
                <w:rFonts w:ascii="Times New Roman" w:hAnsi="Times New Roman"/>
                <w:sz w:val="18"/>
                <w:szCs w:val="18"/>
              </w:rPr>
              <w:t>отчет</w:t>
            </w:r>
            <w:proofErr w:type="spellEnd"/>
            <w:r w:rsidRPr="005E18DE">
              <w:rPr>
                <w:rFonts w:ascii="Times New Roman" w:hAnsi="Times New Roman"/>
                <w:sz w:val="18"/>
                <w:szCs w:val="18"/>
              </w:rPr>
              <w:t>)</w:t>
            </w:r>
          </w:p>
        </w:tc>
        <w:tc>
          <w:tcPr>
            <w:tcW w:w="851" w:type="dxa"/>
            <w:vMerge w:val="restart"/>
            <w:tcBorders>
              <w:right w:val="single" w:sz="4" w:space="0" w:color="auto"/>
            </w:tcBorders>
            <w:shd w:val="clear" w:color="auto" w:fill="auto"/>
            <w:vAlign w:val="center"/>
          </w:tcPr>
          <w:p w:rsidR="00DA20B7" w:rsidRPr="005E18DE" w:rsidRDefault="00DA20B7" w:rsidP="00DA20B7">
            <w:pPr>
              <w:spacing w:after="0" w:line="240" w:lineRule="auto"/>
              <w:ind w:hanging="55"/>
              <w:contextualSpacing/>
              <w:jc w:val="center"/>
              <w:rPr>
                <w:rFonts w:ascii="Times New Roman" w:hAnsi="Times New Roman"/>
                <w:color w:val="000000"/>
                <w:sz w:val="18"/>
                <w:szCs w:val="18"/>
              </w:rPr>
            </w:pPr>
            <w:r w:rsidRPr="005E18DE">
              <w:rPr>
                <w:rFonts w:ascii="Times New Roman" w:hAnsi="Times New Roman"/>
                <w:sz w:val="18"/>
                <w:szCs w:val="18"/>
              </w:rPr>
              <w:t xml:space="preserve">2019 </w:t>
            </w:r>
            <w:proofErr w:type="spellStart"/>
            <w:r w:rsidRPr="005E18DE">
              <w:rPr>
                <w:rFonts w:ascii="Times New Roman" w:hAnsi="Times New Roman"/>
                <w:sz w:val="18"/>
                <w:szCs w:val="18"/>
              </w:rPr>
              <w:t>год</w:t>
            </w:r>
            <w:proofErr w:type="spellEnd"/>
            <w:r w:rsidRPr="005E18DE">
              <w:rPr>
                <w:rFonts w:ascii="Times New Roman" w:hAnsi="Times New Roman"/>
                <w:sz w:val="18"/>
                <w:szCs w:val="18"/>
              </w:rPr>
              <w:br/>
              <w:t>(</w:t>
            </w:r>
            <w:proofErr w:type="spellStart"/>
            <w:r w:rsidRPr="005E18DE">
              <w:rPr>
                <w:rFonts w:ascii="Times New Roman" w:hAnsi="Times New Roman"/>
                <w:sz w:val="18"/>
                <w:szCs w:val="18"/>
              </w:rPr>
              <w:t>оценка</w:t>
            </w:r>
            <w:proofErr w:type="spellEnd"/>
            <w:r w:rsidRPr="005E18DE">
              <w:rPr>
                <w:rFonts w:ascii="Times New Roman" w:hAnsi="Times New Roman"/>
                <w:sz w:val="18"/>
                <w:szCs w:val="18"/>
              </w:rPr>
              <w:t>*)</w:t>
            </w:r>
          </w:p>
        </w:tc>
        <w:tc>
          <w:tcPr>
            <w:tcW w:w="2268" w:type="dxa"/>
            <w:gridSpan w:val="3"/>
            <w:tcBorders>
              <w:right w:val="single" w:sz="4" w:space="0" w:color="auto"/>
            </w:tcBorders>
            <w:shd w:val="clear" w:color="auto" w:fill="EEECE1" w:themeFill="background2"/>
            <w:vAlign w:val="center"/>
          </w:tcPr>
          <w:p w:rsidR="00DA20B7" w:rsidRPr="005E18DE" w:rsidRDefault="00DA20B7" w:rsidP="00DA20B7">
            <w:pPr>
              <w:spacing w:after="0" w:line="240" w:lineRule="auto"/>
              <w:ind w:left="-51" w:hanging="4"/>
              <w:contextualSpacing/>
              <w:jc w:val="center"/>
              <w:rPr>
                <w:rFonts w:ascii="Times New Roman" w:hAnsi="Times New Roman"/>
                <w:color w:val="000000"/>
                <w:sz w:val="18"/>
                <w:szCs w:val="18"/>
              </w:rPr>
            </w:pPr>
            <w:r w:rsidRPr="005E18DE">
              <w:rPr>
                <w:rFonts w:ascii="Times New Roman" w:hAnsi="Times New Roman"/>
                <w:sz w:val="18"/>
                <w:szCs w:val="18"/>
              </w:rPr>
              <w:t xml:space="preserve">2020 </w:t>
            </w:r>
            <w:proofErr w:type="spellStart"/>
            <w:r w:rsidRPr="005E18DE">
              <w:rPr>
                <w:rFonts w:ascii="Times New Roman" w:hAnsi="Times New Roman"/>
                <w:sz w:val="18"/>
                <w:szCs w:val="18"/>
              </w:rPr>
              <w:t>год</w:t>
            </w:r>
            <w:proofErr w:type="spellEnd"/>
          </w:p>
        </w:tc>
        <w:tc>
          <w:tcPr>
            <w:tcW w:w="2409"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ind w:hanging="55"/>
              <w:contextualSpacing/>
              <w:jc w:val="center"/>
              <w:rPr>
                <w:rFonts w:ascii="Times New Roman" w:hAnsi="Times New Roman"/>
                <w:color w:val="000000"/>
                <w:sz w:val="18"/>
                <w:szCs w:val="18"/>
              </w:rPr>
            </w:pPr>
            <w:r w:rsidRPr="005E18DE">
              <w:rPr>
                <w:rFonts w:ascii="Times New Roman" w:hAnsi="Times New Roman"/>
                <w:sz w:val="18"/>
                <w:szCs w:val="18"/>
              </w:rPr>
              <w:t xml:space="preserve">2021 </w:t>
            </w:r>
            <w:proofErr w:type="spellStart"/>
            <w:r w:rsidRPr="005E18DE">
              <w:rPr>
                <w:rFonts w:ascii="Times New Roman" w:hAnsi="Times New Roman"/>
                <w:sz w:val="18"/>
                <w:szCs w:val="18"/>
              </w:rPr>
              <w:t>год</w:t>
            </w:r>
            <w:proofErr w:type="spellEnd"/>
          </w:p>
        </w:tc>
        <w:tc>
          <w:tcPr>
            <w:tcW w:w="1524"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ind w:hanging="55"/>
              <w:contextualSpacing/>
              <w:jc w:val="center"/>
              <w:rPr>
                <w:rFonts w:ascii="Times New Roman" w:hAnsi="Times New Roman"/>
                <w:color w:val="000000"/>
                <w:sz w:val="18"/>
                <w:szCs w:val="18"/>
              </w:rPr>
            </w:pPr>
            <w:r w:rsidRPr="005E18DE">
              <w:rPr>
                <w:rFonts w:ascii="Times New Roman" w:hAnsi="Times New Roman"/>
                <w:sz w:val="18"/>
                <w:szCs w:val="18"/>
              </w:rPr>
              <w:t xml:space="preserve">2022 </w:t>
            </w:r>
            <w:proofErr w:type="spellStart"/>
            <w:r w:rsidRPr="005E18DE">
              <w:rPr>
                <w:rFonts w:ascii="Times New Roman" w:hAnsi="Times New Roman"/>
                <w:sz w:val="18"/>
                <w:szCs w:val="18"/>
              </w:rPr>
              <w:t>год</w:t>
            </w:r>
            <w:proofErr w:type="spellEnd"/>
          </w:p>
        </w:tc>
      </w:tr>
      <w:tr w:rsidR="00DA20B7" w:rsidRPr="009C1169" w:rsidTr="00C5328A">
        <w:trPr>
          <w:trHeight w:val="308"/>
          <w:tblHeader/>
          <w:jc w:val="center"/>
        </w:trPr>
        <w:tc>
          <w:tcPr>
            <w:tcW w:w="1705" w:type="dxa"/>
            <w:vMerge/>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sz w:val="18"/>
                <w:szCs w:val="18"/>
              </w:rPr>
            </w:pPr>
          </w:p>
        </w:tc>
        <w:tc>
          <w:tcPr>
            <w:tcW w:w="813" w:type="dxa"/>
            <w:vMerge/>
            <w:vAlign w:val="center"/>
          </w:tcPr>
          <w:p w:rsidR="00DA20B7" w:rsidRPr="005E18DE" w:rsidRDefault="00DA20B7" w:rsidP="00DA20B7">
            <w:pPr>
              <w:spacing w:after="0" w:line="240" w:lineRule="auto"/>
              <w:contextualSpacing/>
              <w:jc w:val="center"/>
              <w:rPr>
                <w:rFonts w:ascii="Times New Roman" w:hAnsi="Times New Roman"/>
                <w:sz w:val="18"/>
                <w:szCs w:val="18"/>
              </w:rPr>
            </w:pPr>
          </w:p>
        </w:tc>
        <w:tc>
          <w:tcPr>
            <w:tcW w:w="851" w:type="dxa"/>
            <w:vMerge/>
            <w:tcBorders>
              <w:right w:val="single" w:sz="4" w:space="0" w:color="auto"/>
            </w:tcBorders>
            <w:shd w:val="clear" w:color="auto" w:fill="auto"/>
            <w:vAlign w:val="center"/>
          </w:tcPr>
          <w:p w:rsidR="00DA20B7" w:rsidRPr="005E18DE" w:rsidRDefault="00DA20B7" w:rsidP="00DA20B7">
            <w:pPr>
              <w:spacing w:after="0" w:line="240" w:lineRule="auto"/>
              <w:ind w:hanging="55"/>
              <w:contextualSpacing/>
              <w:jc w:val="center"/>
              <w:rPr>
                <w:rFonts w:ascii="Times New Roman" w:hAnsi="Times New Roman"/>
                <w:sz w:val="18"/>
                <w:szCs w:val="18"/>
              </w:rPr>
            </w:pP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pacing w:val="-6"/>
                <w:kern w:val="24"/>
                <w:sz w:val="18"/>
                <w:szCs w:val="18"/>
              </w:rPr>
            </w:pPr>
            <w:proofErr w:type="spellStart"/>
            <w:r w:rsidRPr="005E18DE">
              <w:rPr>
                <w:rFonts w:ascii="Times New Roman" w:hAnsi="Times New Roman"/>
                <w:color w:val="000000"/>
                <w:spacing w:val="-6"/>
                <w:kern w:val="24"/>
                <w:sz w:val="18"/>
                <w:szCs w:val="18"/>
              </w:rPr>
              <w:t>Закон</w:t>
            </w:r>
            <w:proofErr w:type="spellEnd"/>
            <w:r w:rsidRPr="005E18DE">
              <w:rPr>
                <w:rFonts w:ascii="Times New Roman" w:hAnsi="Times New Roman"/>
                <w:color w:val="000000"/>
                <w:spacing w:val="-6"/>
                <w:kern w:val="24"/>
                <w:sz w:val="18"/>
                <w:szCs w:val="18"/>
              </w:rPr>
              <w:t xml:space="preserve"> № 459-ФЗ</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sz w:val="18"/>
                <w:szCs w:val="18"/>
              </w:rPr>
            </w:pPr>
            <w:proofErr w:type="spellStart"/>
            <w:r w:rsidRPr="005E18DE">
              <w:rPr>
                <w:rFonts w:ascii="Times New Roman" w:hAnsi="Times New Roman"/>
                <w:color w:val="000000"/>
                <w:spacing w:val="-6"/>
                <w:kern w:val="24"/>
                <w:sz w:val="18"/>
                <w:szCs w:val="18"/>
              </w:rPr>
              <w:t>Законо-проект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sz w:val="18"/>
                <w:szCs w:val="18"/>
              </w:rPr>
            </w:pPr>
            <w:r w:rsidRPr="005E18DE">
              <w:rPr>
                <w:rFonts w:ascii="Times New Roman" w:hAnsi="Times New Roman"/>
                <w:sz w:val="18"/>
                <w:szCs w:val="18"/>
              </w:rPr>
              <w:t xml:space="preserve">Δ к </w:t>
            </w:r>
            <w:proofErr w:type="spellStart"/>
            <w:r w:rsidRPr="005E18DE">
              <w:rPr>
                <w:rFonts w:ascii="Times New Roman" w:hAnsi="Times New Roman"/>
                <w:sz w:val="18"/>
                <w:szCs w:val="18"/>
              </w:rPr>
              <w:t>закону</w:t>
            </w:r>
            <w:proofErr w:type="spellEnd"/>
            <w:r w:rsidRPr="005E18DE">
              <w:rPr>
                <w:rFonts w:ascii="Times New Roman" w:hAnsi="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pacing w:val="-6"/>
                <w:kern w:val="24"/>
                <w:sz w:val="18"/>
                <w:szCs w:val="18"/>
              </w:rPr>
            </w:pPr>
            <w:proofErr w:type="spellStart"/>
            <w:r w:rsidRPr="005E18DE">
              <w:rPr>
                <w:rFonts w:ascii="Times New Roman" w:hAnsi="Times New Roman"/>
                <w:color w:val="000000"/>
                <w:spacing w:val="-6"/>
                <w:kern w:val="24"/>
                <w:sz w:val="18"/>
                <w:szCs w:val="18"/>
              </w:rPr>
              <w:t>Закон</w:t>
            </w:r>
            <w:proofErr w:type="spellEnd"/>
            <w:r w:rsidRPr="005E18DE">
              <w:rPr>
                <w:rFonts w:ascii="Times New Roman" w:hAnsi="Times New Roman"/>
                <w:color w:val="000000"/>
                <w:spacing w:val="-6"/>
                <w:kern w:val="24"/>
                <w:sz w:val="18"/>
                <w:szCs w:val="18"/>
              </w:rPr>
              <w:t xml:space="preserve"> № 459-ФЗ</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sz w:val="18"/>
                <w:szCs w:val="18"/>
              </w:rPr>
            </w:pPr>
            <w:proofErr w:type="spellStart"/>
            <w:r w:rsidRPr="005E18DE">
              <w:rPr>
                <w:rFonts w:ascii="Times New Roman" w:hAnsi="Times New Roman"/>
                <w:color w:val="000000"/>
                <w:spacing w:val="-6"/>
                <w:kern w:val="24"/>
                <w:sz w:val="18"/>
                <w:szCs w:val="18"/>
              </w:rPr>
              <w:t>Законо-проект</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sz w:val="18"/>
                <w:szCs w:val="18"/>
              </w:rPr>
            </w:pPr>
            <w:r w:rsidRPr="005E18DE">
              <w:rPr>
                <w:rFonts w:ascii="Times New Roman" w:hAnsi="Times New Roman"/>
                <w:sz w:val="18"/>
                <w:szCs w:val="18"/>
              </w:rPr>
              <w:t xml:space="preserve">Δ к </w:t>
            </w:r>
            <w:proofErr w:type="spellStart"/>
            <w:r w:rsidRPr="005E18DE">
              <w:rPr>
                <w:rFonts w:ascii="Times New Roman" w:hAnsi="Times New Roman"/>
                <w:sz w:val="18"/>
                <w:szCs w:val="18"/>
              </w:rPr>
              <w:t>закону</w:t>
            </w:r>
            <w:proofErr w:type="spellEnd"/>
            <w:r w:rsidRPr="005E18DE">
              <w:rPr>
                <w:rFonts w:ascii="Times New Roman" w:hAnsi="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pacing w:val="-6"/>
                <w:kern w:val="24"/>
                <w:sz w:val="18"/>
                <w:szCs w:val="18"/>
              </w:rPr>
            </w:pPr>
            <w:proofErr w:type="spellStart"/>
            <w:r w:rsidRPr="005E18DE">
              <w:rPr>
                <w:rFonts w:ascii="Times New Roman" w:hAnsi="Times New Roman"/>
                <w:color w:val="000000"/>
                <w:spacing w:val="-6"/>
                <w:kern w:val="24"/>
                <w:sz w:val="18"/>
                <w:szCs w:val="18"/>
              </w:rPr>
              <w:t>Законо</w:t>
            </w:r>
            <w:proofErr w:type="spellEnd"/>
            <w:r w:rsidRPr="005E18DE">
              <w:rPr>
                <w:rFonts w:ascii="Times New Roman" w:hAnsi="Times New Roman"/>
                <w:color w:val="000000"/>
                <w:spacing w:val="-6"/>
                <w:kern w:val="24"/>
                <w:sz w:val="18"/>
                <w:szCs w:val="18"/>
              </w:rPr>
              <w:t>-</w:t>
            </w:r>
          </w:p>
          <w:p w:rsidR="00DA20B7" w:rsidRPr="005E18DE" w:rsidRDefault="00DA20B7" w:rsidP="00DA20B7">
            <w:pPr>
              <w:spacing w:after="0" w:line="240" w:lineRule="auto"/>
              <w:contextualSpacing/>
              <w:jc w:val="center"/>
              <w:rPr>
                <w:rFonts w:ascii="Times New Roman" w:hAnsi="Times New Roman"/>
                <w:color w:val="000000"/>
                <w:spacing w:val="-6"/>
                <w:kern w:val="24"/>
                <w:sz w:val="18"/>
                <w:szCs w:val="18"/>
              </w:rPr>
            </w:pPr>
            <w:proofErr w:type="spellStart"/>
            <w:r w:rsidRPr="005E18DE">
              <w:rPr>
                <w:rFonts w:ascii="Times New Roman" w:hAnsi="Times New Roman"/>
                <w:color w:val="000000"/>
                <w:spacing w:val="-6"/>
                <w:kern w:val="24"/>
                <w:sz w:val="18"/>
                <w:szCs w:val="18"/>
              </w:rPr>
              <w:t>проект</w:t>
            </w:r>
            <w:proofErr w:type="spellEnd"/>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pacing w:val="-6"/>
                <w:kern w:val="24"/>
                <w:sz w:val="18"/>
                <w:szCs w:val="18"/>
                <w:lang w:val="ru-RU"/>
              </w:rPr>
            </w:pPr>
            <w:r w:rsidRPr="005E18DE">
              <w:rPr>
                <w:rFonts w:ascii="Times New Roman" w:hAnsi="Times New Roman"/>
                <w:sz w:val="18"/>
                <w:szCs w:val="18"/>
              </w:rPr>
              <w:t>Δ</w:t>
            </w:r>
            <w:r w:rsidRPr="005E18DE">
              <w:rPr>
                <w:rFonts w:ascii="Times New Roman" w:hAnsi="Times New Roman"/>
                <w:sz w:val="18"/>
                <w:szCs w:val="18"/>
                <w:lang w:val="ru-RU"/>
              </w:rPr>
              <w:t xml:space="preserve"> к законопроекту на 2021 год, %</w:t>
            </w:r>
          </w:p>
        </w:tc>
      </w:tr>
      <w:tr w:rsidR="00DA20B7" w:rsidRPr="005E18DE" w:rsidTr="00C5328A">
        <w:trPr>
          <w:trHeight w:val="308"/>
          <w:tblHeader/>
          <w:jc w:val="center"/>
        </w:trPr>
        <w:tc>
          <w:tcPr>
            <w:tcW w:w="1705" w:type="dxa"/>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sz w:val="18"/>
                <w:szCs w:val="18"/>
              </w:rPr>
            </w:pPr>
            <w:r w:rsidRPr="005E18DE">
              <w:rPr>
                <w:rFonts w:ascii="Times New Roman" w:hAnsi="Times New Roman"/>
                <w:sz w:val="18"/>
                <w:szCs w:val="18"/>
              </w:rPr>
              <w:t>1</w:t>
            </w:r>
          </w:p>
        </w:tc>
        <w:tc>
          <w:tcPr>
            <w:tcW w:w="813" w:type="dxa"/>
            <w:vAlign w:val="center"/>
          </w:tcPr>
          <w:p w:rsidR="00DA20B7" w:rsidRPr="005E18DE" w:rsidRDefault="00DA20B7" w:rsidP="00DA20B7">
            <w:pPr>
              <w:spacing w:after="0" w:line="240" w:lineRule="auto"/>
              <w:contextualSpacing/>
              <w:jc w:val="center"/>
              <w:rPr>
                <w:rFonts w:ascii="Times New Roman" w:hAnsi="Times New Roman"/>
                <w:sz w:val="18"/>
                <w:szCs w:val="18"/>
              </w:rPr>
            </w:pPr>
            <w:r w:rsidRPr="005E18DE">
              <w:rPr>
                <w:rFonts w:ascii="Times New Roman" w:hAnsi="Times New Roman"/>
                <w:sz w:val="18"/>
                <w:szCs w:val="18"/>
              </w:rPr>
              <w:t>2</w:t>
            </w:r>
          </w:p>
        </w:tc>
        <w:tc>
          <w:tcPr>
            <w:tcW w:w="851" w:type="dxa"/>
            <w:tcBorders>
              <w:right w:val="single" w:sz="4" w:space="0" w:color="auto"/>
            </w:tcBorders>
            <w:shd w:val="clear" w:color="auto" w:fill="auto"/>
            <w:vAlign w:val="center"/>
          </w:tcPr>
          <w:p w:rsidR="00DA20B7" w:rsidRPr="005E18DE" w:rsidRDefault="00DA20B7" w:rsidP="00DA20B7">
            <w:pPr>
              <w:spacing w:after="0" w:line="240" w:lineRule="auto"/>
              <w:ind w:hanging="55"/>
              <w:contextualSpacing/>
              <w:jc w:val="center"/>
              <w:rPr>
                <w:rFonts w:ascii="Times New Roman" w:hAnsi="Times New Roman"/>
                <w:color w:val="000000"/>
                <w:sz w:val="18"/>
                <w:szCs w:val="18"/>
              </w:rPr>
            </w:pPr>
            <w:r w:rsidRPr="005E18DE">
              <w:rPr>
                <w:rFonts w:ascii="Times New Roman" w:hAnsi="Times New Roman"/>
                <w:sz w:val="18"/>
                <w:szCs w:val="18"/>
              </w:rPr>
              <w:t>3</w:t>
            </w: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sz w:val="18"/>
                <w:szCs w:val="18"/>
              </w:rPr>
            </w:pPr>
            <w:r w:rsidRPr="005E18DE">
              <w:rPr>
                <w:rFonts w:ascii="Times New Roman" w:hAnsi="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sz w:val="18"/>
                <w:szCs w:val="18"/>
              </w:rPr>
            </w:pPr>
            <w:r w:rsidRPr="005E18DE">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sz w:val="18"/>
                <w:szCs w:val="18"/>
                <w:lang w:val="ru-RU"/>
              </w:rPr>
            </w:pPr>
            <w:r w:rsidRPr="005E18DE">
              <w:rPr>
                <w:rFonts w:ascii="Times New Roman" w:hAnsi="Times New Roman"/>
                <w:sz w:val="18"/>
                <w:szCs w:val="18"/>
                <w:lang w:val="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ind w:hanging="55"/>
              <w:contextualSpacing/>
              <w:jc w:val="center"/>
              <w:rPr>
                <w:rFonts w:ascii="Times New Roman" w:hAnsi="Times New Roman"/>
                <w:color w:val="000000"/>
                <w:sz w:val="18"/>
                <w:szCs w:val="18"/>
              </w:rPr>
            </w:pPr>
            <w:r w:rsidRPr="005E18DE">
              <w:rPr>
                <w:rFonts w:ascii="Times New Roman" w:hAnsi="Times New Roman"/>
                <w:color w:val="000000"/>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ind w:hanging="55"/>
              <w:contextualSpacing/>
              <w:jc w:val="center"/>
              <w:rPr>
                <w:rFonts w:ascii="Times New Roman" w:hAnsi="Times New Roman"/>
                <w:color w:val="000000"/>
                <w:sz w:val="18"/>
                <w:szCs w:val="18"/>
              </w:rPr>
            </w:pPr>
            <w:r w:rsidRPr="005E18DE">
              <w:rPr>
                <w:rFonts w:ascii="Times New Roman" w:hAnsi="Times New Roman"/>
                <w:color w:val="000000"/>
                <w:sz w:val="18"/>
                <w:szCs w:val="18"/>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ind w:hanging="55"/>
              <w:contextualSpacing/>
              <w:jc w:val="center"/>
              <w:rPr>
                <w:rFonts w:ascii="Times New Roman" w:hAnsi="Times New Roman"/>
                <w:color w:val="000000"/>
                <w:sz w:val="18"/>
                <w:szCs w:val="18"/>
                <w:lang w:val="ru-RU"/>
              </w:rPr>
            </w:pPr>
            <w:r w:rsidRPr="005E18DE">
              <w:rPr>
                <w:rFonts w:ascii="Times New Roman" w:hAnsi="Times New Roman"/>
                <w:color w:val="000000"/>
                <w:sz w:val="18"/>
                <w:szCs w:val="18"/>
                <w:lang w:val="ru-RU"/>
              </w:rPr>
              <w:t>9</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ind w:hanging="55"/>
              <w:contextualSpacing/>
              <w:jc w:val="center"/>
              <w:rPr>
                <w:rFonts w:ascii="Times New Roman" w:hAnsi="Times New Roman"/>
                <w:color w:val="000000"/>
                <w:sz w:val="18"/>
                <w:szCs w:val="18"/>
              </w:rPr>
            </w:pPr>
            <w:r w:rsidRPr="005E18DE">
              <w:rPr>
                <w:rFonts w:ascii="Times New Roman" w:hAnsi="Times New Roman"/>
                <w:color w:val="000000"/>
                <w:sz w:val="18"/>
                <w:szCs w:val="18"/>
              </w:rPr>
              <w:t>10</w:t>
            </w:r>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ind w:hanging="55"/>
              <w:contextualSpacing/>
              <w:jc w:val="center"/>
              <w:rPr>
                <w:rFonts w:ascii="Times New Roman" w:hAnsi="Times New Roman"/>
                <w:color w:val="000000"/>
                <w:sz w:val="18"/>
                <w:szCs w:val="18"/>
                <w:lang w:val="ru-RU"/>
              </w:rPr>
            </w:pPr>
            <w:r w:rsidRPr="005E18DE">
              <w:rPr>
                <w:rFonts w:ascii="Times New Roman" w:hAnsi="Times New Roman"/>
                <w:color w:val="000000"/>
                <w:sz w:val="18"/>
                <w:szCs w:val="18"/>
                <w:lang w:val="ru-RU"/>
              </w:rPr>
              <w:t>11</w:t>
            </w:r>
          </w:p>
        </w:tc>
      </w:tr>
      <w:tr w:rsidR="00DA20B7" w:rsidRPr="005E18DE" w:rsidTr="00C5328A">
        <w:trPr>
          <w:trHeight w:val="308"/>
          <w:jc w:val="center"/>
        </w:trPr>
        <w:tc>
          <w:tcPr>
            <w:tcW w:w="1705" w:type="dxa"/>
            <w:tcBorders>
              <w:right w:val="single" w:sz="4" w:space="0" w:color="auto"/>
            </w:tcBorders>
            <w:shd w:val="clear" w:color="auto" w:fill="auto"/>
            <w:vAlign w:val="center"/>
          </w:tcPr>
          <w:p w:rsidR="00DA20B7" w:rsidRPr="005E18DE" w:rsidRDefault="00DA20B7" w:rsidP="00DA20B7">
            <w:pPr>
              <w:spacing w:after="0" w:line="240" w:lineRule="auto"/>
              <w:contextualSpacing/>
              <w:textAlignment w:val="center"/>
              <w:rPr>
                <w:rFonts w:ascii="Times New Roman" w:hAnsi="Times New Roman"/>
                <w:sz w:val="18"/>
                <w:szCs w:val="18"/>
                <w:lang w:val="ru-RU"/>
              </w:rPr>
            </w:pPr>
            <w:r w:rsidRPr="005E18DE">
              <w:rPr>
                <w:rFonts w:ascii="Times New Roman" w:hAnsi="Times New Roman"/>
                <w:color w:val="000000"/>
                <w:kern w:val="24"/>
                <w:sz w:val="18"/>
                <w:szCs w:val="18"/>
                <w:lang w:val="ru-RU"/>
              </w:rPr>
              <w:t xml:space="preserve">Цены на нефть </w:t>
            </w:r>
            <w:r w:rsidRPr="005E18DE">
              <w:rPr>
                <w:rFonts w:ascii="Times New Roman" w:hAnsi="Times New Roman"/>
                <w:color w:val="000000"/>
                <w:kern w:val="24"/>
                <w:sz w:val="18"/>
                <w:szCs w:val="18"/>
              </w:rPr>
              <w:t>Urals</w:t>
            </w:r>
            <w:r w:rsidRPr="005E18DE">
              <w:rPr>
                <w:rFonts w:ascii="Times New Roman" w:hAnsi="Times New Roman"/>
                <w:color w:val="000000"/>
                <w:kern w:val="24"/>
                <w:sz w:val="18"/>
                <w:szCs w:val="18"/>
                <w:lang w:val="ru-RU"/>
              </w:rPr>
              <w:t>, долл./</w:t>
            </w:r>
            <w:proofErr w:type="spellStart"/>
            <w:r w:rsidRPr="005E18DE">
              <w:rPr>
                <w:rFonts w:ascii="Times New Roman" w:hAnsi="Times New Roman"/>
                <w:color w:val="000000"/>
                <w:kern w:val="24"/>
                <w:sz w:val="18"/>
                <w:szCs w:val="18"/>
                <w:lang w:val="ru-RU"/>
              </w:rPr>
              <w:t>барр</w:t>
            </w:r>
            <w:proofErr w:type="spellEnd"/>
            <w:r w:rsidRPr="005E18DE">
              <w:rPr>
                <w:rFonts w:ascii="Times New Roman" w:hAnsi="Times New Roman"/>
                <w:color w:val="000000"/>
                <w:kern w:val="24"/>
                <w:sz w:val="18"/>
                <w:szCs w:val="18"/>
                <w:lang w:val="ru-RU"/>
              </w:rPr>
              <w:t>.</w:t>
            </w:r>
          </w:p>
        </w:tc>
        <w:tc>
          <w:tcPr>
            <w:tcW w:w="813" w:type="dxa"/>
            <w:vAlign w:val="center"/>
          </w:tcPr>
          <w:p w:rsidR="00DA20B7" w:rsidRPr="005E18DE" w:rsidRDefault="00DA20B7" w:rsidP="00DA20B7">
            <w:pPr>
              <w:spacing w:after="0" w:line="240" w:lineRule="auto"/>
              <w:contextualSpacing/>
              <w:jc w:val="center"/>
              <w:rPr>
                <w:rFonts w:ascii="Times New Roman" w:hAnsi="Times New Roman"/>
                <w:sz w:val="18"/>
                <w:szCs w:val="18"/>
              </w:rPr>
            </w:pPr>
            <w:r w:rsidRPr="005E18DE">
              <w:rPr>
                <w:rFonts w:ascii="Times New Roman" w:hAnsi="Times New Roman"/>
                <w:sz w:val="18"/>
                <w:szCs w:val="18"/>
              </w:rPr>
              <w:t>70,0</w:t>
            </w:r>
          </w:p>
        </w:tc>
        <w:tc>
          <w:tcPr>
            <w:tcW w:w="851" w:type="dxa"/>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sz w:val="18"/>
                <w:szCs w:val="18"/>
              </w:rPr>
            </w:pPr>
            <w:r w:rsidRPr="005E18DE">
              <w:rPr>
                <w:rFonts w:ascii="Times New Roman" w:hAnsi="Times New Roman"/>
                <w:sz w:val="18"/>
                <w:szCs w:val="18"/>
              </w:rPr>
              <w:t>62,2</w:t>
            </w: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59,7</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sz w:val="18"/>
                <w:szCs w:val="18"/>
              </w:rPr>
            </w:pPr>
            <w:r w:rsidRPr="005E18DE">
              <w:rPr>
                <w:rFonts w:ascii="Times New Roman" w:hAnsi="Times New Roman"/>
                <w:sz w:val="18"/>
                <w:szCs w:val="18"/>
              </w:rPr>
              <w:t>57,0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95,5</w:t>
            </w: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57,9</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sz w:val="18"/>
                <w:szCs w:val="18"/>
              </w:rPr>
            </w:pPr>
            <w:r w:rsidRPr="005E18DE">
              <w:rPr>
                <w:rFonts w:ascii="Times New Roman" w:hAnsi="Times New Roman"/>
                <w:sz w:val="18"/>
                <w:szCs w:val="18"/>
              </w:rPr>
              <w:t>56,0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96,7</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sz w:val="18"/>
                <w:szCs w:val="18"/>
              </w:rPr>
            </w:pPr>
            <w:r w:rsidRPr="005E18DE">
              <w:rPr>
                <w:rFonts w:ascii="Times New Roman" w:hAnsi="Times New Roman"/>
                <w:sz w:val="18"/>
                <w:szCs w:val="18"/>
              </w:rPr>
              <w:t>55,0</w:t>
            </w:r>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98,2</w:t>
            </w:r>
          </w:p>
        </w:tc>
      </w:tr>
      <w:tr w:rsidR="00DA20B7" w:rsidRPr="005E18DE" w:rsidTr="00C5328A">
        <w:trPr>
          <w:trHeight w:val="267"/>
          <w:jc w:val="center"/>
        </w:trPr>
        <w:tc>
          <w:tcPr>
            <w:tcW w:w="1705" w:type="dxa"/>
            <w:tcBorders>
              <w:right w:val="single" w:sz="4" w:space="0" w:color="auto"/>
            </w:tcBorders>
            <w:shd w:val="clear" w:color="auto" w:fill="auto"/>
            <w:vAlign w:val="center"/>
          </w:tcPr>
          <w:p w:rsidR="00DA20B7" w:rsidRPr="005E18DE" w:rsidRDefault="00DA20B7" w:rsidP="00DA20B7">
            <w:pPr>
              <w:spacing w:after="0" w:line="240" w:lineRule="auto"/>
              <w:contextualSpacing/>
              <w:textAlignment w:val="center"/>
              <w:rPr>
                <w:rFonts w:ascii="Times New Roman" w:hAnsi="Times New Roman"/>
                <w:sz w:val="18"/>
                <w:szCs w:val="18"/>
                <w:lang w:val="ru-RU"/>
              </w:rPr>
            </w:pPr>
            <w:r w:rsidRPr="005E18DE">
              <w:rPr>
                <w:rFonts w:ascii="Times New Roman" w:hAnsi="Times New Roman"/>
                <w:color w:val="000000"/>
                <w:kern w:val="24"/>
                <w:sz w:val="18"/>
                <w:szCs w:val="18"/>
                <w:lang w:val="ru-RU"/>
              </w:rPr>
              <w:t>Цены на газ (</w:t>
            </w:r>
            <w:proofErr w:type="spellStart"/>
            <w:r w:rsidRPr="005E18DE">
              <w:rPr>
                <w:rFonts w:ascii="Times New Roman" w:hAnsi="Times New Roman"/>
                <w:color w:val="000000"/>
                <w:kern w:val="24"/>
                <w:sz w:val="18"/>
                <w:szCs w:val="18"/>
                <w:lang w:val="ru-RU"/>
              </w:rPr>
              <w:t>среднеконтрактные</w:t>
            </w:r>
            <w:proofErr w:type="spellEnd"/>
            <w:r w:rsidRPr="005E18DE">
              <w:rPr>
                <w:rFonts w:ascii="Times New Roman" w:hAnsi="Times New Roman"/>
                <w:color w:val="000000"/>
                <w:kern w:val="24"/>
                <w:sz w:val="18"/>
                <w:szCs w:val="18"/>
                <w:lang w:val="ru-RU"/>
              </w:rPr>
              <w:t>), долл./тыс. куб. м</w:t>
            </w:r>
          </w:p>
        </w:tc>
        <w:tc>
          <w:tcPr>
            <w:tcW w:w="813" w:type="dxa"/>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222,8</w:t>
            </w:r>
          </w:p>
        </w:tc>
        <w:tc>
          <w:tcPr>
            <w:tcW w:w="851" w:type="dxa"/>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189,2</w:t>
            </w: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210,1</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183,7</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87,4</w:t>
            </w: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211,2</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184,4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87,3</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179,1</w:t>
            </w:r>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97,1</w:t>
            </w:r>
          </w:p>
        </w:tc>
      </w:tr>
      <w:tr w:rsidR="00DA20B7" w:rsidRPr="005E18DE" w:rsidTr="00C5328A">
        <w:trPr>
          <w:trHeight w:val="267"/>
          <w:jc w:val="center"/>
        </w:trPr>
        <w:tc>
          <w:tcPr>
            <w:tcW w:w="1705" w:type="dxa"/>
            <w:tcBorders>
              <w:right w:val="single" w:sz="4" w:space="0" w:color="auto"/>
            </w:tcBorders>
            <w:shd w:val="clear" w:color="auto" w:fill="auto"/>
            <w:vAlign w:val="center"/>
          </w:tcPr>
          <w:p w:rsidR="00DA20B7" w:rsidRPr="005E18DE" w:rsidRDefault="00DA20B7" w:rsidP="00DA20B7">
            <w:pPr>
              <w:spacing w:after="0" w:line="240" w:lineRule="auto"/>
              <w:contextualSpacing/>
              <w:textAlignment w:val="center"/>
              <w:rPr>
                <w:rFonts w:ascii="Times New Roman" w:hAnsi="Times New Roman"/>
                <w:sz w:val="18"/>
                <w:szCs w:val="18"/>
              </w:rPr>
            </w:pPr>
            <w:r w:rsidRPr="005E18DE">
              <w:rPr>
                <w:rFonts w:ascii="Times New Roman" w:hAnsi="Times New Roman"/>
                <w:color w:val="000000"/>
                <w:kern w:val="24"/>
                <w:sz w:val="18"/>
                <w:szCs w:val="18"/>
              </w:rPr>
              <w:t xml:space="preserve">ВВП, </w:t>
            </w:r>
            <w:proofErr w:type="spellStart"/>
            <w:r w:rsidRPr="005E18DE">
              <w:rPr>
                <w:rFonts w:ascii="Times New Roman" w:hAnsi="Times New Roman"/>
                <w:color w:val="000000"/>
                <w:kern w:val="24"/>
                <w:sz w:val="18"/>
                <w:szCs w:val="18"/>
              </w:rPr>
              <w:t>млрд</w:t>
            </w:r>
            <w:proofErr w:type="spellEnd"/>
            <w:r w:rsidRPr="005E18DE">
              <w:rPr>
                <w:rFonts w:ascii="Times New Roman" w:hAnsi="Times New Roman"/>
                <w:color w:val="000000"/>
                <w:kern w:val="24"/>
                <w:sz w:val="18"/>
                <w:szCs w:val="18"/>
              </w:rPr>
              <w:t xml:space="preserve">. </w:t>
            </w:r>
            <w:proofErr w:type="spellStart"/>
            <w:proofErr w:type="gramStart"/>
            <w:r w:rsidRPr="005E18DE">
              <w:rPr>
                <w:rFonts w:ascii="Times New Roman" w:hAnsi="Times New Roman"/>
                <w:color w:val="000000"/>
                <w:kern w:val="24"/>
                <w:sz w:val="18"/>
                <w:szCs w:val="18"/>
              </w:rPr>
              <w:t>руб</w:t>
            </w:r>
            <w:proofErr w:type="spellEnd"/>
            <w:proofErr w:type="gramEnd"/>
            <w:r w:rsidRPr="005E18DE">
              <w:rPr>
                <w:rFonts w:ascii="Times New Roman" w:hAnsi="Times New Roman"/>
                <w:color w:val="000000"/>
                <w:kern w:val="24"/>
                <w:sz w:val="18"/>
                <w:szCs w:val="18"/>
              </w:rPr>
              <w:t>.</w:t>
            </w:r>
          </w:p>
        </w:tc>
        <w:tc>
          <w:tcPr>
            <w:tcW w:w="813" w:type="dxa"/>
            <w:vAlign w:val="center"/>
          </w:tcPr>
          <w:p w:rsidR="00DA20B7" w:rsidRPr="005E18DE" w:rsidRDefault="00DA20B7" w:rsidP="00DA20B7">
            <w:pPr>
              <w:spacing w:after="0" w:line="240" w:lineRule="auto"/>
              <w:contextualSpacing/>
              <w:jc w:val="center"/>
              <w:rPr>
                <w:rFonts w:ascii="Times New Roman" w:hAnsi="Times New Roman"/>
                <w:i/>
                <w:iCs/>
                <w:color w:val="000000"/>
                <w:sz w:val="18"/>
                <w:szCs w:val="18"/>
              </w:rPr>
            </w:pPr>
            <w:r w:rsidRPr="005E18DE">
              <w:rPr>
                <w:rFonts w:ascii="Times New Roman" w:hAnsi="Times New Roman"/>
                <w:i/>
                <w:iCs/>
                <w:color w:val="000000"/>
                <w:sz w:val="18"/>
                <w:szCs w:val="18"/>
              </w:rPr>
              <w:t>103876</w:t>
            </w:r>
          </w:p>
        </w:tc>
        <w:tc>
          <w:tcPr>
            <w:tcW w:w="851" w:type="dxa"/>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i/>
                <w:iCs/>
                <w:color w:val="000000"/>
                <w:sz w:val="18"/>
                <w:szCs w:val="18"/>
              </w:rPr>
            </w:pPr>
            <w:r w:rsidRPr="005E18DE">
              <w:rPr>
                <w:rFonts w:ascii="Times New Roman" w:hAnsi="Times New Roman"/>
                <w:i/>
                <w:iCs/>
                <w:color w:val="000000"/>
                <w:sz w:val="18"/>
                <w:szCs w:val="18"/>
              </w:rPr>
              <w:t>108414</w:t>
            </w: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i/>
                <w:iCs/>
                <w:color w:val="000000"/>
                <w:sz w:val="18"/>
                <w:szCs w:val="18"/>
              </w:rPr>
            </w:pPr>
            <w:r w:rsidRPr="005E18DE">
              <w:rPr>
                <w:rFonts w:ascii="Times New Roman" w:hAnsi="Times New Roman"/>
                <w:i/>
                <w:iCs/>
                <w:color w:val="000000"/>
                <w:sz w:val="18"/>
                <w:szCs w:val="18"/>
              </w:rPr>
              <w:t>110732</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i/>
                <w:iCs/>
                <w:color w:val="000000"/>
                <w:sz w:val="18"/>
                <w:szCs w:val="18"/>
              </w:rPr>
            </w:pPr>
            <w:r w:rsidRPr="005E18DE">
              <w:rPr>
                <w:rFonts w:ascii="Times New Roman" w:hAnsi="Times New Roman"/>
                <w:i/>
                <w:iCs/>
                <w:color w:val="000000"/>
                <w:sz w:val="18"/>
                <w:szCs w:val="18"/>
              </w:rPr>
              <w:t>112863</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101,9</w:t>
            </w: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i/>
                <w:iCs/>
                <w:color w:val="000000"/>
                <w:sz w:val="18"/>
                <w:szCs w:val="18"/>
              </w:rPr>
            </w:pPr>
            <w:r w:rsidRPr="005E18DE">
              <w:rPr>
                <w:rFonts w:ascii="Times New Roman" w:hAnsi="Times New Roman"/>
                <w:i/>
                <w:iCs/>
                <w:color w:val="000000"/>
                <w:sz w:val="18"/>
                <w:szCs w:val="18"/>
              </w:rPr>
              <w:t>118409</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i/>
                <w:iCs/>
                <w:color w:val="000000"/>
                <w:sz w:val="18"/>
                <w:szCs w:val="18"/>
              </w:rPr>
            </w:pPr>
            <w:r w:rsidRPr="005E18DE">
              <w:rPr>
                <w:rFonts w:ascii="Times New Roman" w:hAnsi="Times New Roman"/>
                <w:i/>
                <w:iCs/>
                <w:color w:val="000000"/>
                <w:sz w:val="18"/>
                <w:szCs w:val="18"/>
              </w:rPr>
              <w:t>120364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101,7</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i/>
                <w:iCs/>
                <w:color w:val="000000"/>
                <w:sz w:val="18"/>
                <w:szCs w:val="18"/>
              </w:rPr>
            </w:pPr>
            <w:r w:rsidRPr="005E18DE">
              <w:rPr>
                <w:rFonts w:ascii="Times New Roman" w:hAnsi="Times New Roman"/>
                <w:i/>
                <w:iCs/>
                <w:color w:val="000000"/>
                <w:sz w:val="18"/>
                <w:szCs w:val="18"/>
              </w:rPr>
              <w:t>128508</w:t>
            </w:r>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106,8</w:t>
            </w:r>
          </w:p>
        </w:tc>
      </w:tr>
      <w:tr w:rsidR="00DA20B7" w:rsidRPr="005E18DE" w:rsidTr="00C5328A">
        <w:trPr>
          <w:trHeight w:val="267"/>
          <w:jc w:val="center"/>
        </w:trPr>
        <w:tc>
          <w:tcPr>
            <w:tcW w:w="1705" w:type="dxa"/>
            <w:tcBorders>
              <w:right w:val="single" w:sz="4" w:space="0" w:color="auto"/>
            </w:tcBorders>
            <w:shd w:val="clear" w:color="auto" w:fill="auto"/>
            <w:vAlign w:val="center"/>
          </w:tcPr>
          <w:p w:rsidR="00DA20B7" w:rsidRPr="005E18DE" w:rsidRDefault="00DA20B7" w:rsidP="00DA20B7">
            <w:pPr>
              <w:spacing w:after="0" w:line="240" w:lineRule="auto"/>
              <w:contextualSpacing/>
              <w:textAlignment w:val="center"/>
              <w:rPr>
                <w:rFonts w:ascii="Times New Roman" w:hAnsi="Times New Roman"/>
                <w:sz w:val="18"/>
                <w:szCs w:val="18"/>
              </w:rPr>
            </w:pPr>
            <w:proofErr w:type="spellStart"/>
            <w:r w:rsidRPr="005E18DE">
              <w:rPr>
                <w:rFonts w:ascii="Times New Roman" w:hAnsi="Times New Roman"/>
                <w:iCs/>
                <w:color w:val="000000"/>
                <w:kern w:val="24"/>
                <w:sz w:val="18"/>
                <w:szCs w:val="18"/>
              </w:rPr>
              <w:t>Рост</w:t>
            </w:r>
            <w:proofErr w:type="spellEnd"/>
            <w:r w:rsidRPr="005E18DE">
              <w:rPr>
                <w:rFonts w:ascii="Times New Roman" w:hAnsi="Times New Roman"/>
                <w:iCs/>
                <w:color w:val="000000"/>
                <w:kern w:val="24"/>
                <w:sz w:val="18"/>
                <w:szCs w:val="18"/>
              </w:rPr>
              <w:t xml:space="preserve"> ВВП, %</w:t>
            </w:r>
          </w:p>
        </w:tc>
        <w:tc>
          <w:tcPr>
            <w:tcW w:w="813" w:type="dxa"/>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2,3</w:t>
            </w:r>
          </w:p>
        </w:tc>
        <w:tc>
          <w:tcPr>
            <w:tcW w:w="851" w:type="dxa"/>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1,3</w:t>
            </w: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3,1</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3,2</w:t>
            </w:r>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p>
        </w:tc>
      </w:tr>
      <w:tr w:rsidR="00DA20B7" w:rsidRPr="005E18DE" w:rsidTr="00C5328A">
        <w:trPr>
          <w:trHeight w:val="267"/>
          <w:jc w:val="center"/>
        </w:trPr>
        <w:tc>
          <w:tcPr>
            <w:tcW w:w="1705" w:type="dxa"/>
            <w:tcBorders>
              <w:right w:val="single" w:sz="4" w:space="0" w:color="auto"/>
            </w:tcBorders>
            <w:shd w:val="clear" w:color="auto" w:fill="auto"/>
            <w:vAlign w:val="center"/>
          </w:tcPr>
          <w:p w:rsidR="00DA20B7" w:rsidRPr="005E18DE" w:rsidRDefault="00DA20B7" w:rsidP="00DA20B7">
            <w:pPr>
              <w:spacing w:after="0" w:line="240" w:lineRule="auto"/>
              <w:contextualSpacing/>
              <w:textAlignment w:val="center"/>
              <w:rPr>
                <w:rFonts w:ascii="Times New Roman" w:hAnsi="Times New Roman"/>
                <w:sz w:val="18"/>
                <w:szCs w:val="18"/>
              </w:rPr>
            </w:pPr>
            <w:proofErr w:type="spellStart"/>
            <w:r w:rsidRPr="005E18DE">
              <w:rPr>
                <w:rFonts w:ascii="Times New Roman" w:hAnsi="Times New Roman"/>
                <w:color w:val="000000"/>
                <w:kern w:val="24"/>
                <w:sz w:val="18"/>
                <w:szCs w:val="18"/>
              </w:rPr>
              <w:t>Инвестиции</w:t>
            </w:r>
            <w:proofErr w:type="spellEnd"/>
            <w:r w:rsidRPr="005E18DE">
              <w:rPr>
                <w:rFonts w:ascii="Times New Roman" w:hAnsi="Times New Roman"/>
                <w:color w:val="000000"/>
                <w:kern w:val="24"/>
                <w:sz w:val="18"/>
                <w:szCs w:val="18"/>
              </w:rPr>
              <w:t xml:space="preserve">, </w:t>
            </w:r>
            <w:r w:rsidRPr="005E18DE">
              <w:rPr>
                <w:rFonts w:ascii="Times New Roman" w:hAnsi="Times New Roman"/>
                <w:color w:val="000000"/>
                <w:kern w:val="24"/>
                <w:sz w:val="18"/>
                <w:szCs w:val="18"/>
              </w:rPr>
              <w:br/>
            </w:r>
            <w:proofErr w:type="spellStart"/>
            <w:r w:rsidRPr="005E18DE">
              <w:rPr>
                <w:rFonts w:ascii="Times New Roman" w:hAnsi="Times New Roman"/>
                <w:color w:val="000000"/>
                <w:kern w:val="24"/>
                <w:sz w:val="18"/>
                <w:szCs w:val="18"/>
              </w:rPr>
              <w:t>млрд</w:t>
            </w:r>
            <w:proofErr w:type="spellEnd"/>
            <w:r w:rsidRPr="005E18DE">
              <w:rPr>
                <w:rFonts w:ascii="Times New Roman" w:hAnsi="Times New Roman"/>
                <w:color w:val="000000"/>
                <w:kern w:val="24"/>
                <w:sz w:val="18"/>
                <w:szCs w:val="18"/>
              </w:rPr>
              <w:t xml:space="preserve">. </w:t>
            </w:r>
            <w:proofErr w:type="spellStart"/>
            <w:proofErr w:type="gramStart"/>
            <w:r w:rsidRPr="005E18DE">
              <w:rPr>
                <w:rFonts w:ascii="Times New Roman" w:hAnsi="Times New Roman"/>
                <w:color w:val="000000"/>
                <w:kern w:val="24"/>
                <w:sz w:val="18"/>
                <w:szCs w:val="18"/>
              </w:rPr>
              <w:t>руб</w:t>
            </w:r>
            <w:proofErr w:type="spellEnd"/>
            <w:proofErr w:type="gramEnd"/>
            <w:r w:rsidRPr="005E18DE">
              <w:rPr>
                <w:rFonts w:ascii="Times New Roman" w:hAnsi="Times New Roman"/>
                <w:color w:val="000000"/>
                <w:kern w:val="24"/>
                <w:sz w:val="18"/>
                <w:szCs w:val="18"/>
              </w:rPr>
              <w:t>.</w:t>
            </w:r>
          </w:p>
        </w:tc>
        <w:tc>
          <w:tcPr>
            <w:tcW w:w="813" w:type="dxa"/>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17595</w:t>
            </w:r>
          </w:p>
        </w:tc>
        <w:tc>
          <w:tcPr>
            <w:tcW w:w="851" w:type="dxa"/>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19283</w:t>
            </w: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20966</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20985</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100,1</w:t>
            </w: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23362</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23180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99,2</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25436</w:t>
            </w:r>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109,7</w:t>
            </w:r>
          </w:p>
        </w:tc>
      </w:tr>
      <w:tr w:rsidR="00B83651" w:rsidRPr="005E18DE" w:rsidTr="00081636">
        <w:trPr>
          <w:trHeight w:val="267"/>
          <w:jc w:val="center"/>
        </w:trPr>
        <w:tc>
          <w:tcPr>
            <w:tcW w:w="1705" w:type="dxa"/>
            <w:tcBorders>
              <w:right w:val="single" w:sz="4" w:space="0" w:color="auto"/>
            </w:tcBorders>
            <w:shd w:val="clear" w:color="auto" w:fill="auto"/>
            <w:vAlign w:val="center"/>
          </w:tcPr>
          <w:p w:rsidR="00B83651" w:rsidRPr="005E18DE" w:rsidRDefault="00B83651" w:rsidP="00DA20B7">
            <w:pPr>
              <w:spacing w:after="0" w:line="240" w:lineRule="auto"/>
              <w:contextualSpacing/>
              <w:textAlignment w:val="center"/>
              <w:rPr>
                <w:rFonts w:ascii="Times New Roman" w:hAnsi="Times New Roman"/>
                <w:color w:val="000000"/>
                <w:kern w:val="24"/>
                <w:sz w:val="18"/>
                <w:szCs w:val="18"/>
                <w:lang w:val="ru-RU"/>
              </w:rPr>
            </w:pPr>
            <w:r w:rsidRPr="005E18DE">
              <w:rPr>
                <w:rFonts w:ascii="Times New Roman" w:hAnsi="Times New Roman"/>
                <w:color w:val="000000"/>
                <w:kern w:val="24"/>
                <w:sz w:val="18"/>
                <w:szCs w:val="18"/>
                <w:lang w:val="ru-RU"/>
              </w:rPr>
              <w:t>Доля инвестиций в ВВП, %</w:t>
            </w:r>
          </w:p>
        </w:tc>
        <w:tc>
          <w:tcPr>
            <w:tcW w:w="813" w:type="dxa"/>
            <w:vAlign w:val="bottom"/>
          </w:tcPr>
          <w:p w:rsidR="00B83651" w:rsidRPr="005E18DE" w:rsidRDefault="00B83651">
            <w:pPr>
              <w:jc w:val="center"/>
              <w:rPr>
                <w:rFonts w:ascii="Times New Roman" w:hAnsi="Times New Roman"/>
                <w:color w:val="000000"/>
                <w:sz w:val="18"/>
                <w:szCs w:val="18"/>
              </w:rPr>
            </w:pPr>
            <w:r w:rsidRPr="005E18DE">
              <w:rPr>
                <w:rFonts w:ascii="Times New Roman" w:hAnsi="Times New Roman"/>
                <w:color w:val="000000"/>
                <w:sz w:val="18"/>
                <w:szCs w:val="18"/>
              </w:rPr>
              <w:t>17</w:t>
            </w:r>
          </w:p>
        </w:tc>
        <w:tc>
          <w:tcPr>
            <w:tcW w:w="851" w:type="dxa"/>
            <w:tcBorders>
              <w:right w:val="single" w:sz="4" w:space="0" w:color="auto"/>
            </w:tcBorders>
            <w:shd w:val="clear" w:color="auto" w:fill="auto"/>
            <w:vAlign w:val="bottom"/>
          </w:tcPr>
          <w:p w:rsidR="00B83651" w:rsidRPr="005E18DE" w:rsidRDefault="00B83651">
            <w:pPr>
              <w:jc w:val="center"/>
              <w:rPr>
                <w:rFonts w:ascii="Times New Roman" w:hAnsi="Times New Roman"/>
                <w:color w:val="000000"/>
                <w:sz w:val="18"/>
                <w:szCs w:val="18"/>
              </w:rPr>
            </w:pPr>
            <w:r w:rsidRPr="005E18DE">
              <w:rPr>
                <w:rFonts w:ascii="Times New Roman" w:hAnsi="Times New Roman"/>
                <w:color w:val="000000"/>
                <w:sz w:val="18"/>
                <w:szCs w:val="18"/>
              </w:rPr>
              <w:t>18</w:t>
            </w:r>
          </w:p>
        </w:tc>
        <w:tc>
          <w:tcPr>
            <w:tcW w:w="850" w:type="dxa"/>
            <w:tcBorders>
              <w:right w:val="single" w:sz="4" w:space="0" w:color="auto"/>
            </w:tcBorders>
            <w:vAlign w:val="bottom"/>
          </w:tcPr>
          <w:p w:rsidR="00B83651" w:rsidRPr="005E18DE" w:rsidRDefault="00B83651">
            <w:pPr>
              <w:jc w:val="center"/>
              <w:rPr>
                <w:rFonts w:ascii="Times New Roman" w:hAnsi="Times New Roman"/>
                <w:color w:val="000000"/>
                <w:sz w:val="18"/>
                <w:szCs w:val="18"/>
              </w:rPr>
            </w:pPr>
            <w:r w:rsidRPr="005E18DE">
              <w:rPr>
                <w:rFonts w:ascii="Times New Roman" w:hAnsi="Times New Roman"/>
                <w:color w:val="000000"/>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bottom"/>
          </w:tcPr>
          <w:p w:rsidR="00B83651" w:rsidRPr="005E18DE" w:rsidRDefault="00B83651">
            <w:pPr>
              <w:jc w:val="center"/>
              <w:rPr>
                <w:rFonts w:ascii="Times New Roman" w:hAnsi="Times New Roman"/>
                <w:color w:val="000000"/>
                <w:sz w:val="18"/>
                <w:szCs w:val="18"/>
              </w:rPr>
            </w:pPr>
            <w:r w:rsidRPr="005E18DE">
              <w:rPr>
                <w:rFonts w:ascii="Times New Roman" w:hAnsi="Times New Roman"/>
                <w:color w:val="000000"/>
                <w:sz w:val="18"/>
                <w:szCs w:val="18"/>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B83651" w:rsidRPr="005E18DE" w:rsidRDefault="00B83651">
            <w:pPr>
              <w:jc w:val="center"/>
              <w:rPr>
                <w:rFonts w:ascii="Times New Roman" w:hAnsi="Times New Roman"/>
                <w:color w:val="000000"/>
                <w:sz w:val="18"/>
                <w:szCs w:val="18"/>
              </w:rPr>
            </w:pPr>
            <w:r w:rsidRPr="005E18DE">
              <w:rPr>
                <w:rFonts w:ascii="Times New Roman" w:hAnsi="Times New Roman"/>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vAlign w:val="bottom"/>
          </w:tcPr>
          <w:p w:rsidR="00B83651" w:rsidRPr="005E18DE" w:rsidRDefault="00B83651">
            <w:pPr>
              <w:jc w:val="center"/>
              <w:rPr>
                <w:rFonts w:ascii="Times New Roman" w:hAnsi="Times New Roman"/>
                <w:color w:val="000000"/>
                <w:sz w:val="18"/>
                <w:szCs w:val="18"/>
              </w:rPr>
            </w:pPr>
            <w:r w:rsidRPr="005E18DE">
              <w:rPr>
                <w:rFonts w:ascii="Times New Roman" w:hAnsi="Times New Roman"/>
                <w:color w:val="000000"/>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B83651" w:rsidRPr="005E18DE" w:rsidRDefault="00B83651">
            <w:pPr>
              <w:jc w:val="center"/>
              <w:rPr>
                <w:rFonts w:ascii="Times New Roman" w:hAnsi="Times New Roman"/>
                <w:color w:val="000000"/>
                <w:sz w:val="18"/>
                <w:szCs w:val="18"/>
              </w:rPr>
            </w:pPr>
            <w:r w:rsidRPr="005E18DE">
              <w:rPr>
                <w:rFonts w:ascii="Times New Roman" w:hAnsi="Times New Roman"/>
                <w:color w:val="000000"/>
                <w:sz w:val="18"/>
                <w:szCs w:val="18"/>
              </w:rPr>
              <w:t>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83651" w:rsidRPr="005E18DE" w:rsidRDefault="00B83651">
            <w:pPr>
              <w:jc w:val="center"/>
              <w:rPr>
                <w:rFonts w:ascii="Times New Roman" w:hAnsi="Times New Roman"/>
                <w:color w:val="000000"/>
                <w:sz w:val="18"/>
                <w:szCs w:val="18"/>
              </w:rPr>
            </w:pPr>
            <w:r w:rsidRPr="005E18DE">
              <w:rPr>
                <w:rFonts w:ascii="Times New Roman" w:hAnsi="Times New Roman"/>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B83651" w:rsidRPr="005E18DE" w:rsidRDefault="00B83651">
            <w:pPr>
              <w:jc w:val="center"/>
              <w:rPr>
                <w:rFonts w:ascii="Times New Roman" w:hAnsi="Times New Roman"/>
                <w:color w:val="000000"/>
                <w:sz w:val="18"/>
                <w:szCs w:val="18"/>
              </w:rPr>
            </w:pPr>
            <w:r w:rsidRPr="005E18DE">
              <w:rPr>
                <w:rFonts w:ascii="Times New Roman" w:hAnsi="Times New Roman"/>
                <w:color w:val="000000"/>
                <w:sz w:val="18"/>
                <w:szCs w:val="18"/>
              </w:rPr>
              <w:t>20</w:t>
            </w:r>
          </w:p>
        </w:tc>
        <w:tc>
          <w:tcPr>
            <w:tcW w:w="673" w:type="dxa"/>
            <w:tcBorders>
              <w:top w:val="single" w:sz="4" w:space="0" w:color="auto"/>
              <w:left w:val="single" w:sz="4" w:space="0" w:color="auto"/>
              <w:bottom w:val="single" w:sz="4" w:space="0" w:color="auto"/>
              <w:right w:val="single" w:sz="4" w:space="0" w:color="auto"/>
            </w:tcBorders>
            <w:vAlign w:val="bottom"/>
          </w:tcPr>
          <w:p w:rsidR="00B83651" w:rsidRPr="005E18DE" w:rsidRDefault="00B83651">
            <w:pPr>
              <w:jc w:val="center"/>
              <w:rPr>
                <w:rFonts w:ascii="Times New Roman" w:hAnsi="Times New Roman"/>
                <w:color w:val="000000"/>
                <w:sz w:val="18"/>
                <w:szCs w:val="18"/>
                <w:lang w:val="ru-RU"/>
              </w:rPr>
            </w:pPr>
            <w:r w:rsidRPr="005E18DE">
              <w:rPr>
                <w:rFonts w:ascii="Times New Roman" w:hAnsi="Times New Roman"/>
                <w:color w:val="000000"/>
                <w:sz w:val="18"/>
                <w:szCs w:val="18"/>
              </w:rPr>
              <w:t>-</w:t>
            </w:r>
          </w:p>
        </w:tc>
      </w:tr>
      <w:tr w:rsidR="00DA20B7" w:rsidRPr="005E18DE" w:rsidTr="00C5328A">
        <w:trPr>
          <w:trHeight w:val="267"/>
          <w:jc w:val="center"/>
        </w:trPr>
        <w:tc>
          <w:tcPr>
            <w:tcW w:w="1705" w:type="dxa"/>
            <w:tcBorders>
              <w:right w:val="single" w:sz="4" w:space="0" w:color="auto"/>
            </w:tcBorders>
            <w:shd w:val="clear" w:color="auto" w:fill="auto"/>
            <w:vAlign w:val="center"/>
          </w:tcPr>
          <w:p w:rsidR="00DA20B7" w:rsidRPr="005E18DE" w:rsidRDefault="00DA20B7" w:rsidP="00DA20B7">
            <w:pPr>
              <w:spacing w:after="0" w:line="240" w:lineRule="auto"/>
              <w:contextualSpacing/>
              <w:textAlignment w:val="center"/>
              <w:rPr>
                <w:rFonts w:ascii="Times New Roman" w:hAnsi="Times New Roman"/>
                <w:sz w:val="18"/>
                <w:szCs w:val="18"/>
                <w:lang w:val="ru-RU"/>
              </w:rPr>
            </w:pPr>
            <w:r w:rsidRPr="005E18DE">
              <w:rPr>
                <w:rFonts w:ascii="Times New Roman" w:hAnsi="Times New Roman"/>
                <w:color w:val="000000"/>
                <w:kern w:val="24"/>
                <w:sz w:val="18"/>
                <w:szCs w:val="18"/>
                <w:lang w:val="ru-RU"/>
              </w:rPr>
              <w:t>Объем импорта, млрд. долл. США</w:t>
            </w:r>
          </w:p>
        </w:tc>
        <w:tc>
          <w:tcPr>
            <w:tcW w:w="813" w:type="dxa"/>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238,5</w:t>
            </w:r>
          </w:p>
        </w:tc>
        <w:tc>
          <w:tcPr>
            <w:tcW w:w="851" w:type="dxa"/>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237,5</w:t>
            </w: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278,7</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249,0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89,3</w:t>
            </w: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298,1</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265,8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89,2</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285,8</w:t>
            </w:r>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107,5</w:t>
            </w:r>
          </w:p>
        </w:tc>
      </w:tr>
      <w:tr w:rsidR="00DA20B7" w:rsidRPr="005E18DE" w:rsidTr="00C5328A">
        <w:trPr>
          <w:trHeight w:val="267"/>
          <w:jc w:val="center"/>
        </w:trPr>
        <w:tc>
          <w:tcPr>
            <w:tcW w:w="1705" w:type="dxa"/>
            <w:tcBorders>
              <w:right w:val="single" w:sz="4" w:space="0" w:color="auto"/>
            </w:tcBorders>
            <w:shd w:val="clear" w:color="auto" w:fill="auto"/>
            <w:vAlign w:val="center"/>
          </w:tcPr>
          <w:p w:rsidR="00DA20B7" w:rsidRPr="005E18DE" w:rsidRDefault="00DA20B7" w:rsidP="00DA20B7">
            <w:pPr>
              <w:spacing w:after="0" w:line="240" w:lineRule="auto"/>
              <w:contextualSpacing/>
              <w:textAlignment w:val="center"/>
              <w:rPr>
                <w:rFonts w:ascii="Times New Roman" w:hAnsi="Times New Roman"/>
                <w:sz w:val="18"/>
                <w:szCs w:val="18"/>
                <w:lang w:val="ru-RU"/>
              </w:rPr>
            </w:pPr>
            <w:r w:rsidRPr="005E18DE">
              <w:rPr>
                <w:rFonts w:ascii="Times New Roman" w:hAnsi="Times New Roman"/>
                <w:color w:val="000000"/>
                <w:kern w:val="24"/>
                <w:sz w:val="18"/>
                <w:szCs w:val="18"/>
                <w:lang w:val="ru-RU"/>
              </w:rPr>
              <w:t>Объем экспорта, млрд. долл. США</w:t>
            </w:r>
          </w:p>
        </w:tc>
        <w:tc>
          <w:tcPr>
            <w:tcW w:w="813" w:type="dxa"/>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449,6</w:t>
            </w:r>
          </w:p>
        </w:tc>
        <w:tc>
          <w:tcPr>
            <w:tcW w:w="851" w:type="dxa"/>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412,7</w:t>
            </w: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437,2</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411,6</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94,1</w:t>
            </w: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447,3</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432,4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96,7</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454,2</w:t>
            </w:r>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105,0</w:t>
            </w:r>
          </w:p>
        </w:tc>
      </w:tr>
      <w:tr w:rsidR="00DA20B7" w:rsidRPr="005E18DE" w:rsidTr="00C5328A">
        <w:trPr>
          <w:trHeight w:val="267"/>
          <w:jc w:val="center"/>
        </w:trPr>
        <w:tc>
          <w:tcPr>
            <w:tcW w:w="1705" w:type="dxa"/>
            <w:tcBorders>
              <w:right w:val="single" w:sz="4" w:space="0" w:color="auto"/>
            </w:tcBorders>
            <w:shd w:val="clear" w:color="auto" w:fill="auto"/>
            <w:vAlign w:val="center"/>
          </w:tcPr>
          <w:p w:rsidR="00DA20B7" w:rsidRPr="005E18DE" w:rsidRDefault="00DA20B7" w:rsidP="00DA20B7">
            <w:pPr>
              <w:spacing w:after="0" w:line="240" w:lineRule="auto"/>
              <w:contextualSpacing/>
              <w:textAlignment w:val="center"/>
              <w:rPr>
                <w:rFonts w:ascii="Times New Roman" w:hAnsi="Times New Roman"/>
                <w:sz w:val="18"/>
                <w:szCs w:val="18"/>
                <w:lang w:val="ru-RU"/>
              </w:rPr>
            </w:pPr>
            <w:r w:rsidRPr="005E18DE">
              <w:rPr>
                <w:rFonts w:ascii="Times New Roman" w:hAnsi="Times New Roman"/>
                <w:color w:val="000000"/>
                <w:kern w:val="24"/>
                <w:sz w:val="18"/>
                <w:szCs w:val="18"/>
                <w:lang w:val="ru-RU"/>
              </w:rPr>
              <w:t>Прибыль прибыльных организаций, млрд. руб.</w:t>
            </w:r>
          </w:p>
        </w:tc>
        <w:tc>
          <w:tcPr>
            <w:tcW w:w="813" w:type="dxa"/>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26388</w:t>
            </w:r>
          </w:p>
        </w:tc>
        <w:tc>
          <w:tcPr>
            <w:tcW w:w="851" w:type="dxa"/>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27599</w:t>
            </w: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24997</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28343</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113,4</w:t>
            </w: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26803</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30300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113,0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32115</w:t>
            </w:r>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106,0</w:t>
            </w:r>
          </w:p>
        </w:tc>
      </w:tr>
      <w:tr w:rsidR="00DA20B7" w:rsidRPr="005E18DE" w:rsidTr="00C5328A">
        <w:trPr>
          <w:trHeight w:val="267"/>
          <w:jc w:val="center"/>
        </w:trPr>
        <w:tc>
          <w:tcPr>
            <w:tcW w:w="1705" w:type="dxa"/>
            <w:tcBorders>
              <w:right w:val="single" w:sz="4" w:space="0" w:color="auto"/>
            </w:tcBorders>
            <w:shd w:val="clear" w:color="auto" w:fill="auto"/>
            <w:vAlign w:val="center"/>
          </w:tcPr>
          <w:p w:rsidR="00DA20B7" w:rsidRPr="005E18DE" w:rsidRDefault="00DA20B7" w:rsidP="00DA20B7">
            <w:pPr>
              <w:spacing w:after="0" w:line="240" w:lineRule="auto"/>
              <w:contextualSpacing/>
              <w:textAlignment w:val="center"/>
              <w:rPr>
                <w:rFonts w:ascii="Times New Roman" w:hAnsi="Times New Roman"/>
                <w:color w:val="000000"/>
                <w:kern w:val="24"/>
                <w:sz w:val="18"/>
                <w:szCs w:val="18"/>
                <w:lang w:val="ru-RU"/>
              </w:rPr>
            </w:pPr>
            <w:r w:rsidRPr="005E18DE">
              <w:rPr>
                <w:rFonts w:ascii="Times New Roman" w:hAnsi="Times New Roman"/>
                <w:color w:val="000000"/>
                <w:kern w:val="24"/>
                <w:sz w:val="18"/>
                <w:szCs w:val="18"/>
                <w:lang w:val="ru-RU"/>
              </w:rPr>
              <w:t>Инфляция (ИПЦ), % к декабрю пред</w:t>
            </w:r>
            <w:proofErr w:type="gramStart"/>
            <w:r w:rsidRPr="005E18DE">
              <w:rPr>
                <w:rFonts w:ascii="Times New Roman" w:hAnsi="Times New Roman"/>
                <w:color w:val="000000"/>
                <w:kern w:val="24"/>
                <w:sz w:val="18"/>
                <w:szCs w:val="18"/>
                <w:lang w:val="ru-RU"/>
              </w:rPr>
              <w:t>.</w:t>
            </w:r>
            <w:proofErr w:type="gramEnd"/>
            <w:r w:rsidRPr="005E18DE">
              <w:rPr>
                <w:rFonts w:ascii="Times New Roman" w:hAnsi="Times New Roman"/>
                <w:color w:val="000000"/>
                <w:kern w:val="24"/>
                <w:sz w:val="18"/>
                <w:szCs w:val="18"/>
                <w:lang w:val="ru-RU"/>
              </w:rPr>
              <w:t xml:space="preserve"> </w:t>
            </w:r>
            <w:proofErr w:type="gramStart"/>
            <w:r w:rsidRPr="005E18DE">
              <w:rPr>
                <w:rFonts w:ascii="Times New Roman" w:hAnsi="Times New Roman"/>
                <w:color w:val="000000"/>
                <w:kern w:val="24"/>
                <w:sz w:val="18"/>
                <w:szCs w:val="18"/>
                <w:lang w:val="ru-RU"/>
              </w:rPr>
              <w:t>г</w:t>
            </w:r>
            <w:proofErr w:type="gramEnd"/>
            <w:r w:rsidRPr="005E18DE">
              <w:rPr>
                <w:rFonts w:ascii="Times New Roman" w:hAnsi="Times New Roman"/>
                <w:color w:val="000000"/>
                <w:kern w:val="24"/>
                <w:sz w:val="18"/>
                <w:szCs w:val="18"/>
                <w:lang w:val="ru-RU"/>
              </w:rPr>
              <w:t>ода</w:t>
            </w:r>
          </w:p>
        </w:tc>
        <w:tc>
          <w:tcPr>
            <w:tcW w:w="813" w:type="dxa"/>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4,3</w:t>
            </w:r>
          </w:p>
        </w:tc>
        <w:tc>
          <w:tcPr>
            <w:tcW w:w="851" w:type="dxa"/>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3,8</w:t>
            </w: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3,8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4,0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4,0</w:t>
            </w:r>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p>
        </w:tc>
      </w:tr>
      <w:tr w:rsidR="00DA20B7" w:rsidRPr="005E18DE" w:rsidTr="00C5328A">
        <w:trPr>
          <w:trHeight w:val="267"/>
          <w:jc w:val="center"/>
        </w:trPr>
        <w:tc>
          <w:tcPr>
            <w:tcW w:w="1705" w:type="dxa"/>
            <w:tcBorders>
              <w:right w:val="single" w:sz="4" w:space="0" w:color="auto"/>
            </w:tcBorders>
            <w:shd w:val="clear" w:color="auto" w:fill="auto"/>
            <w:vAlign w:val="center"/>
          </w:tcPr>
          <w:p w:rsidR="00DA20B7" w:rsidRPr="005E18DE" w:rsidRDefault="00DA20B7" w:rsidP="00DA20B7">
            <w:pPr>
              <w:spacing w:after="0" w:line="240" w:lineRule="auto"/>
              <w:contextualSpacing/>
              <w:textAlignment w:val="center"/>
              <w:rPr>
                <w:rFonts w:ascii="Times New Roman" w:hAnsi="Times New Roman"/>
                <w:color w:val="000000"/>
                <w:kern w:val="24"/>
                <w:sz w:val="18"/>
                <w:szCs w:val="18"/>
                <w:lang w:val="ru-RU"/>
              </w:rPr>
            </w:pPr>
            <w:r w:rsidRPr="005E18DE">
              <w:rPr>
                <w:rFonts w:ascii="Times New Roman" w:hAnsi="Times New Roman"/>
                <w:color w:val="000000"/>
                <w:kern w:val="24"/>
                <w:sz w:val="18"/>
                <w:szCs w:val="18"/>
                <w:lang w:val="ru-RU"/>
              </w:rPr>
              <w:t>Курс доллара, рублей за доллар США</w:t>
            </w:r>
          </w:p>
        </w:tc>
        <w:tc>
          <w:tcPr>
            <w:tcW w:w="813" w:type="dxa"/>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62,5</w:t>
            </w:r>
          </w:p>
        </w:tc>
        <w:tc>
          <w:tcPr>
            <w:tcW w:w="851" w:type="dxa"/>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65,4</w:t>
            </w: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63,8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65,7</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103,0</w:t>
            </w: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64,0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66,1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sz w:val="18"/>
                <w:szCs w:val="18"/>
              </w:rPr>
            </w:pPr>
            <w:r w:rsidRPr="005E18DE">
              <w:rPr>
                <w:rFonts w:ascii="Times New Roman" w:hAnsi="Times New Roman"/>
                <w:sz w:val="18"/>
                <w:szCs w:val="18"/>
              </w:rPr>
              <w:t>103,2</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sz w:val="18"/>
                <w:szCs w:val="18"/>
              </w:rPr>
            </w:pPr>
            <w:r w:rsidRPr="005E18DE">
              <w:rPr>
                <w:rFonts w:ascii="Times New Roman" w:hAnsi="Times New Roman"/>
                <w:sz w:val="18"/>
                <w:szCs w:val="18"/>
              </w:rPr>
              <w:t>66,5</w:t>
            </w:r>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sz w:val="18"/>
                <w:szCs w:val="18"/>
              </w:rPr>
            </w:pPr>
            <w:r w:rsidRPr="005E18DE">
              <w:rPr>
                <w:rFonts w:ascii="Times New Roman" w:hAnsi="Times New Roman"/>
                <w:sz w:val="18"/>
                <w:szCs w:val="18"/>
              </w:rPr>
              <w:t>100,7</w:t>
            </w:r>
          </w:p>
        </w:tc>
      </w:tr>
      <w:tr w:rsidR="00DA20B7" w:rsidRPr="005E18DE" w:rsidTr="00C5328A">
        <w:trPr>
          <w:trHeight w:val="267"/>
          <w:jc w:val="center"/>
        </w:trPr>
        <w:tc>
          <w:tcPr>
            <w:tcW w:w="1705" w:type="dxa"/>
            <w:tcBorders>
              <w:right w:val="single" w:sz="4" w:space="0" w:color="auto"/>
            </w:tcBorders>
            <w:shd w:val="clear" w:color="auto" w:fill="auto"/>
            <w:vAlign w:val="center"/>
          </w:tcPr>
          <w:p w:rsidR="00DA20B7" w:rsidRPr="005E18DE" w:rsidRDefault="00DA20B7" w:rsidP="00DA20B7">
            <w:pPr>
              <w:spacing w:after="0" w:line="240" w:lineRule="auto"/>
              <w:contextualSpacing/>
              <w:textAlignment w:val="center"/>
              <w:rPr>
                <w:rFonts w:ascii="Times New Roman" w:hAnsi="Times New Roman"/>
                <w:sz w:val="18"/>
                <w:szCs w:val="18"/>
                <w:lang w:val="ru-RU"/>
              </w:rPr>
            </w:pPr>
            <w:r w:rsidRPr="005E18DE">
              <w:rPr>
                <w:rFonts w:ascii="Times New Roman" w:hAnsi="Times New Roman"/>
                <w:color w:val="000000"/>
                <w:kern w:val="24"/>
                <w:sz w:val="18"/>
                <w:szCs w:val="18"/>
                <w:lang w:val="ru-RU"/>
              </w:rPr>
              <w:t>Фонд заработной платы, млрд. руб.</w:t>
            </w:r>
          </w:p>
        </w:tc>
        <w:tc>
          <w:tcPr>
            <w:tcW w:w="813" w:type="dxa"/>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23 165</w:t>
            </w:r>
          </w:p>
        </w:tc>
        <w:tc>
          <w:tcPr>
            <w:tcW w:w="851" w:type="dxa"/>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24 569</w:t>
            </w: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25 576</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25 909</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101,3</w:t>
            </w: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27 308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27 591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101,0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29 545</w:t>
            </w:r>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107,1</w:t>
            </w:r>
          </w:p>
        </w:tc>
      </w:tr>
      <w:tr w:rsidR="00DA20B7" w:rsidRPr="005E18DE" w:rsidTr="00C5328A">
        <w:trPr>
          <w:trHeight w:val="267"/>
          <w:jc w:val="center"/>
        </w:trPr>
        <w:tc>
          <w:tcPr>
            <w:tcW w:w="1705" w:type="dxa"/>
            <w:tcBorders>
              <w:right w:val="single" w:sz="4" w:space="0" w:color="auto"/>
            </w:tcBorders>
            <w:shd w:val="clear" w:color="auto" w:fill="auto"/>
            <w:vAlign w:val="center"/>
          </w:tcPr>
          <w:p w:rsidR="00DA20B7" w:rsidRPr="005E18DE" w:rsidRDefault="00DA20B7" w:rsidP="00DA20B7">
            <w:pPr>
              <w:spacing w:after="0" w:line="240" w:lineRule="auto"/>
              <w:contextualSpacing/>
              <w:textAlignment w:val="center"/>
              <w:rPr>
                <w:rFonts w:ascii="Times New Roman" w:hAnsi="Times New Roman"/>
                <w:color w:val="000000"/>
                <w:kern w:val="24"/>
                <w:sz w:val="18"/>
                <w:szCs w:val="18"/>
                <w:lang w:val="ru-RU"/>
              </w:rPr>
            </w:pPr>
            <w:r w:rsidRPr="005E18DE">
              <w:rPr>
                <w:rFonts w:ascii="Times New Roman" w:hAnsi="Times New Roman"/>
                <w:color w:val="000000"/>
                <w:kern w:val="24"/>
                <w:sz w:val="18"/>
                <w:szCs w:val="18"/>
                <w:lang w:val="ru-RU"/>
              </w:rPr>
              <w:t>Объем экспорта нефти, млн. тонн</w:t>
            </w:r>
          </w:p>
        </w:tc>
        <w:tc>
          <w:tcPr>
            <w:tcW w:w="813" w:type="dxa"/>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260,6</w:t>
            </w:r>
          </w:p>
        </w:tc>
        <w:tc>
          <w:tcPr>
            <w:tcW w:w="851" w:type="dxa"/>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265,6</w:t>
            </w: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259,2</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270,2</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104,2</w:t>
            </w: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257,3</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270,2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105,0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266,2</w:t>
            </w:r>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98,5</w:t>
            </w:r>
          </w:p>
        </w:tc>
      </w:tr>
      <w:tr w:rsidR="00DA20B7" w:rsidRPr="005E18DE" w:rsidTr="00C5328A">
        <w:trPr>
          <w:trHeight w:val="267"/>
          <w:jc w:val="center"/>
        </w:trPr>
        <w:tc>
          <w:tcPr>
            <w:tcW w:w="1705" w:type="dxa"/>
            <w:tcBorders>
              <w:right w:val="single" w:sz="4" w:space="0" w:color="auto"/>
            </w:tcBorders>
            <w:shd w:val="clear" w:color="auto" w:fill="auto"/>
            <w:vAlign w:val="center"/>
          </w:tcPr>
          <w:p w:rsidR="00DA20B7" w:rsidRPr="005E18DE" w:rsidRDefault="00DA20B7" w:rsidP="00DA20B7">
            <w:pPr>
              <w:spacing w:after="0" w:line="240" w:lineRule="auto"/>
              <w:contextualSpacing/>
              <w:textAlignment w:val="center"/>
              <w:rPr>
                <w:rFonts w:ascii="Times New Roman" w:hAnsi="Times New Roman"/>
                <w:sz w:val="18"/>
                <w:szCs w:val="18"/>
                <w:lang w:val="ru-RU"/>
              </w:rPr>
            </w:pPr>
            <w:r w:rsidRPr="005E18DE">
              <w:rPr>
                <w:rFonts w:ascii="Times New Roman" w:hAnsi="Times New Roman"/>
                <w:sz w:val="18"/>
                <w:szCs w:val="18"/>
                <w:lang w:val="ru-RU"/>
              </w:rPr>
              <w:t xml:space="preserve">Объем экспорта природного газа, </w:t>
            </w:r>
            <w:r w:rsidRPr="005E18DE">
              <w:rPr>
                <w:rFonts w:ascii="Times New Roman" w:hAnsi="Times New Roman"/>
                <w:sz w:val="18"/>
                <w:szCs w:val="18"/>
                <w:lang w:val="ru-RU"/>
              </w:rPr>
              <w:br/>
              <w:t>млрд. куб. м.</w:t>
            </w:r>
          </w:p>
        </w:tc>
        <w:tc>
          <w:tcPr>
            <w:tcW w:w="813" w:type="dxa"/>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220,6</w:t>
            </w:r>
          </w:p>
        </w:tc>
        <w:tc>
          <w:tcPr>
            <w:tcW w:w="851" w:type="dxa"/>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217,4</w:t>
            </w: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217,5</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223,6</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102,8</w:t>
            </w: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220,0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237,0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107,7</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235,4</w:t>
            </w:r>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99,3</w:t>
            </w:r>
          </w:p>
        </w:tc>
      </w:tr>
      <w:tr w:rsidR="00DA20B7" w:rsidRPr="005E18DE" w:rsidTr="00C5328A">
        <w:trPr>
          <w:trHeight w:val="267"/>
          <w:jc w:val="center"/>
        </w:trPr>
        <w:tc>
          <w:tcPr>
            <w:tcW w:w="1705" w:type="dxa"/>
            <w:tcBorders>
              <w:right w:val="single" w:sz="4" w:space="0" w:color="auto"/>
            </w:tcBorders>
            <w:shd w:val="clear" w:color="auto" w:fill="auto"/>
            <w:vAlign w:val="center"/>
          </w:tcPr>
          <w:p w:rsidR="00DA20B7" w:rsidRPr="005E18DE" w:rsidRDefault="00DA20B7" w:rsidP="00DA20B7">
            <w:pPr>
              <w:spacing w:after="0" w:line="240" w:lineRule="auto"/>
              <w:contextualSpacing/>
              <w:textAlignment w:val="center"/>
              <w:rPr>
                <w:rFonts w:ascii="Times New Roman" w:hAnsi="Times New Roman"/>
                <w:color w:val="000000"/>
                <w:kern w:val="24"/>
                <w:sz w:val="18"/>
                <w:szCs w:val="18"/>
                <w:lang w:val="ru-RU"/>
              </w:rPr>
            </w:pPr>
            <w:r w:rsidRPr="005E18DE">
              <w:rPr>
                <w:rFonts w:ascii="Times New Roman" w:hAnsi="Times New Roman"/>
                <w:color w:val="000000"/>
                <w:kern w:val="24"/>
                <w:sz w:val="18"/>
                <w:szCs w:val="18"/>
                <w:lang w:val="ru-RU"/>
              </w:rPr>
              <w:t>Объем экспорта нефтепродуктов,</w:t>
            </w:r>
            <w:r w:rsidRPr="005E18DE">
              <w:rPr>
                <w:rFonts w:ascii="Times New Roman" w:hAnsi="Times New Roman"/>
                <w:color w:val="000000"/>
                <w:kern w:val="24"/>
                <w:sz w:val="18"/>
                <w:szCs w:val="18"/>
                <w:lang w:val="ru-RU"/>
              </w:rPr>
              <w:br/>
              <w:t xml:space="preserve"> млн. тонн</w:t>
            </w:r>
          </w:p>
        </w:tc>
        <w:tc>
          <w:tcPr>
            <w:tcW w:w="813" w:type="dxa"/>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150,3</w:t>
            </w:r>
          </w:p>
        </w:tc>
        <w:tc>
          <w:tcPr>
            <w:tcW w:w="851" w:type="dxa"/>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150,0</w:t>
            </w: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152,0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152,0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153,0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153,0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100,0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153,0</w:t>
            </w:r>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100,0</w:t>
            </w:r>
          </w:p>
        </w:tc>
      </w:tr>
      <w:tr w:rsidR="00DA20B7" w:rsidRPr="005E18DE" w:rsidTr="00C5328A">
        <w:trPr>
          <w:trHeight w:val="267"/>
          <w:jc w:val="center"/>
        </w:trPr>
        <w:tc>
          <w:tcPr>
            <w:tcW w:w="1705" w:type="dxa"/>
            <w:tcBorders>
              <w:right w:val="single" w:sz="4" w:space="0" w:color="auto"/>
            </w:tcBorders>
            <w:shd w:val="clear" w:color="auto" w:fill="auto"/>
            <w:vAlign w:val="center"/>
          </w:tcPr>
          <w:p w:rsidR="00DA20B7" w:rsidRPr="005E18DE" w:rsidRDefault="00DA20B7" w:rsidP="00DA20B7">
            <w:pPr>
              <w:spacing w:after="0" w:line="240" w:lineRule="auto"/>
              <w:contextualSpacing/>
              <w:textAlignment w:val="center"/>
              <w:rPr>
                <w:rFonts w:ascii="Times New Roman" w:hAnsi="Times New Roman"/>
                <w:sz w:val="18"/>
                <w:szCs w:val="18"/>
                <w:lang w:val="ru-RU"/>
              </w:rPr>
            </w:pPr>
            <w:r w:rsidRPr="005E18DE">
              <w:rPr>
                <w:rFonts w:ascii="Times New Roman" w:hAnsi="Times New Roman"/>
                <w:sz w:val="18"/>
                <w:szCs w:val="18"/>
                <w:lang w:val="ru-RU"/>
              </w:rPr>
              <w:t>Объем добычи нефти, млн. тонн</w:t>
            </w:r>
          </w:p>
        </w:tc>
        <w:tc>
          <w:tcPr>
            <w:tcW w:w="813" w:type="dxa"/>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555,7</w:t>
            </w:r>
          </w:p>
        </w:tc>
        <w:tc>
          <w:tcPr>
            <w:tcW w:w="851" w:type="dxa"/>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561,0</w:t>
            </w: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562,0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564,0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100,4</w:t>
            </w: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562,0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564,0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100,4</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562,0</w:t>
            </w:r>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99,6</w:t>
            </w:r>
          </w:p>
        </w:tc>
      </w:tr>
      <w:tr w:rsidR="00DA20B7" w:rsidRPr="005E18DE" w:rsidTr="00C5328A">
        <w:trPr>
          <w:trHeight w:val="251"/>
          <w:jc w:val="center"/>
        </w:trPr>
        <w:tc>
          <w:tcPr>
            <w:tcW w:w="1705" w:type="dxa"/>
            <w:tcBorders>
              <w:right w:val="single" w:sz="4" w:space="0" w:color="auto"/>
            </w:tcBorders>
            <w:shd w:val="clear" w:color="auto" w:fill="auto"/>
            <w:vAlign w:val="center"/>
          </w:tcPr>
          <w:p w:rsidR="00DA20B7" w:rsidRPr="005E18DE" w:rsidRDefault="00DA20B7" w:rsidP="00DA20B7">
            <w:pPr>
              <w:spacing w:after="0" w:line="240" w:lineRule="auto"/>
              <w:contextualSpacing/>
              <w:textAlignment w:val="center"/>
              <w:rPr>
                <w:rFonts w:ascii="Times New Roman" w:hAnsi="Times New Roman"/>
                <w:sz w:val="18"/>
                <w:szCs w:val="18"/>
                <w:lang w:val="ru-RU"/>
              </w:rPr>
            </w:pPr>
            <w:r w:rsidRPr="005E18DE">
              <w:rPr>
                <w:rFonts w:ascii="Times New Roman" w:hAnsi="Times New Roman"/>
                <w:sz w:val="18"/>
                <w:szCs w:val="18"/>
                <w:lang w:val="ru-RU"/>
              </w:rPr>
              <w:t>Объем добычи газа, млрд. куб. м.</w:t>
            </w:r>
          </w:p>
        </w:tc>
        <w:tc>
          <w:tcPr>
            <w:tcW w:w="813" w:type="dxa"/>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727,6</w:t>
            </w:r>
          </w:p>
        </w:tc>
        <w:tc>
          <w:tcPr>
            <w:tcW w:w="851" w:type="dxa"/>
            <w:tcBorders>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739,1</w:t>
            </w:r>
          </w:p>
        </w:tc>
        <w:tc>
          <w:tcPr>
            <w:tcW w:w="850" w:type="dxa"/>
            <w:tcBorders>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724,0</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748,6</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103,4</w:t>
            </w:r>
          </w:p>
        </w:tc>
        <w:tc>
          <w:tcPr>
            <w:tcW w:w="850"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730,1</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763,6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104,6</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777,6</w:t>
            </w:r>
          </w:p>
        </w:tc>
        <w:tc>
          <w:tcPr>
            <w:tcW w:w="673" w:type="dxa"/>
            <w:tcBorders>
              <w:top w:val="single" w:sz="4" w:space="0" w:color="auto"/>
              <w:left w:val="single" w:sz="4" w:space="0" w:color="auto"/>
              <w:bottom w:val="single" w:sz="4" w:space="0" w:color="auto"/>
              <w:right w:val="single" w:sz="4" w:space="0" w:color="auto"/>
            </w:tcBorders>
            <w:vAlign w:val="center"/>
          </w:tcPr>
          <w:p w:rsidR="00DA20B7" w:rsidRPr="005E18DE" w:rsidRDefault="00DA20B7" w:rsidP="00DA20B7">
            <w:pPr>
              <w:spacing w:after="0" w:line="240" w:lineRule="auto"/>
              <w:contextualSpacing/>
              <w:jc w:val="center"/>
              <w:rPr>
                <w:rFonts w:ascii="Times New Roman" w:hAnsi="Times New Roman"/>
                <w:color w:val="000000"/>
                <w:sz w:val="18"/>
                <w:szCs w:val="18"/>
              </w:rPr>
            </w:pPr>
            <w:r w:rsidRPr="005E18DE">
              <w:rPr>
                <w:rFonts w:ascii="Times New Roman" w:hAnsi="Times New Roman"/>
                <w:color w:val="000000"/>
                <w:sz w:val="18"/>
                <w:szCs w:val="18"/>
              </w:rPr>
              <w:t>101,8</w:t>
            </w:r>
          </w:p>
        </w:tc>
      </w:tr>
    </w:tbl>
    <w:p w:rsidR="00337FD1" w:rsidRPr="005E18DE" w:rsidRDefault="008F3DDC" w:rsidP="00224CA0">
      <w:pPr>
        <w:spacing w:after="0" w:line="240" w:lineRule="auto"/>
        <w:contextualSpacing/>
        <w:jc w:val="center"/>
        <w:rPr>
          <w:rFonts w:ascii="Times New Roman" w:hAnsi="Times New Roman"/>
          <w:sz w:val="24"/>
          <w:szCs w:val="24"/>
          <w:lang w:val="ru-RU"/>
        </w:rPr>
      </w:pPr>
      <w:r w:rsidRPr="005E18DE">
        <w:rPr>
          <w:rFonts w:ascii="Times New Roman" w:hAnsi="Times New Roman"/>
          <w:sz w:val="24"/>
          <w:szCs w:val="24"/>
          <w:lang w:val="ru-RU"/>
        </w:rPr>
        <w:tab/>
      </w:r>
    </w:p>
    <w:p w:rsidR="0028086D" w:rsidRPr="000F0C56" w:rsidRDefault="0028086D" w:rsidP="0028086D">
      <w:pPr>
        <w:spacing w:after="0" w:line="360" w:lineRule="auto"/>
        <w:ind w:firstLine="709"/>
        <w:jc w:val="both"/>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ru-RU" w:eastAsia="ru-RU"/>
        </w:rPr>
        <w:t>В этой связи</w:t>
      </w:r>
      <w:r w:rsidRPr="000F0C56">
        <w:rPr>
          <w:rFonts w:ascii="Times New Roman" w:hAnsi="Times New Roman"/>
          <w:sz w:val="24"/>
          <w:szCs w:val="24"/>
          <w:shd w:val="clear" w:color="auto" w:fill="FFFFFF"/>
          <w:lang w:val="ru-RU" w:eastAsia="ru-RU"/>
        </w:rPr>
        <w:t xml:space="preserve"> прогноз инфляции должен опираться на понимание причин и последствий сдерживания инфляции на заданном уровне. Кроме того, прогнозные уровни инфляции, заложенные в проекты прошлых лет, не были достигнуты. Например, согласно закону о бюджете, по итогам 2017 г. инфляция должна была составить 2,5% и 4,3 % по </w:t>
      </w:r>
      <w:r w:rsidRPr="000F0C56">
        <w:rPr>
          <w:rFonts w:ascii="Times New Roman" w:hAnsi="Times New Roman"/>
          <w:sz w:val="24"/>
          <w:szCs w:val="24"/>
          <w:shd w:val="clear" w:color="auto" w:fill="FFFFFF"/>
          <w:lang w:val="ru-RU" w:eastAsia="ru-RU"/>
        </w:rPr>
        <w:lastRenderedPageBreak/>
        <w:t>итогам 2018 г., а по факту оказалась на ином уровне – 3,2 % по итогам 2017 г. и 3,4 % по итогам 2018 г. согласно данным Росстата.</w:t>
      </w:r>
    </w:p>
    <w:p w:rsidR="0028086D" w:rsidRPr="002603E3" w:rsidRDefault="0028086D" w:rsidP="0028086D">
      <w:pPr>
        <w:spacing w:after="0" w:line="360" w:lineRule="auto"/>
        <w:ind w:firstLine="709"/>
        <w:jc w:val="both"/>
        <w:rPr>
          <w:rFonts w:ascii="Times New Roman" w:hAnsi="Times New Roman"/>
          <w:sz w:val="24"/>
          <w:szCs w:val="24"/>
          <w:lang w:val="ru-RU"/>
        </w:rPr>
      </w:pPr>
      <w:r w:rsidRPr="000F0C56">
        <w:rPr>
          <w:rFonts w:ascii="Times New Roman" w:hAnsi="Times New Roman"/>
          <w:sz w:val="24"/>
          <w:szCs w:val="24"/>
          <w:lang w:val="ru-RU"/>
        </w:rPr>
        <w:t xml:space="preserve">Как следует из пояснительной записки к проекту, основным драйвером роста российской экономики после 2020 г. будет являться рост инвестиционной активности при дальнейшем смягчении денежно-кредитной политики Банка России. В отличие от прошлогоднего прогноза, внутренний потребительский спрос больше не рассматривается в качестве основного драйвера экономического роста при сохранении отрицательной динамики реальных доходов населения. </w:t>
      </w:r>
      <w:proofErr w:type="gramStart"/>
      <w:r w:rsidRPr="000F0C56">
        <w:rPr>
          <w:rFonts w:ascii="Times New Roman" w:hAnsi="Times New Roman"/>
          <w:sz w:val="24"/>
          <w:szCs w:val="24"/>
          <w:lang w:val="ru-RU"/>
        </w:rPr>
        <w:t>Основной вклад в ускорении экономического роста до уровня выше 3-х процентов ежегодно с 2021 г. должен внести прирост инвестиций в основной капитал на фоне более активной реализации национальных проектов и других мероприятий по достижению национальных целей развития: на 10,5 % в 2021 г. и на 9,7% в 2022 г</w:t>
      </w:r>
      <w:r w:rsidRPr="002603E3">
        <w:rPr>
          <w:rFonts w:ascii="Times New Roman" w:hAnsi="Times New Roman"/>
          <w:sz w:val="24"/>
          <w:szCs w:val="24"/>
          <w:lang w:val="ru-RU"/>
        </w:rPr>
        <w:t>. с повышением их доли в валовом внутреннем продукте до 19% в 2020-2021</w:t>
      </w:r>
      <w:proofErr w:type="gramEnd"/>
      <w:r w:rsidRPr="002603E3">
        <w:rPr>
          <w:rFonts w:ascii="Times New Roman" w:hAnsi="Times New Roman"/>
          <w:sz w:val="24"/>
          <w:szCs w:val="24"/>
          <w:lang w:val="ru-RU"/>
        </w:rPr>
        <w:t xml:space="preserve"> гг. и 20% в 2022 г. Таким образом, несмотря на то, что представленный проект федерального бюджета сформирован на основе базовых показателей  прогноза, </w:t>
      </w:r>
      <w:r w:rsidRPr="002603E3">
        <w:rPr>
          <w:rFonts w:ascii="Times New Roman" w:hAnsi="Times New Roman"/>
          <w:i/>
          <w:sz w:val="24"/>
          <w:szCs w:val="24"/>
          <w:lang w:val="ru-RU"/>
        </w:rPr>
        <w:t>в нем отражен</w:t>
      </w:r>
      <w:r w:rsidR="00686F42" w:rsidRPr="002603E3">
        <w:rPr>
          <w:rFonts w:ascii="Times New Roman" w:hAnsi="Times New Roman"/>
          <w:i/>
          <w:sz w:val="24"/>
          <w:szCs w:val="24"/>
          <w:lang w:val="ru-RU"/>
        </w:rPr>
        <w:t>а</w:t>
      </w:r>
      <w:r w:rsidRPr="002603E3">
        <w:rPr>
          <w:rFonts w:ascii="Times New Roman" w:hAnsi="Times New Roman"/>
          <w:i/>
          <w:sz w:val="24"/>
          <w:szCs w:val="24"/>
          <w:lang w:val="ru-RU"/>
        </w:rPr>
        <w:t xml:space="preserve"> преемственность активных мер в области бюджетной политики</w:t>
      </w:r>
      <w:r w:rsidR="00686F42" w:rsidRPr="002603E3">
        <w:rPr>
          <w:rFonts w:ascii="Times New Roman" w:hAnsi="Times New Roman"/>
          <w:i/>
          <w:sz w:val="24"/>
          <w:szCs w:val="24"/>
          <w:lang w:val="ru-RU"/>
        </w:rPr>
        <w:t xml:space="preserve"> в части ускорения экономического роста с 2021 г. </w:t>
      </w:r>
    </w:p>
    <w:p w:rsidR="00D04C32" w:rsidRPr="002603E3" w:rsidRDefault="00CC135B" w:rsidP="00C85A0D">
      <w:pPr>
        <w:autoSpaceDE w:val="0"/>
        <w:autoSpaceDN w:val="0"/>
        <w:adjustRightInd w:val="0"/>
        <w:spacing w:after="0" w:line="360" w:lineRule="auto"/>
        <w:ind w:firstLine="709"/>
        <w:contextualSpacing/>
        <w:jc w:val="both"/>
        <w:rPr>
          <w:rFonts w:ascii="Times New Roman" w:hAnsi="Times New Roman"/>
          <w:sz w:val="24"/>
          <w:szCs w:val="24"/>
          <w:lang w:val="ru-RU"/>
        </w:rPr>
      </w:pPr>
      <w:proofErr w:type="gramStart"/>
      <w:r w:rsidRPr="002603E3">
        <w:rPr>
          <w:rFonts w:ascii="Times New Roman" w:hAnsi="Times New Roman"/>
          <w:sz w:val="24"/>
          <w:szCs w:val="24"/>
          <w:lang w:val="ru-RU"/>
        </w:rPr>
        <w:t>В</w:t>
      </w:r>
      <w:r w:rsidR="00C85A0D" w:rsidRPr="002603E3">
        <w:rPr>
          <w:rFonts w:ascii="Times New Roman" w:hAnsi="Times New Roman"/>
          <w:sz w:val="24"/>
          <w:szCs w:val="24"/>
          <w:lang w:val="ru-RU"/>
        </w:rPr>
        <w:t xml:space="preserve"> то же время, </w:t>
      </w:r>
      <w:r w:rsidR="00D04C32" w:rsidRPr="002603E3">
        <w:rPr>
          <w:rFonts w:ascii="Times New Roman" w:hAnsi="Times New Roman"/>
          <w:sz w:val="24"/>
          <w:szCs w:val="24"/>
          <w:lang w:val="ru-RU"/>
        </w:rPr>
        <w:t>существу</w:t>
      </w:r>
      <w:r w:rsidR="00DC0884" w:rsidRPr="002603E3">
        <w:rPr>
          <w:rFonts w:ascii="Times New Roman" w:hAnsi="Times New Roman"/>
          <w:sz w:val="24"/>
          <w:szCs w:val="24"/>
          <w:lang w:val="ru-RU"/>
        </w:rPr>
        <w:t>ю</w:t>
      </w:r>
      <w:r w:rsidR="00D04C32" w:rsidRPr="002603E3">
        <w:rPr>
          <w:rFonts w:ascii="Times New Roman" w:hAnsi="Times New Roman"/>
          <w:sz w:val="24"/>
          <w:szCs w:val="24"/>
          <w:lang w:val="ru-RU"/>
        </w:rPr>
        <w:t>т риск</w:t>
      </w:r>
      <w:r w:rsidR="00DC0884" w:rsidRPr="002603E3">
        <w:rPr>
          <w:rFonts w:ascii="Times New Roman" w:hAnsi="Times New Roman"/>
          <w:sz w:val="24"/>
          <w:szCs w:val="24"/>
          <w:lang w:val="ru-RU"/>
        </w:rPr>
        <w:t>и</w:t>
      </w:r>
      <w:r w:rsidR="00D04C32" w:rsidRPr="002603E3">
        <w:rPr>
          <w:rFonts w:ascii="Times New Roman" w:hAnsi="Times New Roman"/>
          <w:sz w:val="24"/>
          <w:szCs w:val="24"/>
          <w:lang w:val="ru-RU"/>
        </w:rPr>
        <w:t xml:space="preserve"> недостижения указанных показателей прироста инвестиций в основной капитал в 2020</w:t>
      </w:r>
      <w:r w:rsidR="0077036B" w:rsidRPr="002603E3">
        <w:rPr>
          <w:rFonts w:ascii="Times New Roman" w:hAnsi="Times New Roman"/>
          <w:sz w:val="24"/>
          <w:szCs w:val="24"/>
          <w:lang w:val="ru-RU"/>
        </w:rPr>
        <w:t>-202</w:t>
      </w:r>
      <w:r w:rsidR="00DC0884" w:rsidRPr="002603E3">
        <w:rPr>
          <w:rFonts w:ascii="Times New Roman" w:hAnsi="Times New Roman"/>
          <w:sz w:val="24"/>
          <w:szCs w:val="24"/>
          <w:lang w:val="ru-RU"/>
        </w:rPr>
        <w:t>2</w:t>
      </w:r>
      <w:r w:rsidR="0077036B" w:rsidRPr="002603E3">
        <w:rPr>
          <w:rFonts w:ascii="Times New Roman" w:hAnsi="Times New Roman"/>
          <w:sz w:val="24"/>
          <w:szCs w:val="24"/>
          <w:lang w:val="ru-RU"/>
        </w:rPr>
        <w:t xml:space="preserve"> г</w:t>
      </w:r>
      <w:r w:rsidR="00D04C32" w:rsidRPr="002603E3">
        <w:rPr>
          <w:rFonts w:ascii="Times New Roman" w:hAnsi="Times New Roman"/>
          <w:sz w:val="24"/>
          <w:szCs w:val="24"/>
          <w:lang w:val="ru-RU"/>
        </w:rPr>
        <w:t xml:space="preserve">г. при </w:t>
      </w:r>
      <w:r w:rsidR="00EA2D17" w:rsidRPr="002603E3">
        <w:rPr>
          <w:rFonts w:ascii="Times New Roman" w:hAnsi="Times New Roman"/>
          <w:sz w:val="24"/>
          <w:szCs w:val="24"/>
          <w:lang w:val="ru-RU"/>
        </w:rPr>
        <w:t xml:space="preserve">сокращении источников их финансирования </w:t>
      </w:r>
      <w:r w:rsidR="003F23DB" w:rsidRPr="002603E3">
        <w:rPr>
          <w:rFonts w:ascii="Times New Roman" w:hAnsi="Times New Roman"/>
          <w:sz w:val="24"/>
          <w:szCs w:val="24"/>
          <w:lang w:val="ru-RU"/>
        </w:rPr>
        <w:t>у компаний, несмотря на рост бюджетных расходов: темпы прироста прибыли прибыльных организаций значительно отстают от прироста самих инвестиций (2,7% в 2020 г. против 8,8%; 6,9% в 2021 г. против 10,5%;</w:t>
      </w:r>
      <w:proofErr w:type="gramEnd"/>
      <w:r w:rsidR="003F23DB" w:rsidRPr="002603E3">
        <w:rPr>
          <w:rFonts w:ascii="Times New Roman" w:hAnsi="Times New Roman"/>
          <w:sz w:val="24"/>
          <w:szCs w:val="24"/>
          <w:lang w:val="ru-RU"/>
        </w:rPr>
        <w:t xml:space="preserve"> </w:t>
      </w:r>
      <w:proofErr w:type="gramStart"/>
      <w:r w:rsidR="003F23DB" w:rsidRPr="002603E3">
        <w:rPr>
          <w:rFonts w:ascii="Times New Roman" w:hAnsi="Times New Roman"/>
          <w:sz w:val="24"/>
          <w:szCs w:val="24"/>
          <w:lang w:val="ru-RU"/>
        </w:rPr>
        <w:t>6,0% в 2022 г. против 9,7%)</w:t>
      </w:r>
      <w:r w:rsidR="00DC0884" w:rsidRPr="002603E3">
        <w:rPr>
          <w:rFonts w:ascii="Times New Roman" w:hAnsi="Times New Roman"/>
          <w:sz w:val="24"/>
          <w:szCs w:val="24"/>
          <w:lang w:val="ru-RU"/>
        </w:rPr>
        <w:t>; сохраняется снижение</w:t>
      </w:r>
      <w:r w:rsidR="009E3010" w:rsidRPr="002603E3">
        <w:rPr>
          <w:rFonts w:ascii="Times New Roman" w:hAnsi="Times New Roman"/>
          <w:sz w:val="24"/>
          <w:szCs w:val="24"/>
          <w:lang w:val="ru-RU"/>
        </w:rPr>
        <w:t xml:space="preserve"> кредитного предложения </w:t>
      </w:r>
      <w:r w:rsidR="00DC0884" w:rsidRPr="002603E3">
        <w:rPr>
          <w:rFonts w:ascii="Times New Roman" w:hAnsi="Times New Roman"/>
          <w:sz w:val="24"/>
          <w:szCs w:val="24"/>
          <w:lang w:val="ru-RU"/>
        </w:rPr>
        <w:t xml:space="preserve">со стороны </w:t>
      </w:r>
      <w:r w:rsidR="009E3010" w:rsidRPr="002603E3">
        <w:rPr>
          <w:rFonts w:ascii="Times New Roman" w:hAnsi="Times New Roman"/>
          <w:sz w:val="24"/>
          <w:szCs w:val="24"/>
          <w:lang w:val="ru-RU"/>
        </w:rPr>
        <w:t xml:space="preserve">банков </w:t>
      </w:r>
      <w:r w:rsidR="00463DD5" w:rsidRPr="002603E3">
        <w:rPr>
          <w:rFonts w:ascii="Times New Roman" w:hAnsi="Times New Roman"/>
          <w:sz w:val="24"/>
          <w:szCs w:val="24"/>
          <w:lang w:val="ru-RU"/>
        </w:rPr>
        <w:t xml:space="preserve">и как следствие </w:t>
      </w:r>
      <w:r w:rsidR="00A01BDC" w:rsidRPr="002603E3">
        <w:rPr>
          <w:rFonts w:ascii="Times New Roman" w:hAnsi="Times New Roman"/>
          <w:sz w:val="24"/>
          <w:szCs w:val="24"/>
          <w:lang w:val="ru-RU"/>
        </w:rPr>
        <w:t xml:space="preserve">- </w:t>
      </w:r>
      <w:r w:rsidR="00DC0884" w:rsidRPr="002603E3">
        <w:rPr>
          <w:rFonts w:ascii="Times New Roman" w:hAnsi="Times New Roman"/>
          <w:sz w:val="24"/>
          <w:szCs w:val="24"/>
          <w:lang w:val="ru-RU"/>
        </w:rPr>
        <w:t xml:space="preserve">замедление </w:t>
      </w:r>
      <w:r w:rsidR="00463DD5" w:rsidRPr="002603E3">
        <w:rPr>
          <w:rFonts w:ascii="Times New Roman" w:hAnsi="Times New Roman"/>
          <w:sz w:val="24"/>
          <w:szCs w:val="24"/>
          <w:lang w:val="ru-RU"/>
        </w:rPr>
        <w:t xml:space="preserve">деловой </w:t>
      </w:r>
      <w:r w:rsidR="0065255B" w:rsidRPr="002603E3">
        <w:rPr>
          <w:rFonts w:ascii="Times New Roman" w:hAnsi="Times New Roman"/>
          <w:sz w:val="24"/>
          <w:szCs w:val="24"/>
          <w:lang w:val="ru-RU"/>
        </w:rPr>
        <w:t>активности компаний</w:t>
      </w:r>
      <w:r w:rsidR="00A01BDC" w:rsidRPr="002603E3">
        <w:rPr>
          <w:rFonts w:ascii="Times New Roman" w:hAnsi="Times New Roman"/>
          <w:sz w:val="24"/>
          <w:szCs w:val="24"/>
          <w:lang w:val="ru-RU"/>
        </w:rPr>
        <w:t xml:space="preserve">, а также </w:t>
      </w:r>
      <w:r w:rsidR="009E3010" w:rsidRPr="002603E3">
        <w:rPr>
          <w:rFonts w:ascii="Times New Roman" w:hAnsi="Times New Roman"/>
          <w:sz w:val="24"/>
          <w:szCs w:val="24"/>
          <w:lang w:val="ru-RU"/>
        </w:rPr>
        <w:t>слабы</w:t>
      </w:r>
      <w:r w:rsidR="00DC0884" w:rsidRPr="002603E3">
        <w:rPr>
          <w:rFonts w:ascii="Times New Roman" w:hAnsi="Times New Roman"/>
          <w:sz w:val="24"/>
          <w:szCs w:val="24"/>
          <w:lang w:val="ru-RU"/>
        </w:rPr>
        <w:t>й конечный</w:t>
      </w:r>
      <w:r w:rsidR="009E3010" w:rsidRPr="002603E3">
        <w:rPr>
          <w:rFonts w:ascii="Times New Roman" w:hAnsi="Times New Roman"/>
          <w:sz w:val="24"/>
          <w:szCs w:val="24"/>
          <w:lang w:val="ru-RU"/>
        </w:rPr>
        <w:t xml:space="preserve"> спрос со стороны населения</w:t>
      </w:r>
      <w:r w:rsidR="0065255B" w:rsidRPr="002603E3">
        <w:rPr>
          <w:rFonts w:ascii="Times New Roman" w:hAnsi="Times New Roman"/>
          <w:sz w:val="24"/>
          <w:szCs w:val="24"/>
          <w:lang w:val="ru-RU"/>
        </w:rPr>
        <w:t xml:space="preserve">. </w:t>
      </w:r>
      <w:proofErr w:type="gramEnd"/>
    </w:p>
    <w:p w:rsidR="00EA2D17" w:rsidRPr="005E18DE" w:rsidRDefault="00DC0884" w:rsidP="00EA2D17">
      <w:pPr>
        <w:autoSpaceDE w:val="0"/>
        <w:autoSpaceDN w:val="0"/>
        <w:adjustRightInd w:val="0"/>
        <w:spacing w:after="0" w:line="360" w:lineRule="auto"/>
        <w:ind w:firstLine="709"/>
        <w:contextualSpacing/>
        <w:jc w:val="both"/>
        <w:rPr>
          <w:rFonts w:ascii="Times New Roman" w:hAnsi="Times New Roman"/>
          <w:sz w:val="24"/>
          <w:szCs w:val="24"/>
          <w:lang w:val="ru-RU"/>
        </w:rPr>
      </w:pPr>
      <w:r w:rsidRPr="002603E3">
        <w:rPr>
          <w:rFonts w:ascii="Times New Roman" w:hAnsi="Times New Roman"/>
          <w:sz w:val="24"/>
          <w:szCs w:val="24"/>
          <w:lang w:val="ru-RU"/>
        </w:rPr>
        <w:t>Определяющим</w:t>
      </w:r>
      <w:r w:rsidR="0065255B" w:rsidRPr="002603E3">
        <w:rPr>
          <w:rFonts w:ascii="Times New Roman" w:hAnsi="Times New Roman"/>
          <w:sz w:val="24"/>
          <w:szCs w:val="24"/>
          <w:lang w:val="ru-RU"/>
        </w:rPr>
        <w:t xml:space="preserve"> фактором, </w:t>
      </w:r>
      <w:r w:rsidR="0055741F" w:rsidRPr="002603E3">
        <w:rPr>
          <w:rFonts w:ascii="Times New Roman" w:hAnsi="Times New Roman"/>
          <w:sz w:val="24"/>
          <w:szCs w:val="24"/>
          <w:lang w:val="ru-RU"/>
        </w:rPr>
        <w:t xml:space="preserve">по-прежнему </w:t>
      </w:r>
      <w:r w:rsidR="0065255B" w:rsidRPr="002603E3">
        <w:rPr>
          <w:rFonts w:ascii="Times New Roman" w:hAnsi="Times New Roman"/>
          <w:sz w:val="24"/>
          <w:szCs w:val="24"/>
          <w:lang w:val="ru-RU"/>
        </w:rPr>
        <w:t>тормозящим, на наш взгляд, актив</w:t>
      </w:r>
      <w:r w:rsidR="009B0D48" w:rsidRPr="002603E3">
        <w:rPr>
          <w:rFonts w:ascii="Times New Roman" w:hAnsi="Times New Roman"/>
          <w:sz w:val="24"/>
          <w:szCs w:val="24"/>
          <w:lang w:val="ru-RU"/>
        </w:rPr>
        <w:t>ный</w:t>
      </w:r>
      <w:r w:rsidR="0065255B" w:rsidRPr="002603E3">
        <w:rPr>
          <w:rFonts w:ascii="Times New Roman" w:hAnsi="Times New Roman"/>
          <w:sz w:val="24"/>
          <w:szCs w:val="24"/>
          <w:lang w:val="ru-RU"/>
        </w:rPr>
        <w:t xml:space="preserve"> экономическ</w:t>
      </w:r>
      <w:r w:rsidR="009B0D48" w:rsidRPr="002603E3">
        <w:rPr>
          <w:rFonts w:ascii="Times New Roman" w:hAnsi="Times New Roman"/>
          <w:sz w:val="24"/>
          <w:szCs w:val="24"/>
          <w:lang w:val="ru-RU"/>
        </w:rPr>
        <w:t>ий</w:t>
      </w:r>
      <w:r w:rsidR="0065255B" w:rsidRPr="002603E3">
        <w:rPr>
          <w:rFonts w:ascii="Times New Roman" w:hAnsi="Times New Roman"/>
          <w:sz w:val="24"/>
          <w:szCs w:val="24"/>
          <w:lang w:val="ru-RU"/>
        </w:rPr>
        <w:t xml:space="preserve"> рост, является </w:t>
      </w:r>
      <w:r w:rsidRPr="002603E3">
        <w:rPr>
          <w:rFonts w:ascii="Times New Roman" w:hAnsi="Times New Roman"/>
          <w:sz w:val="24"/>
          <w:szCs w:val="24"/>
          <w:lang w:val="ru-RU"/>
        </w:rPr>
        <w:t xml:space="preserve">сокращение с 2014 г. </w:t>
      </w:r>
      <w:r w:rsidR="00C85A0D" w:rsidRPr="002603E3">
        <w:rPr>
          <w:rFonts w:ascii="Times New Roman" w:hAnsi="Times New Roman"/>
          <w:sz w:val="24"/>
          <w:szCs w:val="24"/>
          <w:lang w:val="ru-RU"/>
        </w:rPr>
        <w:t xml:space="preserve">реальных </w:t>
      </w:r>
      <w:r w:rsidRPr="002603E3">
        <w:rPr>
          <w:rFonts w:ascii="Times New Roman" w:hAnsi="Times New Roman"/>
          <w:sz w:val="24"/>
          <w:szCs w:val="24"/>
          <w:lang w:val="ru-RU"/>
        </w:rPr>
        <w:t>доходов населения</w:t>
      </w:r>
      <w:r w:rsidR="009B0D48" w:rsidRPr="002603E3">
        <w:rPr>
          <w:rFonts w:ascii="Times New Roman" w:hAnsi="Times New Roman"/>
          <w:sz w:val="24"/>
          <w:szCs w:val="24"/>
          <w:lang w:val="ru-RU"/>
        </w:rPr>
        <w:t xml:space="preserve">. </w:t>
      </w:r>
      <w:proofErr w:type="gramStart"/>
      <w:r w:rsidR="00ED65E1" w:rsidRPr="002603E3">
        <w:rPr>
          <w:rFonts w:ascii="Times New Roman" w:hAnsi="Times New Roman"/>
          <w:sz w:val="24"/>
          <w:szCs w:val="24"/>
          <w:lang w:val="ru-RU"/>
        </w:rPr>
        <w:t>Основным источником роста последних, как следует из прогноза, будет являться рост реальной заработной платы темпами выше 2,3%,</w:t>
      </w:r>
      <w:r w:rsidR="00ED65E1" w:rsidRPr="005E18DE">
        <w:rPr>
          <w:rFonts w:ascii="Times New Roman" w:hAnsi="Times New Roman"/>
          <w:sz w:val="24"/>
          <w:szCs w:val="24"/>
          <w:lang w:val="ru-RU"/>
        </w:rPr>
        <w:t xml:space="preserve"> начиная с 2020 г., что будет обеспечиваться более высокой динамикой производительности труда населения в сравнении с ростом зарплат на фоне повышения численности работоспособного населения, сохранением достигнутых соотношений заработной платы к доходу от трудовой деятельности в бюджетном секторе социальных отраслей, а также ежегодной индексаци</w:t>
      </w:r>
      <w:r w:rsidR="00316C1F" w:rsidRPr="005E18DE">
        <w:rPr>
          <w:rFonts w:ascii="Times New Roman" w:hAnsi="Times New Roman"/>
          <w:sz w:val="24"/>
          <w:szCs w:val="24"/>
          <w:lang w:val="ru-RU"/>
        </w:rPr>
        <w:t>ей</w:t>
      </w:r>
      <w:proofErr w:type="gramEnd"/>
      <w:r w:rsidR="00ED65E1" w:rsidRPr="005E18DE">
        <w:rPr>
          <w:rFonts w:ascii="Times New Roman" w:hAnsi="Times New Roman"/>
          <w:sz w:val="24"/>
          <w:szCs w:val="24"/>
          <w:lang w:val="ru-RU"/>
        </w:rPr>
        <w:t xml:space="preserve"> зарплат в соответствии с уровнем инфляции в отношении остальных категорий работников бюджетной сферы. </w:t>
      </w:r>
      <w:proofErr w:type="gramStart"/>
      <w:r w:rsidR="00ED65E1" w:rsidRPr="005E18DE">
        <w:rPr>
          <w:rFonts w:ascii="Times New Roman" w:hAnsi="Times New Roman"/>
          <w:sz w:val="24"/>
          <w:szCs w:val="24"/>
          <w:lang w:val="ru-RU"/>
        </w:rPr>
        <w:t xml:space="preserve">Стоит отметить, что аналогичные драйверы роста реальных зарплат населения, заложенные в прогноз предыдущего бюджетного </w:t>
      </w:r>
      <w:r w:rsidR="00ED65E1" w:rsidRPr="005E18DE">
        <w:rPr>
          <w:rFonts w:ascii="Times New Roman" w:hAnsi="Times New Roman"/>
          <w:sz w:val="24"/>
          <w:szCs w:val="24"/>
          <w:lang w:val="ru-RU"/>
        </w:rPr>
        <w:lastRenderedPageBreak/>
        <w:t xml:space="preserve">цикла, по оценке Министерства экономического развития </w:t>
      </w:r>
      <w:r w:rsidR="00316C1F" w:rsidRPr="005E18DE">
        <w:rPr>
          <w:rFonts w:ascii="Times New Roman" w:hAnsi="Times New Roman"/>
          <w:sz w:val="24"/>
          <w:szCs w:val="24"/>
          <w:lang w:val="ru-RU"/>
        </w:rPr>
        <w:t xml:space="preserve">РФ </w:t>
      </w:r>
      <w:r w:rsidR="00ED65E1" w:rsidRPr="005E18DE">
        <w:rPr>
          <w:rFonts w:ascii="Times New Roman" w:hAnsi="Times New Roman"/>
          <w:sz w:val="24"/>
          <w:szCs w:val="24"/>
          <w:lang w:val="ru-RU"/>
        </w:rPr>
        <w:t xml:space="preserve">обеспечат </w:t>
      </w:r>
      <w:r w:rsidR="00316C1F" w:rsidRPr="005E18DE">
        <w:rPr>
          <w:rFonts w:ascii="Times New Roman" w:hAnsi="Times New Roman"/>
          <w:sz w:val="24"/>
          <w:szCs w:val="24"/>
          <w:lang w:val="ru-RU"/>
        </w:rPr>
        <w:t xml:space="preserve">их </w:t>
      </w:r>
      <w:r w:rsidR="00ED65E1" w:rsidRPr="005E18DE">
        <w:rPr>
          <w:rFonts w:ascii="Times New Roman" w:hAnsi="Times New Roman"/>
          <w:sz w:val="24"/>
          <w:szCs w:val="24"/>
          <w:lang w:val="ru-RU"/>
        </w:rPr>
        <w:t xml:space="preserve">прирост в 2019 г. только на 1,5%. Такие темпы прироста реальной заработной платы </w:t>
      </w:r>
      <w:r w:rsidR="00C85A0D" w:rsidRPr="005E18DE">
        <w:rPr>
          <w:rFonts w:ascii="Times New Roman" w:hAnsi="Times New Roman"/>
          <w:sz w:val="24"/>
          <w:szCs w:val="24"/>
          <w:lang w:val="ru-RU"/>
        </w:rPr>
        <w:t>не позвол</w:t>
      </w:r>
      <w:r w:rsidR="00ED65E1" w:rsidRPr="005E18DE">
        <w:rPr>
          <w:rFonts w:ascii="Times New Roman" w:hAnsi="Times New Roman"/>
          <w:sz w:val="24"/>
          <w:szCs w:val="24"/>
          <w:lang w:val="ru-RU"/>
        </w:rPr>
        <w:t>ят</w:t>
      </w:r>
      <w:r w:rsidR="00C85A0D" w:rsidRPr="005E18DE">
        <w:rPr>
          <w:rFonts w:ascii="Times New Roman" w:hAnsi="Times New Roman"/>
          <w:sz w:val="24"/>
          <w:szCs w:val="24"/>
          <w:lang w:val="ru-RU"/>
        </w:rPr>
        <w:t xml:space="preserve"> выйти показателю прироста реально располагаемых доходов на </w:t>
      </w:r>
      <w:r w:rsidR="009B0D48" w:rsidRPr="005E18DE">
        <w:rPr>
          <w:rFonts w:ascii="Times New Roman" w:hAnsi="Times New Roman"/>
          <w:sz w:val="24"/>
          <w:szCs w:val="24"/>
          <w:lang w:val="ru-RU"/>
        </w:rPr>
        <w:t xml:space="preserve">устойчивый </w:t>
      </w:r>
      <w:r w:rsidR="00C85A0D" w:rsidRPr="005E18DE">
        <w:rPr>
          <w:rFonts w:ascii="Times New Roman" w:hAnsi="Times New Roman"/>
          <w:sz w:val="24"/>
          <w:szCs w:val="24"/>
          <w:lang w:val="ru-RU"/>
        </w:rPr>
        <w:t xml:space="preserve">уровень </w:t>
      </w:r>
      <w:r w:rsidR="00653821" w:rsidRPr="005E18DE">
        <w:rPr>
          <w:rFonts w:ascii="Times New Roman" w:hAnsi="Times New Roman"/>
          <w:sz w:val="24"/>
          <w:szCs w:val="24"/>
          <w:lang w:val="ru-RU"/>
        </w:rPr>
        <w:t>2,2-2,3% в год д</w:t>
      </w:r>
      <w:r w:rsidR="00C85A0D" w:rsidRPr="005E18DE">
        <w:rPr>
          <w:rFonts w:ascii="Times New Roman" w:hAnsi="Times New Roman"/>
          <w:sz w:val="24"/>
          <w:szCs w:val="24"/>
          <w:lang w:val="ru-RU"/>
        </w:rPr>
        <w:t>о 2022 г.</w:t>
      </w:r>
      <w:r w:rsidR="006375FD">
        <w:rPr>
          <w:rFonts w:ascii="Times New Roman" w:hAnsi="Times New Roman"/>
          <w:sz w:val="24"/>
          <w:szCs w:val="24"/>
          <w:lang w:val="ru-RU"/>
        </w:rPr>
        <w:t xml:space="preserve"> </w:t>
      </w:r>
      <w:r w:rsidR="00316C1F" w:rsidRPr="005E18DE">
        <w:rPr>
          <w:rFonts w:ascii="Times New Roman" w:hAnsi="Times New Roman"/>
          <w:sz w:val="24"/>
          <w:szCs w:val="24"/>
          <w:lang w:val="ru-RU"/>
        </w:rPr>
        <w:t>С</w:t>
      </w:r>
      <w:r w:rsidR="00653821" w:rsidRPr="005E18DE">
        <w:rPr>
          <w:rFonts w:ascii="Times New Roman" w:hAnsi="Times New Roman"/>
          <w:sz w:val="24"/>
          <w:szCs w:val="24"/>
          <w:lang w:val="ru-RU"/>
        </w:rPr>
        <w:t>ледовательно</w:t>
      </w:r>
      <w:r w:rsidR="00316C1F" w:rsidRPr="005E18DE">
        <w:rPr>
          <w:rFonts w:ascii="Times New Roman" w:hAnsi="Times New Roman"/>
          <w:sz w:val="24"/>
          <w:szCs w:val="24"/>
          <w:lang w:val="ru-RU"/>
        </w:rPr>
        <w:t>,</w:t>
      </w:r>
      <w:r w:rsidR="00653821" w:rsidRPr="005E18DE">
        <w:rPr>
          <w:rFonts w:ascii="Times New Roman" w:hAnsi="Times New Roman"/>
          <w:sz w:val="24"/>
          <w:szCs w:val="24"/>
          <w:lang w:val="ru-RU"/>
        </w:rPr>
        <w:t xml:space="preserve"> </w:t>
      </w:r>
      <w:r w:rsidR="00C85A0D" w:rsidRPr="005E18DE">
        <w:rPr>
          <w:rFonts w:ascii="Times New Roman" w:hAnsi="Times New Roman"/>
          <w:sz w:val="24"/>
          <w:szCs w:val="24"/>
          <w:lang w:val="ru-RU"/>
        </w:rPr>
        <w:t>оживлени</w:t>
      </w:r>
      <w:r w:rsidR="00653821" w:rsidRPr="005E18DE">
        <w:rPr>
          <w:rFonts w:ascii="Times New Roman" w:hAnsi="Times New Roman"/>
          <w:sz w:val="24"/>
          <w:szCs w:val="24"/>
          <w:lang w:val="ru-RU"/>
        </w:rPr>
        <w:t>я</w:t>
      </w:r>
      <w:r w:rsidR="00C85A0D" w:rsidRPr="005E18DE">
        <w:rPr>
          <w:rFonts w:ascii="Times New Roman" w:hAnsi="Times New Roman"/>
          <w:sz w:val="24"/>
          <w:szCs w:val="24"/>
          <w:lang w:val="ru-RU"/>
        </w:rPr>
        <w:t xml:space="preserve"> потребительской активности населения </w:t>
      </w:r>
      <w:r w:rsidR="00204A31" w:rsidRPr="005E18DE">
        <w:rPr>
          <w:rFonts w:ascii="Times New Roman" w:hAnsi="Times New Roman"/>
          <w:sz w:val="24"/>
          <w:szCs w:val="24"/>
          <w:lang w:val="ru-RU"/>
        </w:rPr>
        <w:t>как</w:t>
      </w:r>
      <w:proofErr w:type="gramEnd"/>
      <w:r w:rsidR="00204A31" w:rsidRPr="005E18DE">
        <w:rPr>
          <w:rFonts w:ascii="Times New Roman" w:hAnsi="Times New Roman"/>
          <w:sz w:val="24"/>
          <w:szCs w:val="24"/>
          <w:lang w:val="ru-RU"/>
        </w:rPr>
        <w:t xml:space="preserve"> ключевого фактора</w:t>
      </w:r>
      <w:r w:rsidR="00C85A0D" w:rsidRPr="005E18DE">
        <w:rPr>
          <w:rFonts w:ascii="Times New Roman" w:hAnsi="Times New Roman"/>
          <w:sz w:val="24"/>
          <w:szCs w:val="24"/>
          <w:lang w:val="ru-RU"/>
        </w:rPr>
        <w:t xml:space="preserve"> поддержания ускоренного роста экономики в 20</w:t>
      </w:r>
      <w:r w:rsidR="00653821" w:rsidRPr="005E18DE">
        <w:rPr>
          <w:rFonts w:ascii="Times New Roman" w:hAnsi="Times New Roman"/>
          <w:sz w:val="24"/>
          <w:szCs w:val="24"/>
          <w:lang w:val="ru-RU"/>
        </w:rPr>
        <w:t>20</w:t>
      </w:r>
      <w:r w:rsidR="00C85A0D" w:rsidRPr="005E18DE">
        <w:rPr>
          <w:rFonts w:ascii="Times New Roman" w:hAnsi="Times New Roman"/>
          <w:sz w:val="24"/>
          <w:szCs w:val="24"/>
          <w:lang w:val="ru-RU"/>
        </w:rPr>
        <w:t>−202</w:t>
      </w:r>
      <w:r w:rsidR="00653821" w:rsidRPr="005E18DE">
        <w:rPr>
          <w:rFonts w:ascii="Times New Roman" w:hAnsi="Times New Roman"/>
          <w:sz w:val="24"/>
          <w:szCs w:val="24"/>
          <w:lang w:val="ru-RU"/>
        </w:rPr>
        <w:t>2</w:t>
      </w:r>
      <w:r w:rsidR="00C85A0D" w:rsidRPr="005E18DE">
        <w:rPr>
          <w:rFonts w:ascii="Times New Roman" w:hAnsi="Times New Roman"/>
          <w:sz w:val="24"/>
          <w:szCs w:val="24"/>
          <w:lang w:val="ru-RU"/>
        </w:rPr>
        <w:t xml:space="preserve"> </w:t>
      </w:r>
      <w:proofErr w:type="spellStart"/>
      <w:r w:rsidR="00C85A0D" w:rsidRPr="005E18DE">
        <w:rPr>
          <w:rFonts w:ascii="Times New Roman" w:hAnsi="Times New Roman"/>
          <w:sz w:val="24"/>
          <w:szCs w:val="24"/>
          <w:lang w:val="ru-RU"/>
        </w:rPr>
        <w:t>г.г</w:t>
      </w:r>
      <w:proofErr w:type="spellEnd"/>
      <w:r w:rsidR="00C85A0D" w:rsidRPr="005E18DE">
        <w:rPr>
          <w:rFonts w:ascii="Times New Roman" w:hAnsi="Times New Roman"/>
          <w:sz w:val="24"/>
          <w:szCs w:val="24"/>
          <w:lang w:val="ru-RU"/>
        </w:rPr>
        <w:t xml:space="preserve">. может не произойти. </w:t>
      </w:r>
    </w:p>
    <w:p w:rsidR="00653821" w:rsidRPr="005E18DE" w:rsidRDefault="00653821" w:rsidP="00653821">
      <w:pPr>
        <w:autoSpaceDE w:val="0"/>
        <w:autoSpaceDN w:val="0"/>
        <w:adjustRightInd w:val="0"/>
        <w:spacing w:after="0" w:line="360" w:lineRule="auto"/>
        <w:ind w:firstLine="709"/>
        <w:contextualSpacing/>
        <w:jc w:val="both"/>
        <w:rPr>
          <w:rFonts w:ascii="Times New Roman" w:hAnsi="Times New Roman"/>
          <w:sz w:val="24"/>
          <w:szCs w:val="24"/>
          <w:lang w:val="ru-RU"/>
        </w:rPr>
      </w:pPr>
      <w:r w:rsidRPr="005E18DE">
        <w:rPr>
          <w:rFonts w:ascii="Times New Roman" w:hAnsi="Times New Roman"/>
          <w:sz w:val="24"/>
          <w:szCs w:val="24"/>
          <w:lang w:val="ru-RU"/>
        </w:rPr>
        <w:t xml:space="preserve">Кроме того, считаем, что заложенный </w:t>
      </w:r>
      <w:r w:rsidR="006021CF" w:rsidRPr="005E18DE">
        <w:rPr>
          <w:rFonts w:ascii="Times New Roman" w:hAnsi="Times New Roman"/>
          <w:sz w:val="24"/>
          <w:szCs w:val="24"/>
          <w:lang w:val="ru-RU"/>
        </w:rPr>
        <w:t xml:space="preserve">в прогноз на 2020 г. </w:t>
      </w:r>
      <w:r w:rsidRPr="005E18DE">
        <w:rPr>
          <w:rFonts w:ascii="Times New Roman" w:hAnsi="Times New Roman"/>
          <w:sz w:val="24"/>
          <w:szCs w:val="24"/>
          <w:lang w:val="ru-RU"/>
        </w:rPr>
        <w:t xml:space="preserve">темп роста инфляции на уровне трех процентов может быть превышен вследствие более активного в сравнении с текущим </w:t>
      </w:r>
      <w:r w:rsidR="006021CF" w:rsidRPr="005E18DE">
        <w:rPr>
          <w:rFonts w:ascii="Times New Roman" w:hAnsi="Times New Roman"/>
          <w:sz w:val="24"/>
          <w:szCs w:val="24"/>
          <w:lang w:val="ru-RU"/>
        </w:rPr>
        <w:t>периодом</w:t>
      </w:r>
      <w:r w:rsidRPr="005E18DE">
        <w:rPr>
          <w:rFonts w:ascii="Times New Roman" w:hAnsi="Times New Roman"/>
          <w:sz w:val="24"/>
          <w:szCs w:val="24"/>
          <w:lang w:val="ru-RU"/>
        </w:rPr>
        <w:t xml:space="preserve"> </w:t>
      </w:r>
      <w:r w:rsidR="006021CF" w:rsidRPr="005E18DE">
        <w:rPr>
          <w:rFonts w:ascii="Times New Roman" w:hAnsi="Times New Roman"/>
          <w:sz w:val="24"/>
          <w:szCs w:val="24"/>
          <w:lang w:val="ru-RU"/>
        </w:rPr>
        <w:t>кассового исполнения</w:t>
      </w:r>
      <w:r w:rsidRPr="005E18DE">
        <w:rPr>
          <w:rFonts w:ascii="Times New Roman" w:hAnsi="Times New Roman"/>
          <w:sz w:val="24"/>
          <w:szCs w:val="24"/>
          <w:lang w:val="ru-RU"/>
        </w:rPr>
        <w:t xml:space="preserve"> национальных проектов</w:t>
      </w:r>
      <w:r w:rsidR="00316C1F" w:rsidRPr="005E18DE">
        <w:rPr>
          <w:rFonts w:ascii="Times New Roman" w:hAnsi="Times New Roman"/>
          <w:sz w:val="24"/>
          <w:szCs w:val="24"/>
          <w:lang w:val="ru-RU"/>
        </w:rPr>
        <w:t xml:space="preserve"> и возможного использования части средств Фонда национального благосостояния для финансирования проектов российских организаций. С</w:t>
      </w:r>
      <w:r w:rsidRPr="005E18DE">
        <w:rPr>
          <w:rFonts w:ascii="Times New Roman" w:hAnsi="Times New Roman"/>
          <w:sz w:val="24"/>
          <w:szCs w:val="24"/>
          <w:lang w:val="ru-RU"/>
        </w:rPr>
        <w:t xml:space="preserve">ледовательно, индексация уровня пенсий и других социальных выплат населению </w:t>
      </w:r>
      <w:r w:rsidR="00316C1F" w:rsidRPr="005E18DE">
        <w:rPr>
          <w:rFonts w:ascii="Times New Roman" w:hAnsi="Times New Roman"/>
          <w:sz w:val="24"/>
          <w:szCs w:val="24"/>
          <w:lang w:val="ru-RU"/>
        </w:rPr>
        <w:t>на уровне 3-х процентов</w:t>
      </w:r>
      <w:r w:rsidR="006021CF" w:rsidRPr="005E18DE">
        <w:rPr>
          <w:rFonts w:ascii="Times New Roman" w:hAnsi="Times New Roman"/>
          <w:sz w:val="24"/>
          <w:szCs w:val="24"/>
          <w:lang w:val="ru-RU"/>
        </w:rPr>
        <w:t xml:space="preserve"> не приведет к их реальному росту.  </w:t>
      </w:r>
    </w:p>
    <w:p w:rsidR="00F17427" w:rsidRPr="005E18DE" w:rsidRDefault="004D1897" w:rsidP="004D1897">
      <w:pPr>
        <w:spacing w:after="0" w:line="360" w:lineRule="auto"/>
        <w:jc w:val="both"/>
        <w:rPr>
          <w:rFonts w:ascii="Times New Roman" w:hAnsi="Times New Roman"/>
          <w:sz w:val="24"/>
          <w:szCs w:val="24"/>
          <w:lang w:val="ru-RU"/>
        </w:rPr>
      </w:pPr>
      <w:r w:rsidRPr="005E18DE">
        <w:rPr>
          <w:rFonts w:ascii="Times New Roman" w:hAnsi="Times New Roman"/>
          <w:sz w:val="24"/>
          <w:szCs w:val="24"/>
          <w:lang w:val="ru-RU"/>
        </w:rPr>
        <w:tab/>
      </w:r>
      <w:r w:rsidR="00BA1722" w:rsidRPr="005E18DE">
        <w:rPr>
          <w:rFonts w:ascii="Times New Roman" w:hAnsi="Times New Roman"/>
          <w:sz w:val="24"/>
          <w:szCs w:val="24"/>
          <w:lang w:val="ru-RU"/>
        </w:rPr>
        <w:t xml:space="preserve">По-прежнему в пояснительной записке не содержится </w:t>
      </w:r>
      <w:r w:rsidR="00ED3D9F" w:rsidRPr="005E18DE">
        <w:rPr>
          <w:rFonts w:ascii="Times New Roman" w:hAnsi="Times New Roman"/>
          <w:i/>
          <w:sz w:val="24"/>
          <w:szCs w:val="24"/>
          <w:lang w:val="ru-RU"/>
        </w:rPr>
        <w:t>обосновани</w:t>
      </w:r>
      <w:r w:rsidR="00316C1F" w:rsidRPr="005E18DE">
        <w:rPr>
          <w:rFonts w:ascii="Times New Roman" w:hAnsi="Times New Roman"/>
          <w:i/>
          <w:sz w:val="24"/>
          <w:szCs w:val="24"/>
          <w:lang w:val="ru-RU"/>
        </w:rPr>
        <w:t>я</w:t>
      </w:r>
      <w:r w:rsidR="00ED3D9F" w:rsidRPr="005E18DE">
        <w:rPr>
          <w:rFonts w:ascii="Times New Roman" w:hAnsi="Times New Roman"/>
          <w:i/>
          <w:sz w:val="24"/>
          <w:szCs w:val="24"/>
          <w:lang w:val="ru-RU"/>
        </w:rPr>
        <w:t xml:space="preserve"> конкретного вклада</w:t>
      </w:r>
      <w:r w:rsidR="00ED3D9F" w:rsidRPr="005E18DE">
        <w:rPr>
          <w:rFonts w:ascii="Times New Roman" w:hAnsi="Times New Roman"/>
          <w:sz w:val="24"/>
          <w:szCs w:val="24"/>
          <w:lang w:val="ru-RU"/>
        </w:rPr>
        <w:t xml:space="preserve"> </w:t>
      </w:r>
      <w:r w:rsidR="00A617F4" w:rsidRPr="005E18DE">
        <w:rPr>
          <w:rFonts w:ascii="Times New Roman" w:hAnsi="Times New Roman"/>
          <w:i/>
          <w:sz w:val="24"/>
          <w:szCs w:val="24"/>
          <w:lang w:val="ru-RU"/>
        </w:rPr>
        <w:t>(в процентных пунктах)</w:t>
      </w:r>
      <w:r w:rsidR="00BA1722" w:rsidRPr="005E18DE">
        <w:rPr>
          <w:rFonts w:ascii="Times New Roman" w:hAnsi="Times New Roman"/>
          <w:sz w:val="24"/>
          <w:szCs w:val="24"/>
          <w:lang w:val="ru-RU"/>
        </w:rPr>
        <w:t xml:space="preserve"> в темпы роста ВВП результатов р</w:t>
      </w:r>
      <w:r w:rsidR="00BA1722" w:rsidRPr="005E18DE">
        <w:rPr>
          <w:rFonts w:ascii="Times New Roman" w:hAnsi="Times New Roman"/>
          <w:color w:val="000000"/>
          <w:sz w:val="24"/>
          <w:szCs w:val="24"/>
          <w:lang w:val="ru-RU"/>
        </w:rPr>
        <w:t>еализации инфраструктурных проектов с государственным участием</w:t>
      </w:r>
      <w:r w:rsidR="00BA1722" w:rsidRPr="005E18DE">
        <w:rPr>
          <w:rFonts w:ascii="Times New Roman" w:hAnsi="Times New Roman"/>
          <w:sz w:val="24"/>
          <w:szCs w:val="24"/>
          <w:lang w:val="ru-RU"/>
        </w:rPr>
        <w:t>. Э</w:t>
      </w:r>
      <w:r w:rsidR="007C223E" w:rsidRPr="005E18DE">
        <w:rPr>
          <w:rFonts w:ascii="Times New Roman" w:hAnsi="Times New Roman"/>
          <w:sz w:val="24"/>
          <w:szCs w:val="24"/>
          <w:lang w:val="ru-RU"/>
        </w:rPr>
        <w:t>то делает затруднительным оценку преемственности и эффективности мер бюджетной политики в отчетном периоде.</w:t>
      </w:r>
    </w:p>
    <w:p w:rsidR="00686F42" w:rsidRPr="000F0C56" w:rsidRDefault="00686F42" w:rsidP="00686F42">
      <w:pPr>
        <w:spacing w:after="0" w:line="360" w:lineRule="auto"/>
        <w:ind w:firstLine="709"/>
        <w:jc w:val="both"/>
        <w:rPr>
          <w:rFonts w:ascii="Times New Roman" w:hAnsi="Times New Roman"/>
          <w:sz w:val="24"/>
          <w:szCs w:val="24"/>
          <w:shd w:val="clear" w:color="auto" w:fill="FFFFFF"/>
          <w:lang w:val="ru-RU" w:eastAsia="ru-RU"/>
        </w:rPr>
      </w:pPr>
      <w:r w:rsidRPr="000F0C56">
        <w:rPr>
          <w:rFonts w:ascii="Times New Roman" w:hAnsi="Times New Roman"/>
          <w:sz w:val="24"/>
          <w:szCs w:val="24"/>
          <w:lang w:val="ru-RU"/>
        </w:rPr>
        <w:t>Таким образом, п</w:t>
      </w:r>
      <w:r w:rsidRPr="000F0C56">
        <w:rPr>
          <w:rFonts w:ascii="Times New Roman" w:hAnsi="Times New Roman"/>
          <w:sz w:val="24"/>
          <w:szCs w:val="24"/>
          <w:shd w:val="clear" w:color="auto" w:fill="FFFFFF"/>
          <w:lang w:val="ru-RU" w:eastAsia="ru-RU"/>
        </w:rPr>
        <w:t>одводя итог анализу основных макроэкономических параметров, заложенных в проект федерального бюджета, следует сказать, что прогнозируемые значения видятся в целом обоснованными и не противоречат текущей макроэкономической динамике. Однако их реализация возможна только в условиях стабильного и предсказуемого тренда мирового экономического развития – отсутствия политических и экономических катаклизмов, резких флуктуаций валютных курсов и нефтяных цен. Любое изменение экзогенных условий функционирования российской экономики может существенно деформировать заявленную динамику и препятствовать реализации намеченного курса бюджетно-налоговой политики.</w:t>
      </w:r>
    </w:p>
    <w:p w:rsidR="001824C6" w:rsidRPr="005E18DE" w:rsidRDefault="001824C6" w:rsidP="00BA1722">
      <w:pPr>
        <w:spacing w:after="0" w:line="360" w:lineRule="auto"/>
        <w:jc w:val="both"/>
        <w:rPr>
          <w:rFonts w:ascii="Times New Roman" w:hAnsi="Times New Roman"/>
          <w:sz w:val="24"/>
          <w:szCs w:val="24"/>
          <w:lang w:val="ru-RU"/>
        </w:rPr>
      </w:pPr>
    </w:p>
    <w:p w:rsidR="00611049" w:rsidRPr="005E18DE" w:rsidRDefault="001824C6" w:rsidP="000420E0">
      <w:pPr>
        <w:pageBreakBefore/>
        <w:spacing w:after="0" w:line="360" w:lineRule="auto"/>
        <w:jc w:val="both"/>
        <w:rPr>
          <w:rFonts w:ascii="Times New Roman" w:hAnsi="Times New Roman"/>
          <w:b/>
          <w:i/>
          <w:sz w:val="24"/>
          <w:szCs w:val="24"/>
          <w:lang w:val="ru-RU"/>
        </w:rPr>
      </w:pPr>
      <w:r w:rsidRPr="005E18DE">
        <w:rPr>
          <w:rFonts w:ascii="Times New Roman" w:hAnsi="Times New Roman"/>
          <w:sz w:val="24"/>
          <w:szCs w:val="24"/>
          <w:lang w:val="ru-RU"/>
        </w:rPr>
        <w:lastRenderedPageBreak/>
        <w:tab/>
      </w:r>
      <w:r w:rsidR="00611049" w:rsidRPr="005E18DE">
        <w:rPr>
          <w:rFonts w:ascii="Times New Roman" w:hAnsi="Times New Roman"/>
          <w:b/>
          <w:i/>
          <w:sz w:val="24"/>
          <w:szCs w:val="24"/>
          <w:lang w:val="ru-RU"/>
        </w:rPr>
        <w:t xml:space="preserve">2. </w:t>
      </w:r>
      <w:r w:rsidR="00CF1600" w:rsidRPr="005E18DE">
        <w:rPr>
          <w:rFonts w:ascii="Times New Roman" w:hAnsi="Times New Roman"/>
          <w:b/>
          <w:i/>
          <w:sz w:val="24"/>
          <w:szCs w:val="24"/>
          <w:lang w:val="ru-RU"/>
        </w:rPr>
        <w:t>Анализ</w:t>
      </w:r>
      <w:r w:rsidR="00611049" w:rsidRPr="005E18DE">
        <w:rPr>
          <w:rFonts w:ascii="Times New Roman" w:hAnsi="Times New Roman"/>
          <w:b/>
          <w:i/>
          <w:sz w:val="24"/>
          <w:szCs w:val="24"/>
          <w:lang w:val="ru-RU"/>
        </w:rPr>
        <w:t xml:space="preserve"> ключевых параметров</w:t>
      </w:r>
      <w:r w:rsidR="007753BD" w:rsidRPr="005E18DE">
        <w:rPr>
          <w:rFonts w:ascii="Times New Roman" w:hAnsi="Times New Roman"/>
          <w:b/>
          <w:i/>
          <w:sz w:val="24"/>
          <w:szCs w:val="24"/>
          <w:lang w:val="ru-RU"/>
        </w:rPr>
        <w:t xml:space="preserve"> </w:t>
      </w:r>
      <w:r w:rsidR="00132B0C" w:rsidRPr="005E18DE">
        <w:rPr>
          <w:rFonts w:ascii="Times New Roman" w:hAnsi="Times New Roman"/>
          <w:b/>
          <w:i/>
          <w:sz w:val="24"/>
          <w:szCs w:val="24"/>
          <w:lang w:val="ru-RU"/>
        </w:rPr>
        <w:t>проекта</w:t>
      </w:r>
      <w:r w:rsidR="00611049" w:rsidRPr="005E18DE">
        <w:rPr>
          <w:rFonts w:ascii="Times New Roman" w:hAnsi="Times New Roman"/>
          <w:b/>
          <w:i/>
          <w:sz w:val="24"/>
          <w:szCs w:val="24"/>
          <w:lang w:val="ru-RU"/>
        </w:rPr>
        <w:t xml:space="preserve"> федерального бюджета</w:t>
      </w:r>
      <w:r w:rsidR="00132B0C" w:rsidRPr="005E18DE">
        <w:rPr>
          <w:rFonts w:ascii="Times New Roman" w:hAnsi="Times New Roman"/>
          <w:b/>
          <w:i/>
          <w:sz w:val="24"/>
          <w:szCs w:val="24"/>
          <w:lang w:val="ru-RU"/>
        </w:rPr>
        <w:t xml:space="preserve"> </w:t>
      </w:r>
      <w:r w:rsidR="009F543F" w:rsidRPr="005E18DE">
        <w:rPr>
          <w:rFonts w:ascii="Times New Roman" w:hAnsi="Times New Roman"/>
          <w:b/>
          <w:i/>
          <w:sz w:val="24"/>
          <w:szCs w:val="24"/>
          <w:lang w:val="ru-RU"/>
        </w:rPr>
        <w:t>в</w:t>
      </w:r>
      <w:r w:rsidR="008F3DDC" w:rsidRPr="005E18DE">
        <w:rPr>
          <w:rFonts w:ascii="Times New Roman" w:hAnsi="Times New Roman"/>
          <w:b/>
          <w:i/>
          <w:sz w:val="24"/>
          <w:szCs w:val="24"/>
          <w:lang w:val="ru-RU"/>
        </w:rPr>
        <w:t xml:space="preserve"> </w:t>
      </w:r>
      <w:r w:rsidR="00CF1600" w:rsidRPr="005E18DE">
        <w:rPr>
          <w:rFonts w:ascii="Times New Roman" w:hAnsi="Times New Roman"/>
          <w:b/>
          <w:i/>
          <w:sz w:val="24"/>
          <w:szCs w:val="24"/>
          <w:lang w:val="ru-RU"/>
        </w:rPr>
        <w:t>20</w:t>
      </w:r>
      <w:r w:rsidR="00A94C1E" w:rsidRPr="005E18DE">
        <w:rPr>
          <w:rFonts w:ascii="Times New Roman" w:hAnsi="Times New Roman"/>
          <w:b/>
          <w:i/>
          <w:sz w:val="24"/>
          <w:szCs w:val="24"/>
          <w:lang w:val="ru-RU"/>
        </w:rPr>
        <w:t>20</w:t>
      </w:r>
      <w:r w:rsidR="003231F5" w:rsidRPr="005E18DE">
        <w:rPr>
          <w:rFonts w:ascii="Times New Roman" w:hAnsi="Times New Roman"/>
          <w:b/>
          <w:i/>
          <w:sz w:val="24"/>
          <w:szCs w:val="24"/>
          <w:lang w:val="ru-RU"/>
        </w:rPr>
        <w:t>−</w:t>
      </w:r>
      <w:r w:rsidR="00CF1600" w:rsidRPr="005E18DE">
        <w:rPr>
          <w:rFonts w:ascii="Times New Roman" w:hAnsi="Times New Roman"/>
          <w:b/>
          <w:i/>
          <w:sz w:val="24"/>
          <w:szCs w:val="24"/>
          <w:lang w:val="ru-RU"/>
        </w:rPr>
        <w:t>20</w:t>
      </w:r>
      <w:r w:rsidR="00C64050" w:rsidRPr="005E18DE">
        <w:rPr>
          <w:rFonts w:ascii="Times New Roman" w:hAnsi="Times New Roman"/>
          <w:b/>
          <w:i/>
          <w:sz w:val="24"/>
          <w:szCs w:val="24"/>
          <w:lang w:val="ru-RU"/>
        </w:rPr>
        <w:t>2</w:t>
      </w:r>
      <w:r w:rsidR="00A94C1E" w:rsidRPr="005E18DE">
        <w:rPr>
          <w:rFonts w:ascii="Times New Roman" w:hAnsi="Times New Roman"/>
          <w:b/>
          <w:i/>
          <w:sz w:val="24"/>
          <w:szCs w:val="24"/>
          <w:lang w:val="ru-RU"/>
        </w:rPr>
        <w:t>2</w:t>
      </w:r>
      <w:r w:rsidR="00CF1600" w:rsidRPr="005E18DE">
        <w:rPr>
          <w:rFonts w:ascii="Times New Roman" w:hAnsi="Times New Roman"/>
          <w:b/>
          <w:i/>
          <w:sz w:val="24"/>
          <w:szCs w:val="24"/>
          <w:lang w:val="ru-RU"/>
        </w:rPr>
        <w:t xml:space="preserve"> </w:t>
      </w:r>
      <w:proofErr w:type="spellStart"/>
      <w:r w:rsidR="00CF1600" w:rsidRPr="005E18DE">
        <w:rPr>
          <w:rFonts w:ascii="Times New Roman" w:hAnsi="Times New Roman"/>
          <w:b/>
          <w:i/>
          <w:sz w:val="24"/>
          <w:szCs w:val="24"/>
          <w:lang w:val="ru-RU"/>
        </w:rPr>
        <w:t>г.</w:t>
      </w:r>
      <w:proofErr w:type="gramStart"/>
      <w:r w:rsidR="00CF1600" w:rsidRPr="005E18DE">
        <w:rPr>
          <w:rFonts w:ascii="Times New Roman" w:hAnsi="Times New Roman"/>
          <w:b/>
          <w:i/>
          <w:sz w:val="24"/>
          <w:szCs w:val="24"/>
          <w:lang w:val="ru-RU"/>
        </w:rPr>
        <w:t>г</w:t>
      </w:r>
      <w:proofErr w:type="spellEnd"/>
      <w:proofErr w:type="gramEnd"/>
      <w:r w:rsidR="00CF1600" w:rsidRPr="005E18DE">
        <w:rPr>
          <w:rFonts w:ascii="Times New Roman" w:hAnsi="Times New Roman"/>
          <w:b/>
          <w:i/>
          <w:sz w:val="24"/>
          <w:szCs w:val="24"/>
          <w:lang w:val="ru-RU"/>
        </w:rPr>
        <w:t>.</w:t>
      </w:r>
    </w:p>
    <w:p w:rsidR="000A2029" w:rsidRPr="005E18DE" w:rsidRDefault="000420E0" w:rsidP="00690DEF">
      <w:pPr>
        <w:spacing w:after="0" w:line="360" w:lineRule="auto"/>
        <w:contextualSpacing/>
        <w:jc w:val="both"/>
        <w:rPr>
          <w:rFonts w:ascii="Times New Roman" w:hAnsi="Times New Roman"/>
          <w:sz w:val="24"/>
          <w:szCs w:val="24"/>
          <w:lang w:val="ru-RU"/>
        </w:rPr>
      </w:pPr>
      <w:r w:rsidRPr="005E18DE">
        <w:rPr>
          <w:rFonts w:ascii="Times New Roman" w:hAnsi="Times New Roman"/>
          <w:sz w:val="24"/>
          <w:szCs w:val="24"/>
          <w:lang w:val="ru-RU"/>
        </w:rPr>
        <w:tab/>
      </w:r>
      <w:r w:rsidR="00727AEB" w:rsidRPr="005E18DE">
        <w:rPr>
          <w:rFonts w:ascii="Times New Roman" w:hAnsi="Times New Roman"/>
          <w:sz w:val="24"/>
          <w:szCs w:val="24"/>
          <w:lang w:val="ru-RU"/>
        </w:rPr>
        <w:t>Параметры проекта ф</w:t>
      </w:r>
      <w:r w:rsidR="000A2029" w:rsidRPr="005E18DE">
        <w:rPr>
          <w:rFonts w:ascii="Times New Roman" w:hAnsi="Times New Roman"/>
          <w:sz w:val="24"/>
          <w:szCs w:val="24"/>
          <w:lang w:val="ru-RU"/>
        </w:rPr>
        <w:t>едеральн</w:t>
      </w:r>
      <w:r w:rsidR="00727AEB" w:rsidRPr="005E18DE">
        <w:rPr>
          <w:rFonts w:ascii="Times New Roman" w:hAnsi="Times New Roman"/>
          <w:sz w:val="24"/>
          <w:szCs w:val="24"/>
          <w:lang w:val="ru-RU"/>
        </w:rPr>
        <w:t>ого</w:t>
      </w:r>
      <w:r w:rsidR="000A2029" w:rsidRPr="005E18DE">
        <w:rPr>
          <w:rFonts w:ascii="Times New Roman" w:hAnsi="Times New Roman"/>
          <w:sz w:val="24"/>
          <w:szCs w:val="24"/>
          <w:lang w:val="ru-RU"/>
        </w:rPr>
        <w:t xml:space="preserve"> бюджет</w:t>
      </w:r>
      <w:r w:rsidR="00727AEB" w:rsidRPr="005E18DE">
        <w:rPr>
          <w:rFonts w:ascii="Times New Roman" w:hAnsi="Times New Roman"/>
          <w:sz w:val="24"/>
          <w:szCs w:val="24"/>
          <w:lang w:val="ru-RU"/>
        </w:rPr>
        <w:t>а</w:t>
      </w:r>
      <w:r w:rsidR="000A2029" w:rsidRPr="005E18DE">
        <w:rPr>
          <w:rFonts w:ascii="Times New Roman" w:hAnsi="Times New Roman"/>
          <w:sz w:val="24"/>
          <w:szCs w:val="24"/>
          <w:lang w:val="ru-RU"/>
        </w:rPr>
        <w:t xml:space="preserve"> России </w:t>
      </w:r>
      <w:r w:rsidR="00A94C1E" w:rsidRPr="005E18DE">
        <w:rPr>
          <w:rFonts w:ascii="Times New Roman" w:hAnsi="Times New Roman"/>
          <w:sz w:val="24"/>
          <w:szCs w:val="24"/>
          <w:lang w:val="ru-RU"/>
        </w:rPr>
        <w:t xml:space="preserve">на 2020-2022 гг. </w:t>
      </w:r>
      <w:r w:rsidR="000A2029" w:rsidRPr="005E18DE">
        <w:rPr>
          <w:rFonts w:ascii="Times New Roman" w:hAnsi="Times New Roman"/>
          <w:i/>
          <w:sz w:val="24"/>
          <w:szCs w:val="24"/>
          <w:lang w:val="ru-RU"/>
        </w:rPr>
        <w:t>сформирован</w:t>
      </w:r>
      <w:r w:rsidR="00727AEB" w:rsidRPr="005E18DE">
        <w:rPr>
          <w:rFonts w:ascii="Times New Roman" w:hAnsi="Times New Roman"/>
          <w:i/>
          <w:sz w:val="24"/>
          <w:szCs w:val="24"/>
          <w:lang w:val="ru-RU"/>
        </w:rPr>
        <w:t>ы</w:t>
      </w:r>
      <w:r w:rsidR="000A2029" w:rsidRPr="005E18DE">
        <w:rPr>
          <w:rFonts w:ascii="Times New Roman" w:hAnsi="Times New Roman"/>
          <w:i/>
          <w:sz w:val="24"/>
          <w:szCs w:val="24"/>
          <w:lang w:val="ru-RU"/>
        </w:rPr>
        <w:t xml:space="preserve"> в полном соответстви</w:t>
      </w:r>
      <w:r w:rsidR="00B90507" w:rsidRPr="005E18DE">
        <w:rPr>
          <w:rFonts w:ascii="Times New Roman" w:hAnsi="Times New Roman"/>
          <w:i/>
          <w:sz w:val="24"/>
          <w:szCs w:val="24"/>
          <w:lang w:val="ru-RU"/>
        </w:rPr>
        <w:t>и</w:t>
      </w:r>
      <w:r w:rsidR="000A2029" w:rsidRPr="005E18DE">
        <w:rPr>
          <w:rFonts w:ascii="Times New Roman" w:hAnsi="Times New Roman"/>
          <w:i/>
          <w:sz w:val="24"/>
          <w:szCs w:val="24"/>
          <w:lang w:val="ru-RU"/>
        </w:rPr>
        <w:t xml:space="preserve"> с требованиями Бюджетного кодекса РФ и действующей моделью бюджетных правил</w:t>
      </w:r>
      <w:r w:rsidR="000A2029" w:rsidRPr="005E18DE">
        <w:rPr>
          <w:rFonts w:ascii="Times New Roman" w:hAnsi="Times New Roman"/>
          <w:sz w:val="24"/>
          <w:szCs w:val="24"/>
          <w:lang w:val="ru-RU"/>
        </w:rPr>
        <w:t>.</w:t>
      </w:r>
    </w:p>
    <w:p w:rsidR="00C21903" w:rsidRPr="005E18DE" w:rsidRDefault="003E3E54" w:rsidP="00690DEF">
      <w:pPr>
        <w:spacing w:after="0" w:line="360" w:lineRule="auto"/>
        <w:contextualSpacing/>
        <w:jc w:val="both"/>
        <w:rPr>
          <w:rFonts w:ascii="Times New Roman" w:hAnsi="Times New Roman"/>
          <w:sz w:val="24"/>
          <w:szCs w:val="24"/>
          <w:lang w:val="ru-RU"/>
        </w:rPr>
      </w:pPr>
      <w:r w:rsidRPr="005E18DE">
        <w:rPr>
          <w:rFonts w:ascii="Times New Roman" w:hAnsi="Times New Roman"/>
          <w:sz w:val="24"/>
          <w:szCs w:val="24"/>
          <w:lang w:val="ru-RU"/>
        </w:rPr>
        <w:tab/>
      </w:r>
      <w:r w:rsidR="005C5021" w:rsidRPr="005E18DE">
        <w:rPr>
          <w:rFonts w:ascii="Times New Roman" w:hAnsi="Times New Roman"/>
          <w:sz w:val="24"/>
          <w:szCs w:val="24"/>
          <w:lang w:val="ru-RU"/>
        </w:rPr>
        <w:t>Анализ</w:t>
      </w:r>
      <w:r w:rsidR="00A37B1D" w:rsidRPr="005E18DE">
        <w:rPr>
          <w:rFonts w:ascii="Times New Roman" w:hAnsi="Times New Roman"/>
          <w:sz w:val="24"/>
          <w:szCs w:val="24"/>
          <w:lang w:val="ru-RU"/>
        </w:rPr>
        <w:t xml:space="preserve"> </w:t>
      </w:r>
      <w:r w:rsidR="00727AEB" w:rsidRPr="005E18DE">
        <w:rPr>
          <w:rFonts w:ascii="Times New Roman" w:hAnsi="Times New Roman"/>
          <w:sz w:val="24"/>
          <w:szCs w:val="24"/>
          <w:lang w:val="ru-RU"/>
        </w:rPr>
        <w:t>проекта</w:t>
      </w:r>
      <w:r w:rsidR="00A37B1D" w:rsidRPr="005E18DE">
        <w:rPr>
          <w:rFonts w:ascii="Times New Roman" w:hAnsi="Times New Roman"/>
          <w:sz w:val="24"/>
          <w:szCs w:val="24"/>
          <w:lang w:val="ru-RU"/>
        </w:rPr>
        <w:t xml:space="preserve"> федерального бюджета на 20</w:t>
      </w:r>
      <w:r w:rsidR="00A94C1E" w:rsidRPr="005E18DE">
        <w:rPr>
          <w:rFonts w:ascii="Times New Roman" w:hAnsi="Times New Roman"/>
          <w:sz w:val="24"/>
          <w:szCs w:val="24"/>
          <w:lang w:val="ru-RU"/>
        </w:rPr>
        <w:t>20</w:t>
      </w:r>
      <w:r w:rsidR="005C5021" w:rsidRPr="005E18DE">
        <w:rPr>
          <w:rFonts w:ascii="Times New Roman" w:hAnsi="Times New Roman"/>
          <w:sz w:val="24"/>
          <w:szCs w:val="24"/>
          <w:lang w:val="ru-RU"/>
        </w:rPr>
        <w:t xml:space="preserve"> </w:t>
      </w:r>
      <w:r w:rsidR="00C21903" w:rsidRPr="005E18DE">
        <w:rPr>
          <w:rFonts w:ascii="Times New Roman" w:hAnsi="Times New Roman"/>
          <w:sz w:val="24"/>
          <w:szCs w:val="24"/>
          <w:lang w:val="ru-RU"/>
        </w:rPr>
        <w:t>г. и на плановый период 20</w:t>
      </w:r>
      <w:r w:rsidR="00A37B1D" w:rsidRPr="005E18DE">
        <w:rPr>
          <w:rFonts w:ascii="Times New Roman" w:hAnsi="Times New Roman"/>
          <w:sz w:val="24"/>
          <w:szCs w:val="24"/>
          <w:lang w:val="ru-RU"/>
        </w:rPr>
        <w:t>2</w:t>
      </w:r>
      <w:r w:rsidR="00A94C1E" w:rsidRPr="005E18DE">
        <w:rPr>
          <w:rFonts w:ascii="Times New Roman" w:hAnsi="Times New Roman"/>
          <w:sz w:val="24"/>
          <w:szCs w:val="24"/>
          <w:lang w:val="ru-RU"/>
        </w:rPr>
        <w:t>1</w:t>
      </w:r>
      <w:r w:rsidR="00C21903" w:rsidRPr="005E18DE">
        <w:rPr>
          <w:rFonts w:ascii="Times New Roman" w:hAnsi="Times New Roman"/>
          <w:sz w:val="24"/>
          <w:szCs w:val="24"/>
          <w:lang w:val="ru-RU"/>
        </w:rPr>
        <w:t xml:space="preserve"> и 202</w:t>
      </w:r>
      <w:r w:rsidR="00A94C1E" w:rsidRPr="005E18DE">
        <w:rPr>
          <w:rFonts w:ascii="Times New Roman" w:hAnsi="Times New Roman"/>
          <w:sz w:val="24"/>
          <w:szCs w:val="24"/>
          <w:lang w:val="ru-RU"/>
        </w:rPr>
        <w:t>2</w:t>
      </w:r>
      <w:r w:rsidR="00C21903" w:rsidRPr="005E18DE">
        <w:rPr>
          <w:rFonts w:ascii="Times New Roman" w:hAnsi="Times New Roman"/>
          <w:sz w:val="24"/>
          <w:szCs w:val="24"/>
          <w:lang w:val="ru-RU"/>
        </w:rPr>
        <w:t xml:space="preserve"> </w:t>
      </w:r>
      <w:proofErr w:type="spellStart"/>
      <w:r w:rsidR="00C21903" w:rsidRPr="005E18DE">
        <w:rPr>
          <w:rFonts w:ascii="Times New Roman" w:hAnsi="Times New Roman"/>
          <w:sz w:val="24"/>
          <w:szCs w:val="24"/>
          <w:lang w:val="ru-RU"/>
        </w:rPr>
        <w:t>г.г</w:t>
      </w:r>
      <w:proofErr w:type="spellEnd"/>
      <w:r w:rsidR="00C21903" w:rsidRPr="005E18DE">
        <w:rPr>
          <w:rFonts w:ascii="Times New Roman" w:hAnsi="Times New Roman"/>
          <w:sz w:val="24"/>
          <w:szCs w:val="24"/>
          <w:lang w:val="ru-RU"/>
        </w:rPr>
        <w:t xml:space="preserve">. </w:t>
      </w:r>
      <w:r w:rsidR="00727AEB" w:rsidRPr="005E18DE">
        <w:rPr>
          <w:rFonts w:ascii="Times New Roman" w:hAnsi="Times New Roman"/>
          <w:sz w:val="24"/>
          <w:szCs w:val="24"/>
          <w:lang w:val="ru-RU"/>
        </w:rPr>
        <w:t>позволил выявить</w:t>
      </w:r>
      <w:r w:rsidR="009D5976" w:rsidRPr="005E18DE">
        <w:rPr>
          <w:rFonts w:ascii="Times New Roman" w:hAnsi="Times New Roman"/>
          <w:sz w:val="24"/>
          <w:szCs w:val="24"/>
          <w:lang w:val="ru-RU"/>
        </w:rPr>
        <w:t xml:space="preserve"> </w:t>
      </w:r>
      <w:r w:rsidR="005C5021" w:rsidRPr="005E18DE">
        <w:rPr>
          <w:rFonts w:ascii="Times New Roman" w:hAnsi="Times New Roman"/>
          <w:sz w:val="24"/>
          <w:szCs w:val="24"/>
          <w:lang w:val="ru-RU"/>
        </w:rPr>
        <w:t>следующие</w:t>
      </w:r>
      <w:r w:rsidR="009D5976" w:rsidRPr="005E18DE">
        <w:rPr>
          <w:rFonts w:ascii="Times New Roman" w:hAnsi="Times New Roman"/>
          <w:sz w:val="24"/>
          <w:szCs w:val="24"/>
          <w:lang w:val="ru-RU"/>
        </w:rPr>
        <w:t xml:space="preserve"> </w:t>
      </w:r>
      <w:r w:rsidR="009D5976" w:rsidRPr="005E18DE">
        <w:rPr>
          <w:rFonts w:ascii="Times New Roman" w:hAnsi="Times New Roman"/>
          <w:i/>
          <w:sz w:val="24"/>
          <w:szCs w:val="24"/>
          <w:lang w:val="ru-RU"/>
        </w:rPr>
        <w:t xml:space="preserve">принципиальные </w:t>
      </w:r>
      <w:r w:rsidR="00727AEB" w:rsidRPr="005E18DE">
        <w:rPr>
          <w:rFonts w:ascii="Times New Roman" w:hAnsi="Times New Roman"/>
          <w:i/>
          <w:sz w:val="24"/>
          <w:szCs w:val="24"/>
          <w:lang w:val="ru-RU"/>
        </w:rPr>
        <w:t xml:space="preserve">его </w:t>
      </w:r>
      <w:r w:rsidR="00867026" w:rsidRPr="005E18DE">
        <w:rPr>
          <w:rFonts w:ascii="Times New Roman" w:hAnsi="Times New Roman"/>
          <w:i/>
          <w:sz w:val="24"/>
          <w:szCs w:val="24"/>
          <w:lang w:val="ru-RU"/>
        </w:rPr>
        <w:t>особенности</w:t>
      </w:r>
      <w:r w:rsidR="00C21903" w:rsidRPr="005E18DE">
        <w:rPr>
          <w:rFonts w:ascii="Times New Roman" w:hAnsi="Times New Roman"/>
          <w:sz w:val="24"/>
          <w:szCs w:val="24"/>
          <w:lang w:val="ru-RU"/>
        </w:rPr>
        <w:t>:</w:t>
      </w:r>
    </w:p>
    <w:p w:rsidR="001B25BB" w:rsidRPr="005E18DE" w:rsidRDefault="001B25BB" w:rsidP="00206AFD">
      <w:pPr>
        <w:pStyle w:val="ae"/>
        <w:numPr>
          <w:ilvl w:val="0"/>
          <w:numId w:val="1"/>
        </w:numPr>
        <w:spacing w:after="0" w:line="360" w:lineRule="auto"/>
        <w:jc w:val="both"/>
        <w:rPr>
          <w:rFonts w:ascii="Times New Roman" w:hAnsi="Times New Roman"/>
          <w:sz w:val="24"/>
          <w:szCs w:val="24"/>
        </w:rPr>
      </w:pPr>
      <w:r w:rsidRPr="005E18DE">
        <w:rPr>
          <w:rFonts w:ascii="Times New Roman" w:hAnsi="Times New Roman"/>
          <w:sz w:val="24"/>
          <w:szCs w:val="24"/>
        </w:rPr>
        <w:t xml:space="preserve">опережающий рост расходов федерального бюджета в сравнении с ростом его доходов на протяжении всего прогнозного бюджетного цикла, что </w:t>
      </w:r>
      <w:r w:rsidR="0082228C" w:rsidRPr="005E18DE">
        <w:rPr>
          <w:rFonts w:ascii="Times New Roman" w:hAnsi="Times New Roman"/>
          <w:sz w:val="24"/>
          <w:szCs w:val="24"/>
        </w:rPr>
        <w:t xml:space="preserve">отражает постепенный отход от политики бюджетной консолидации в предыдущие годы в пользу </w:t>
      </w:r>
      <w:r w:rsidR="00973B1F" w:rsidRPr="005E18DE">
        <w:rPr>
          <w:rFonts w:ascii="Times New Roman" w:hAnsi="Times New Roman"/>
          <w:sz w:val="24"/>
          <w:szCs w:val="24"/>
        </w:rPr>
        <w:t>умеренно-</w:t>
      </w:r>
      <w:r w:rsidRPr="005E18DE">
        <w:rPr>
          <w:rFonts w:ascii="Times New Roman" w:hAnsi="Times New Roman"/>
          <w:sz w:val="24"/>
          <w:szCs w:val="24"/>
        </w:rPr>
        <w:t>стимулирующ</w:t>
      </w:r>
      <w:r w:rsidR="0082228C" w:rsidRPr="005E18DE">
        <w:rPr>
          <w:rFonts w:ascii="Times New Roman" w:hAnsi="Times New Roman"/>
          <w:sz w:val="24"/>
          <w:szCs w:val="24"/>
        </w:rPr>
        <w:t>ей политики</w:t>
      </w:r>
      <w:r w:rsidRPr="005E18DE">
        <w:rPr>
          <w:rFonts w:ascii="Times New Roman" w:hAnsi="Times New Roman"/>
          <w:sz w:val="24"/>
          <w:szCs w:val="24"/>
        </w:rPr>
        <w:t>;</w:t>
      </w:r>
    </w:p>
    <w:p w:rsidR="00D85DD7" w:rsidRPr="005E18DE" w:rsidRDefault="00D85DD7" w:rsidP="00206AFD">
      <w:pPr>
        <w:pStyle w:val="ae"/>
        <w:numPr>
          <w:ilvl w:val="0"/>
          <w:numId w:val="1"/>
        </w:numPr>
        <w:spacing w:after="0" w:line="360" w:lineRule="auto"/>
        <w:jc w:val="both"/>
        <w:rPr>
          <w:rFonts w:ascii="Times New Roman" w:hAnsi="Times New Roman"/>
          <w:sz w:val="24"/>
          <w:szCs w:val="24"/>
        </w:rPr>
      </w:pPr>
      <w:r w:rsidRPr="005E18DE">
        <w:rPr>
          <w:rFonts w:ascii="Times New Roman" w:hAnsi="Times New Roman"/>
          <w:sz w:val="24"/>
          <w:szCs w:val="24"/>
        </w:rPr>
        <w:t>формирование федерального бюджета с профицитом в течение всего прогнозного периода с постепенным снижением его объема</w:t>
      </w:r>
      <w:r w:rsidR="00973B1F" w:rsidRPr="005E18DE">
        <w:rPr>
          <w:rFonts w:ascii="Times New Roman" w:hAnsi="Times New Roman"/>
          <w:sz w:val="24"/>
          <w:szCs w:val="24"/>
        </w:rPr>
        <w:t xml:space="preserve"> в абсолютном и относительном выражении</w:t>
      </w:r>
      <w:r w:rsidRPr="005E18DE">
        <w:rPr>
          <w:rFonts w:ascii="Times New Roman" w:hAnsi="Times New Roman"/>
          <w:sz w:val="24"/>
          <w:szCs w:val="24"/>
        </w:rPr>
        <w:t>;</w:t>
      </w:r>
    </w:p>
    <w:p w:rsidR="00C21903" w:rsidRPr="005E18DE" w:rsidRDefault="00A217FB" w:rsidP="00206AFD">
      <w:pPr>
        <w:pStyle w:val="ae"/>
        <w:numPr>
          <w:ilvl w:val="0"/>
          <w:numId w:val="1"/>
        </w:numPr>
        <w:spacing w:after="0" w:line="360" w:lineRule="auto"/>
        <w:jc w:val="both"/>
        <w:rPr>
          <w:rFonts w:ascii="Times New Roman" w:hAnsi="Times New Roman"/>
          <w:sz w:val="24"/>
          <w:szCs w:val="24"/>
        </w:rPr>
      </w:pPr>
      <w:r w:rsidRPr="005E18DE">
        <w:rPr>
          <w:rFonts w:ascii="Times New Roman" w:hAnsi="Times New Roman"/>
          <w:sz w:val="24"/>
          <w:szCs w:val="24"/>
        </w:rPr>
        <w:t>сохранение понижательной динамики нефтегазовых доходов с дальнейшим снижением их доли в общих доходах федерального бюджета</w:t>
      </w:r>
      <w:r w:rsidR="00C21903" w:rsidRPr="005E18DE">
        <w:rPr>
          <w:rFonts w:ascii="Times New Roman" w:hAnsi="Times New Roman"/>
          <w:sz w:val="24"/>
          <w:szCs w:val="24"/>
        </w:rPr>
        <w:t>;</w:t>
      </w:r>
    </w:p>
    <w:p w:rsidR="002A4AA1" w:rsidRPr="005E18DE" w:rsidRDefault="00035119" w:rsidP="00206AFD">
      <w:pPr>
        <w:pStyle w:val="ae"/>
        <w:numPr>
          <w:ilvl w:val="0"/>
          <w:numId w:val="1"/>
        </w:numPr>
        <w:spacing w:after="0" w:line="360" w:lineRule="auto"/>
        <w:jc w:val="both"/>
        <w:rPr>
          <w:rFonts w:ascii="Times New Roman" w:hAnsi="Times New Roman"/>
          <w:sz w:val="24"/>
          <w:szCs w:val="24"/>
        </w:rPr>
      </w:pPr>
      <w:r w:rsidRPr="005E18DE">
        <w:rPr>
          <w:rFonts w:ascii="Times New Roman" w:hAnsi="Times New Roman"/>
          <w:sz w:val="24"/>
          <w:szCs w:val="24"/>
        </w:rPr>
        <w:t>увеличение расходов на реализацию</w:t>
      </w:r>
      <w:r w:rsidR="00611ADA" w:rsidRPr="005E18DE">
        <w:rPr>
          <w:rFonts w:ascii="Times New Roman" w:hAnsi="Times New Roman"/>
          <w:sz w:val="24"/>
          <w:szCs w:val="24"/>
        </w:rPr>
        <w:t xml:space="preserve"> </w:t>
      </w:r>
      <w:r w:rsidR="00D26EBD" w:rsidRPr="005E18DE">
        <w:rPr>
          <w:rFonts w:ascii="Times New Roman" w:hAnsi="Times New Roman"/>
          <w:sz w:val="24"/>
          <w:szCs w:val="24"/>
        </w:rPr>
        <w:t xml:space="preserve">национальных проектов </w:t>
      </w:r>
      <w:r w:rsidR="00DC43B5" w:rsidRPr="005E18DE">
        <w:rPr>
          <w:rFonts w:ascii="Times New Roman" w:hAnsi="Times New Roman"/>
          <w:sz w:val="24"/>
          <w:szCs w:val="24"/>
        </w:rPr>
        <w:t xml:space="preserve">в течение всего бюджетного цикла </w:t>
      </w:r>
      <w:r w:rsidRPr="005E18DE">
        <w:rPr>
          <w:rFonts w:ascii="Times New Roman" w:hAnsi="Times New Roman"/>
          <w:sz w:val="24"/>
          <w:szCs w:val="24"/>
        </w:rPr>
        <w:t>в сравнении с уровнем их финансирования,</w:t>
      </w:r>
      <w:r w:rsidR="00DC43B5" w:rsidRPr="005E18DE">
        <w:rPr>
          <w:rFonts w:ascii="Times New Roman" w:hAnsi="Times New Roman"/>
          <w:sz w:val="24"/>
          <w:szCs w:val="24"/>
        </w:rPr>
        <w:t xml:space="preserve"> утвержденным действующим законом о бюджете</w:t>
      </w:r>
      <w:r w:rsidR="00952188" w:rsidRPr="005E18DE">
        <w:rPr>
          <w:rFonts w:ascii="Times New Roman" w:hAnsi="Times New Roman"/>
          <w:sz w:val="24"/>
          <w:szCs w:val="24"/>
        </w:rPr>
        <w:t xml:space="preserve"> при одновременном снижении доли программных расходов бюджета</w:t>
      </w:r>
      <w:r w:rsidR="002A4AA1" w:rsidRPr="005E18DE">
        <w:rPr>
          <w:rFonts w:ascii="Times New Roman" w:hAnsi="Times New Roman"/>
          <w:sz w:val="24"/>
          <w:szCs w:val="24"/>
        </w:rPr>
        <w:t>;</w:t>
      </w:r>
    </w:p>
    <w:p w:rsidR="00A217FB" w:rsidRPr="005E18DE" w:rsidRDefault="00A217FB" w:rsidP="00206AFD">
      <w:pPr>
        <w:pStyle w:val="ae"/>
        <w:numPr>
          <w:ilvl w:val="0"/>
          <w:numId w:val="1"/>
        </w:numPr>
        <w:spacing w:after="0" w:line="360" w:lineRule="auto"/>
        <w:jc w:val="both"/>
        <w:rPr>
          <w:rFonts w:ascii="Times New Roman" w:hAnsi="Times New Roman"/>
          <w:sz w:val="24"/>
          <w:szCs w:val="24"/>
        </w:rPr>
      </w:pPr>
      <w:r w:rsidRPr="005E18DE">
        <w:rPr>
          <w:rFonts w:ascii="Times New Roman" w:hAnsi="Times New Roman"/>
          <w:sz w:val="24"/>
          <w:szCs w:val="24"/>
        </w:rPr>
        <w:t>усиление социальной направленности расходов федерального бюджета</w:t>
      </w:r>
      <w:r w:rsidR="00B563B4" w:rsidRPr="005E18DE">
        <w:rPr>
          <w:rFonts w:ascii="Times New Roman" w:hAnsi="Times New Roman"/>
          <w:sz w:val="24"/>
          <w:szCs w:val="24"/>
        </w:rPr>
        <w:t xml:space="preserve"> путем перераспределения финансирования на направления социального блока</w:t>
      </w:r>
      <w:r w:rsidRPr="005E18DE">
        <w:rPr>
          <w:rFonts w:ascii="Times New Roman" w:hAnsi="Times New Roman"/>
          <w:sz w:val="24"/>
          <w:szCs w:val="24"/>
        </w:rPr>
        <w:t>;</w:t>
      </w:r>
    </w:p>
    <w:p w:rsidR="00372B65" w:rsidRPr="005E18DE" w:rsidRDefault="00372B65" w:rsidP="00206AFD">
      <w:pPr>
        <w:pStyle w:val="ae"/>
        <w:numPr>
          <w:ilvl w:val="0"/>
          <w:numId w:val="1"/>
        </w:numPr>
        <w:spacing w:after="0" w:line="360" w:lineRule="auto"/>
        <w:jc w:val="both"/>
        <w:rPr>
          <w:rFonts w:ascii="Times New Roman" w:hAnsi="Times New Roman"/>
          <w:sz w:val="24"/>
          <w:szCs w:val="24"/>
        </w:rPr>
      </w:pPr>
      <w:r w:rsidRPr="005E18DE">
        <w:rPr>
          <w:rFonts w:ascii="Times New Roman" w:hAnsi="Times New Roman"/>
          <w:sz w:val="24"/>
          <w:szCs w:val="24"/>
        </w:rPr>
        <w:t>повышение доли закрытых статей расходов в общем объеме расходов федерального бюджета в течение всего бюджетного цикла;</w:t>
      </w:r>
    </w:p>
    <w:p w:rsidR="00867026" w:rsidRPr="005E18DE" w:rsidRDefault="006319D8" w:rsidP="00206AFD">
      <w:pPr>
        <w:pStyle w:val="ae"/>
        <w:numPr>
          <w:ilvl w:val="0"/>
          <w:numId w:val="1"/>
        </w:numPr>
        <w:spacing w:after="0" w:line="360" w:lineRule="auto"/>
        <w:jc w:val="both"/>
        <w:rPr>
          <w:rFonts w:ascii="Times New Roman" w:hAnsi="Times New Roman"/>
          <w:sz w:val="24"/>
          <w:szCs w:val="24"/>
        </w:rPr>
      </w:pPr>
      <w:r w:rsidRPr="005E18DE">
        <w:rPr>
          <w:rFonts w:ascii="Times New Roman" w:hAnsi="Times New Roman"/>
          <w:sz w:val="24"/>
          <w:szCs w:val="24"/>
        </w:rPr>
        <w:t xml:space="preserve">дальнейший рост </w:t>
      </w:r>
      <w:r w:rsidR="00867026" w:rsidRPr="005E18DE">
        <w:rPr>
          <w:rFonts w:ascii="Times New Roman" w:hAnsi="Times New Roman"/>
          <w:sz w:val="24"/>
          <w:szCs w:val="24"/>
        </w:rPr>
        <w:t>объемов государственн</w:t>
      </w:r>
      <w:r w:rsidR="00C631D9" w:rsidRPr="005E18DE">
        <w:rPr>
          <w:rFonts w:ascii="Times New Roman" w:hAnsi="Times New Roman"/>
          <w:sz w:val="24"/>
          <w:szCs w:val="24"/>
        </w:rPr>
        <w:t xml:space="preserve">ого долга </w:t>
      </w:r>
      <w:r w:rsidRPr="005E18DE">
        <w:rPr>
          <w:rFonts w:ascii="Times New Roman" w:hAnsi="Times New Roman"/>
          <w:sz w:val="24"/>
          <w:szCs w:val="24"/>
        </w:rPr>
        <w:t>с увеличением в нем доли</w:t>
      </w:r>
      <w:r w:rsidR="00C631D9" w:rsidRPr="005E18DE">
        <w:rPr>
          <w:rFonts w:ascii="Times New Roman" w:hAnsi="Times New Roman"/>
          <w:sz w:val="24"/>
          <w:szCs w:val="24"/>
        </w:rPr>
        <w:t xml:space="preserve"> государственных внутренних </w:t>
      </w:r>
      <w:r w:rsidRPr="005E18DE">
        <w:rPr>
          <w:rFonts w:ascii="Times New Roman" w:hAnsi="Times New Roman"/>
          <w:sz w:val="24"/>
          <w:szCs w:val="24"/>
        </w:rPr>
        <w:t>обязательств</w:t>
      </w:r>
      <w:r w:rsidR="00867026" w:rsidRPr="005E18DE">
        <w:rPr>
          <w:rFonts w:ascii="Times New Roman" w:hAnsi="Times New Roman"/>
          <w:sz w:val="24"/>
          <w:szCs w:val="24"/>
        </w:rPr>
        <w:t>;</w:t>
      </w:r>
    </w:p>
    <w:p w:rsidR="00867026" w:rsidRPr="005E18DE" w:rsidRDefault="00973B1F" w:rsidP="00206AFD">
      <w:pPr>
        <w:pStyle w:val="ae"/>
        <w:numPr>
          <w:ilvl w:val="0"/>
          <w:numId w:val="1"/>
        </w:numPr>
        <w:spacing w:after="0" w:line="360" w:lineRule="auto"/>
        <w:jc w:val="both"/>
        <w:rPr>
          <w:rFonts w:ascii="Times New Roman" w:hAnsi="Times New Roman"/>
          <w:sz w:val="24"/>
          <w:szCs w:val="24"/>
        </w:rPr>
      </w:pPr>
      <w:r w:rsidRPr="005E18DE">
        <w:rPr>
          <w:rFonts w:ascii="Times New Roman" w:hAnsi="Times New Roman"/>
          <w:sz w:val="24"/>
          <w:szCs w:val="24"/>
        </w:rPr>
        <w:t xml:space="preserve">масштабное </w:t>
      </w:r>
      <w:r w:rsidR="00C631D9" w:rsidRPr="005E18DE">
        <w:rPr>
          <w:rFonts w:ascii="Times New Roman" w:hAnsi="Times New Roman"/>
          <w:sz w:val="24"/>
          <w:szCs w:val="24"/>
        </w:rPr>
        <w:t xml:space="preserve">накопление </w:t>
      </w:r>
      <w:r w:rsidR="00867026" w:rsidRPr="005E18DE">
        <w:rPr>
          <w:rFonts w:ascii="Times New Roman" w:hAnsi="Times New Roman"/>
          <w:sz w:val="24"/>
          <w:szCs w:val="24"/>
        </w:rPr>
        <w:t xml:space="preserve">резервов в Фонде национального благосостояния за период </w:t>
      </w:r>
      <w:r w:rsidR="00401494" w:rsidRPr="005E18DE">
        <w:rPr>
          <w:rFonts w:ascii="Times New Roman" w:hAnsi="Times New Roman"/>
          <w:sz w:val="24"/>
          <w:szCs w:val="24"/>
        </w:rPr>
        <w:t>20</w:t>
      </w:r>
      <w:r w:rsidR="00A217FB" w:rsidRPr="005E18DE">
        <w:rPr>
          <w:rFonts w:ascii="Times New Roman" w:hAnsi="Times New Roman"/>
          <w:sz w:val="24"/>
          <w:szCs w:val="24"/>
        </w:rPr>
        <w:t>20</w:t>
      </w:r>
      <w:r w:rsidR="00401494" w:rsidRPr="005E18DE">
        <w:rPr>
          <w:rFonts w:ascii="Times New Roman" w:hAnsi="Times New Roman"/>
          <w:sz w:val="24"/>
          <w:szCs w:val="24"/>
        </w:rPr>
        <w:t>-202</w:t>
      </w:r>
      <w:r w:rsidR="00A217FB" w:rsidRPr="005E18DE">
        <w:rPr>
          <w:rFonts w:ascii="Times New Roman" w:hAnsi="Times New Roman"/>
          <w:sz w:val="24"/>
          <w:szCs w:val="24"/>
        </w:rPr>
        <w:t>2</w:t>
      </w:r>
      <w:r w:rsidR="00401494" w:rsidRPr="005E18DE">
        <w:rPr>
          <w:rFonts w:ascii="Times New Roman" w:hAnsi="Times New Roman"/>
          <w:sz w:val="24"/>
          <w:szCs w:val="24"/>
        </w:rPr>
        <w:t xml:space="preserve"> </w:t>
      </w:r>
      <w:proofErr w:type="spellStart"/>
      <w:r w:rsidR="00401494" w:rsidRPr="005E18DE">
        <w:rPr>
          <w:rFonts w:ascii="Times New Roman" w:hAnsi="Times New Roman"/>
          <w:sz w:val="24"/>
          <w:szCs w:val="24"/>
        </w:rPr>
        <w:t>г.г</w:t>
      </w:r>
      <w:proofErr w:type="spellEnd"/>
      <w:r w:rsidR="00401494" w:rsidRPr="005E18DE">
        <w:rPr>
          <w:rFonts w:ascii="Times New Roman" w:hAnsi="Times New Roman"/>
          <w:sz w:val="24"/>
          <w:szCs w:val="24"/>
        </w:rPr>
        <w:t xml:space="preserve">. </w:t>
      </w:r>
      <w:r w:rsidR="00867026" w:rsidRPr="005E18DE">
        <w:rPr>
          <w:rFonts w:ascii="Times New Roman" w:hAnsi="Times New Roman"/>
          <w:sz w:val="24"/>
          <w:szCs w:val="24"/>
        </w:rPr>
        <w:t xml:space="preserve">за счет </w:t>
      </w:r>
      <w:r w:rsidR="00F96C80" w:rsidRPr="005E18DE">
        <w:rPr>
          <w:rFonts w:ascii="Times New Roman" w:hAnsi="Times New Roman"/>
          <w:sz w:val="24"/>
          <w:szCs w:val="24"/>
        </w:rPr>
        <w:t xml:space="preserve">дополнительных </w:t>
      </w:r>
      <w:r w:rsidR="00867026" w:rsidRPr="005E18DE">
        <w:rPr>
          <w:rFonts w:ascii="Times New Roman" w:hAnsi="Times New Roman"/>
          <w:sz w:val="24"/>
          <w:szCs w:val="24"/>
        </w:rPr>
        <w:t>нефтегазовых доходов</w:t>
      </w:r>
      <w:r w:rsidR="006319D8" w:rsidRPr="005E18DE">
        <w:rPr>
          <w:rFonts w:ascii="Times New Roman" w:hAnsi="Times New Roman"/>
          <w:sz w:val="24"/>
          <w:szCs w:val="24"/>
        </w:rPr>
        <w:t xml:space="preserve"> свыше </w:t>
      </w:r>
      <w:r w:rsidR="00FB2A2A" w:rsidRPr="005E18DE">
        <w:rPr>
          <w:rFonts w:ascii="Times New Roman" w:hAnsi="Times New Roman"/>
          <w:sz w:val="24"/>
          <w:szCs w:val="24"/>
        </w:rPr>
        <w:t>нормативной величины</w:t>
      </w:r>
      <w:r w:rsidR="00867026" w:rsidRPr="005E18DE">
        <w:rPr>
          <w:rFonts w:ascii="Times New Roman" w:hAnsi="Times New Roman"/>
          <w:sz w:val="24"/>
          <w:szCs w:val="24"/>
        </w:rPr>
        <w:t>;</w:t>
      </w:r>
    </w:p>
    <w:p w:rsidR="005C38F0" w:rsidRPr="005E18DE" w:rsidRDefault="005C38F0" w:rsidP="00206AFD">
      <w:pPr>
        <w:pStyle w:val="ae"/>
        <w:numPr>
          <w:ilvl w:val="0"/>
          <w:numId w:val="1"/>
        </w:numPr>
        <w:spacing w:after="0" w:line="360" w:lineRule="auto"/>
        <w:jc w:val="both"/>
        <w:rPr>
          <w:rFonts w:ascii="Times New Roman" w:hAnsi="Times New Roman"/>
          <w:sz w:val="24"/>
          <w:szCs w:val="24"/>
        </w:rPr>
      </w:pPr>
      <w:r w:rsidRPr="005E18DE">
        <w:rPr>
          <w:rFonts w:ascii="Times New Roman" w:hAnsi="Times New Roman"/>
          <w:sz w:val="24"/>
          <w:szCs w:val="24"/>
        </w:rPr>
        <w:t>сокращение объем</w:t>
      </w:r>
      <w:r w:rsidR="00BD6A25" w:rsidRPr="005E18DE">
        <w:rPr>
          <w:rFonts w:ascii="Times New Roman" w:hAnsi="Times New Roman"/>
          <w:sz w:val="24"/>
          <w:szCs w:val="24"/>
        </w:rPr>
        <w:t>а</w:t>
      </w:r>
      <w:r w:rsidRPr="005E18DE">
        <w:rPr>
          <w:rFonts w:ascii="Times New Roman" w:hAnsi="Times New Roman"/>
          <w:sz w:val="24"/>
          <w:szCs w:val="24"/>
        </w:rPr>
        <w:t xml:space="preserve"> межбюджетных трансфертов бюджет</w:t>
      </w:r>
      <w:r w:rsidR="00BD6A25" w:rsidRPr="005E18DE">
        <w:rPr>
          <w:rFonts w:ascii="Times New Roman" w:hAnsi="Times New Roman"/>
          <w:sz w:val="24"/>
          <w:szCs w:val="24"/>
        </w:rPr>
        <w:t xml:space="preserve">у Пенсионного фонда </w:t>
      </w:r>
      <w:r w:rsidRPr="005E18DE">
        <w:rPr>
          <w:rFonts w:ascii="Times New Roman" w:hAnsi="Times New Roman"/>
          <w:sz w:val="24"/>
          <w:szCs w:val="24"/>
        </w:rPr>
        <w:t>в 2020-202</w:t>
      </w:r>
      <w:r w:rsidR="00BD6A25" w:rsidRPr="005E18DE">
        <w:rPr>
          <w:rFonts w:ascii="Times New Roman" w:hAnsi="Times New Roman"/>
          <w:sz w:val="24"/>
          <w:szCs w:val="24"/>
        </w:rPr>
        <w:t>2</w:t>
      </w:r>
      <w:r w:rsidRPr="005E18DE">
        <w:rPr>
          <w:rFonts w:ascii="Times New Roman" w:hAnsi="Times New Roman"/>
          <w:sz w:val="24"/>
          <w:szCs w:val="24"/>
        </w:rPr>
        <w:t xml:space="preserve"> </w:t>
      </w:r>
      <w:proofErr w:type="spellStart"/>
      <w:r w:rsidRPr="005E18DE">
        <w:rPr>
          <w:rFonts w:ascii="Times New Roman" w:hAnsi="Times New Roman"/>
          <w:sz w:val="24"/>
          <w:szCs w:val="24"/>
        </w:rPr>
        <w:t>г.г</w:t>
      </w:r>
      <w:proofErr w:type="spellEnd"/>
      <w:r w:rsidRPr="005E18DE">
        <w:rPr>
          <w:rFonts w:ascii="Times New Roman" w:hAnsi="Times New Roman"/>
          <w:sz w:val="24"/>
          <w:szCs w:val="24"/>
        </w:rPr>
        <w:t>. в абсолю</w:t>
      </w:r>
      <w:r w:rsidR="00C75FFD" w:rsidRPr="005E18DE">
        <w:rPr>
          <w:rFonts w:ascii="Times New Roman" w:hAnsi="Times New Roman"/>
          <w:sz w:val="24"/>
          <w:szCs w:val="24"/>
        </w:rPr>
        <w:t>тном и относительном выражении.</w:t>
      </w:r>
    </w:p>
    <w:p w:rsidR="00D26EBD" w:rsidRPr="005E18DE" w:rsidRDefault="008F3DDC" w:rsidP="00690DEF">
      <w:pPr>
        <w:spacing w:after="0" w:line="360" w:lineRule="auto"/>
        <w:contextualSpacing/>
        <w:jc w:val="both"/>
        <w:rPr>
          <w:rFonts w:ascii="Times New Roman" w:hAnsi="Times New Roman"/>
          <w:sz w:val="24"/>
          <w:szCs w:val="24"/>
          <w:lang w:val="ru-RU"/>
        </w:rPr>
      </w:pPr>
      <w:r w:rsidRPr="005E18DE">
        <w:rPr>
          <w:rFonts w:ascii="Times New Roman" w:hAnsi="Times New Roman"/>
          <w:sz w:val="24"/>
          <w:szCs w:val="24"/>
          <w:lang w:val="ru-RU"/>
        </w:rPr>
        <w:tab/>
      </w:r>
    </w:p>
    <w:p w:rsidR="007E23AD" w:rsidRPr="005E18DE" w:rsidRDefault="00690DEF" w:rsidP="00DC1466">
      <w:pPr>
        <w:spacing w:after="0" w:line="360" w:lineRule="auto"/>
        <w:contextualSpacing/>
        <w:jc w:val="both"/>
        <w:rPr>
          <w:rFonts w:ascii="Times New Roman" w:hAnsi="Times New Roman"/>
          <w:sz w:val="24"/>
          <w:szCs w:val="24"/>
          <w:lang w:val="ru-RU" w:bidi="ar-SA"/>
        </w:rPr>
      </w:pPr>
      <w:r w:rsidRPr="005E18DE">
        <w:rPr>
          <w:rFonts w:ascii="Times New Roman" w:hAnsi="Times New Roman"/>
          <w:sz w:val="24"/>
          <w:szCs w:val="24"/>
          <w:shd w:val="clear" w:color="auto" w:fill="FFFFFF"/>
          <w:lang w:val="ru-RU"/>
        </w:rPr>
        <w:tab/>
      </w:r>
      <w:r w:rsidR="00770B3F" w:rsidRPr="005E18DE">
        <w:rPr>
          <w:rFonts w:ascii="Times New Roman" w:hAnsi="Times New Roman"/>
          <w:sz w:val="24"/>
          <w:szCs w:val="24"/>
          <w:lang w:val="ru-RU" w:bidi="ar-SA"/>
        </w:rPr>
        <w:t>Оценка ключевых параметров проекта федерального бюджета в трехлетний период</w:t>
      </w:r>
      <w:r w:rsidR="007E23AD" w:rsidRPr="005E18DE">
        <w:rPr>
          <w:rFonts w:ascii="Times New Roman" w:hAnsi="Times New Roman"/>
          <w:sz w:val="24"/>
          <w:szCs w:val="24"/>
          <w:lang w:val="ru-RU" w:bidi="ar-SA"/>
        </w:rPr>
        <w:t xml:space="preserve"> отражает номинальный </w:t>
      </w:r>
      <w:r w:rsidR="000446AD" w:rsidRPr="005E18DE">
        <w:rPr>
          <w:rFonts w:ascii="Times New Roman" w:hAnsi="Times New Roman"/>
          <w:sz w:val="24"/>
          <w:szCs w:val="24"/>
          <w:lang w:val="ru-RU" w:bidi="ar-SA"/>
        </w:rPr>
        <w:t xml:space="preserve">их </w:t>
      </w:r>
      <w:r w:rsidR="007E23AD" w:rsidRPr="005E18DE">
        <w:rPr>
          <w:rFonts w:ascii="Times New Roman" w:hAnsi="Times New Roman"/>
          <w:sz w:val="24"/>
          <w:szCs w:val="24"/>
          <w:lang w:val="ru-RU" w:bidi="ar-SA"/>
        </w:rPr>
        <w:t>рост как по доходам, так и по расходам</w:t>
      </w:r>
      <w:r w:rsidR="00081636" w:rsidRPr="005E18DE">
        <w:rPr>
          <w:rFonts w:ascii="Times New Roman" w:hAnsi="Times New Roman"/>
          <w:sz w:val="24"/>
          <w:szCs w:val="24"/>
          <w:lang w:val="ru-RU" w:bidi="ar-SA"/>
        </w:rPr>
        <w:t xml:space="preserve"> (табл. 2)</w:t>
      </w:r>
      <w:r w:rsidR="007E23AD" w:rsidRPr="005E18DE">
        <w:rPr>
          <w:rFonts w:ascii="Times New Roman" w:hAnsi="Times New Roman"/>
          <w:sz w:val="24"/>
          <w:szCs w:val="24"/>
          <w:lang w:val="ru-RU" w:bidi="ar-SA"/>
        </w:rPr>
        <w:t xml:space="preserve">. </w:t>
      </w:r>
      <w:proofErr w:type="gramStart"/>
      <w:r w:rsidR="007E23AD" w:rsidRPr="005E18DE">
        <w:rPr>
          <w:rFonts w:ascii="Times New Roman" w:hAnsi="Times New Roman"/>
          <w:sz w:val="24"/>
          <w:szCs w:val="24"/>
          <w:lang w:val="ru-RU" w:bidi="ar-SA"/>
        </w:rPr>
        <w:t xml:space="preserve">Однако если доходы федерального бюджета в номинальном выражении увеличатся с 2020 по 2022 </w:t>
      </w:r>
      <w:proofErr w:type="spellStart"/>
      <w:r w:rsidR="007E23AD" w:rsidRPr="005E18DE">
        <w:rPr>
          <w:rFonts w:ascii="Times New Roman" w:hAnsi="Times New Roman"/>
          <w:sz w:val="24"/>
          <w:szCs w:val="24"/>
          <w:lang w:val="ru-RU" w:bidi="ar-SA"/>
        </w:rPr>
        <w:t>г.г</w:t>
      </w:r>
      <w:proofErr w:type="spellEnd"/>
      <w:r w:rsidR="007E23AD" w:rsidRPr="005E18DE">
        <w:rPr>
          <w:rFonts w:ascii="Times New Roman" w:hAnsi="Times New Roman"/>
          <w:sz w:val="24"/>
          <w:szCs w:val="24"/>
          <w:lang w:val="ru-RU" w:bidi="ar-SA"/>
        </w:rPr>
        <w:t xml:space="preserve">. в </w:t>
      </w:r>
      <w:r w:rsidR="007E23AD" w:rsidRPr="005E18DE">
        <w:rPr>
          <w:rFonts w:ascii="Times New Roman" w:hAnsi="Times New Roman"/>
          <w:sz w:val="24"/>
          <w:szCs w:val="24"/>
          <w:lang w:val="ru-RU" w:bidi="ar-SA"/>
        </w:rPr>
        <w:lastRenderedPageBreak/>
        <w:t>целом н</w:t>
      </w:r>
      <w:r w:rsidR="006375FD">
        <w:rPr>
          <w:rFonts w:ascii="Times New Roman" w:hAnsi="Times New Roman"/>
          <w:sz w:val="24"/>
          <w:szCs w:val="24"/>
          <w:lang w:val="ru-RU" w:bidi="ar-SA"/>
        </w:rPr>
        <w:t xml:space="preserve">а 1,883 трлн. руб., то расходы </w:t>
      </w:r>
      <w:r w:rsidR="007E23AD" w:rsidRPr="005E18DE">
        <w:rPr>
          <w:rFonts w:ascii="Times New Roman" w:hAnsi="Times New Roman"/>
          <w:sz w:val="24"/>
          <w:szCs w:val="24"/>
          <w:lang w:val="ru-RU" w:bidi="ar-SA"/>
        </w:rPr>
        <w:t xml:space="preserve">за этот же период - </w:t>
      </w:r>
      <w:r w:rsidR="006607D0" w:rsidRPr="005E18DE">
        <w:rPr>
          <w:rFonts w:ascii="Times New Roman" w:hAnsi="Times New Roman"/>
          <w:sz w:val="24"/>
          <w:szCs w:val="24"/>
          <w:lang w:val="ru-RU" w:bidi="ar-SA"/>
        </w:rPr>
        <w:t xml:space="preserve">на 3,470 трлн. руб. При этом в реальном выражении доходы федерального бюджета </w:t>
      </w:r>
      <w:r w:rsidR="000446AD" w:rsidRPr="005E18DE">
        <w:rPr>
          <w:rFonts w:ascii="Times New Roman" w:hAnsi="Times New Roman"/>
          <w:sz w:val="24"/>
          <w:szCs w:val="24"/>
          <w:lang w:val="ru-RU" w:bidi="ar-SA"/>
        </w:rPr>
        <w:t xml:space="preserve">за 3 года </w:t>
      </w:r>
      <w:r w:rsidR="006607D0" w:rsidRPr="005E18DE">
        <w:rPr>
          <w:rFonts w:ascii="Times New Roman" w:hAnsi="Times New Roman"/>
          <w:sz w:val="24"/>
          <w:szCs w:val="24"/>
          <w:lang w:val="ru-RU" w:bidi="ar-SA"/>
        </w:rPr>
        <w:t>сокра</w:t>
      </w:r>
      <w:r w:rsidR="000446AD" w:rsidRPr="005E18DE">
        <w:rPr>
          <w:rFonts w:ascii="Times New Roman" w:hAnsi="Times New Roman"/>
          <w:sz w:val="24"/>
          <w:szCs w:val="24"/>
          <w:lang w:val="ru-RU" w:bidi="ar-SA"/>
        </w:rPr>
        <w:t>тятся на 2,7%</w:t>
      </w:r>
      <w:r w:rsidR="006607D0" w:rsidRPr="005E18DE">
        <w:rPr>
          <w:rFonts w:ascii="Times New Roman" w:hAnsi="Times New Roman"/>
          <w:sz w:val="24"/>
          <w:szCs w:val="24"/>
          <w:lang w:val="ru-RU" w:bidi="ar-SA"/>
        </w:rPr>
        <w:t>, в то время как расходы федерального бюджета в реальном выражении вырастут за 3 года на</w:t>
      </w:r>
      <w:proofErr w:type="gramEnd"/>
      <w:r w:rsidR="006607D0" w:rsidRPr="005E18DE">
        <w:rPr>
          <w:rFonts w:ascii="Times New Roman" w:hAnsi="Times New Roman"/>
          <w:sz w:val="24"/>
          <w:szCs w:val="24"/>
          <w:lang w:val="ru-RU" w:bidi="ar-SA"/>
        </w:rPr>
        <w:t xml:space="preserve"> 5,5%. </w:t>
      </w:r>
      <w:r w:rsidR="000446AD" w:rsidRPr="005E18DE">
        <w:rPr>
          <w:rFonts w:ascii="Times New Roman" w:hAnsi="Times New Roman"/>
          <w:sz w:val="24"/>
          <w:szCs w:val="24"/>
          <w:lang w:val="ru-RU" w:bidi="ar-SA"/>
        </w:rPr>
        <w:t>Это обусловит постепенное снижение профицита федерального бюджета с 0,9 трлн. в 2020 г. до 0,3 трлн. в 2022 г.</w:t>
      </w:r>
      <w:r w:rsidR="007D2D25" w:rsidRPr="005E18DE">
        <w:rPr>
          <w:rFonts w:ascii="Times New Roman" w:hAnsi="Times New Roman"/>
          <w:sz w:val="24"/>
          <w:szCs w:val="24"/>
          <w:lang w:val="ru-RU" w:bidi="ar-SA"/>
        </w:rPr>
        <w:t xml:space="preserve">, что в целом можно оценивать как разворот бюджетной политики в сторону стимулирования </w:t>
      </w:r>
      <w:r w:rsidR="00866A93" w:rsidRPr="005E18DE">
        <w:rPr>
          <w:rFonts w:ascii="Times New Roman" w:hAnsi="Times New Roman"/>
          <w:sz w:val="24"/>
          <w:szCs w:val="24"/>
          <w:lang w:val="ru-RU" w:bidi="ar-SA"/>
        </w:rPr>
        <w:t>экономики за счет умеренного наращивания расходов. При этом расходы федерального бюджета по-прежнему будут сформированы в полном соответстви</w:t>
      </w:r>
      <w:r w:rsidR="00B90507" w:rsidRPr="005E18DE">
        <w:rPr>
          <w:rFonts w:ascii="Times New Roman" w:hAnsi="Times New Roman"/>
          <w:sz w:val="24"/>
          <w:szCs w:val="24"/>
          <w:lang w:val="ru-RU" w:bidi="ar-SA"/>
        </w:rPr>
        <w:t>и</w:t>
      </w:r>
      <w:r w:rsidR="00866A93" w:rsidRPr="005E18DE">
        <w:rPr>
          <w:rFonts w:ascii="Times New Roman" w:hAnsi="Times New Roman"/>
          <w:sz w:val="24"/>
          <w:szCs w:val="24"/>
          <w:lang w:val="ru-RU" w:bidi="ar-SA"/>
        </w:rPr>
        <w:t xml:space="preserve"> с требованиями бюджетных правил, но при чуть более высокой базовой цене на нефть (42,4 долл. за баррель в 2020г. против 41,6 долл. за баррель в 2019 г. с </w:t>
      </w:r>
      <w:r w:rsidR="00B90507" w:rsidRPr="005E18DE">
        <w:rPr>
          <w:rFonts w:ascii="Times New Roman" w:hAnsi="Times New Roman"/>
          <w:sz w:val="24"/>
          <w:szCs w:val="24"/>
          <w:lang w:val="ru-RU" w:bidi="ar-SA"/>
        </w:rPr>
        <w:t xml:space="preserve">ее </w:t>
      </w:r>
      <w:r w:rsidR="00866A93" w:rsidRPr="005E18DE">
        <w:rPr>
          <w:rFonts w:ascii="Times New Roman" w:hAnsi="Times New Roman"/>
          <w:sz w:val="24"/>
          <w:szCs w:val="24"/>
          <w:lang w:val="ru-RU" w:bidi="ar-SA"/>
        </w:rPr>
        <w:t xml:space="preserve">ростом </w:t>
      </w:r>
      <w:r w:rsidR="00B90507" w:rsidRPr="005E18DE">
        <w:rPr>
          <w:rFonts w:ascii="Times New Roman" w:hAnsi="Times New Roman"/>
          <w:sz w:val="24"/>
          <w:szCs w:val="24"/>
          <w:lang w:val="ru-RU" w:bidi="ar-SA"/>
        </w:rPr>
        <w:t xml:space="preserve">к 2022 г. до 44,1 долл. за баррель). </w:t>
      </w:r>
    </w:p>
    <w:p w:rsidR="00866A93" w:rsidRPr="005E18DE" w:rsidRDefault="00866A93" w:rsidP="00D278EF">
      <w:pPr>
        <w:pStyle w:val="ConsTitle"/>
        <w:contextualSpacing/>
        <w:jc w:val="center"/>
        <w:rPr>
          <w:rFonts w:ascii="Times New Roman" w:hAnsi="Times New Roman"/>
          <w:b w:val="0"/>
          <w:sz w:val="24"/>
          <w:szCs w:val="24"/>
        </w:rPr>
      </w:pPr>
    </w:p>
    <w:p w:rsidR="00081636" w:rsidRPr="005E18DE" w:rsidRDefault="00081636" w:rsidP="00D278EF">
      <w:pPr>
        <w:pStyle w:val="ConsTitle"/>
        <w:contextualSpacing/>
        <w:jc w:val="center"/>
        <w:rPr>
          <w:rFonts w:ascii="Times New Roman" w:hAnsi="Times New Roman"/>
          <w:b w:val="0"/>
          <w:i/>
          <w:sz w:val="24"/>
          <w:szCs w:val="24"/>
        </w:rPr>
      </w:pPr>
      <w:r w:rsidRPr="005E18DE">
        <w:rPr>
          <w:rFonts w:ascii="Times New Roman" w:hAnsi="Times New Roman"/>
          <w:b w:val="0"/>
          <w:i/>
          <w:sz w:val="24"/>
          <w:szCs w:val="24"/>
        </w:rPr>
        <w:t>Таблица 2 − Основные характеристики федерального бюджета на 2020 год</w:t>
      </w:r>
    </w:p>
    <w:p w:rsidR="00081636" w:rsidRPr="005E18DE" w:rsidRDefault="00081636" w:rsidP="00081636">
      <w:pPr>
        <w:pStyle w:val="ConsTitle"/>
        <w:spacing w:after="60"/>
        <w:contextualSpacing/>
        <w:jc w:val="center"/>
        <w:rPr>
          <w:rFonts w:ascii="Times New Roman" w:hAnsi="Times New Roman"/>
          <w:b w:val="0"/>
          <w:i/>
          <w:sz w:val="24"/>
          <w:szCs w:val="24"/>
        </w:rPr>
      </w:pPr>
      <w:r w:rsidRPr="005E18DE">
        <w:rPr>
          <w:rFonts w:ascii="Times New Roman" w:hAnsi="Times New Roman"/>
          <w:b w:val="0"/>
          <w:i/>
          <w:sz w:val="24"/>
          <w:szCs w:val="24"/>
        </w:rPr>
        <w:t>и на плановый период 2021 и 2022 годов</w:t>
      </w:r>
      <w:r w:rsidR="00D278EF" w:rsidRPr="005E18DE">
        <w:rPr>
          <w:rStyle w:val="af3"/>
          <w:rFonts w:ascii="Times New Roman" w:hAnsi="Times New Roman"/>
          <w:b w:val="0"/>
          <w:i/>
          <w:sz w:val="24"/>
          <w:szCs w:val="24"/>
        </w:rPr>
        <w:footnoteReference w:id="3"/>
      </w:r>
    </w:p>
    <w:p w:rsidR="00081636" w:rsidRPr="005E18DE" w:rsidRDefault="00081636" w:rsidP="00081636">
      <w:pPr>
        <w:jc w:val="right"/>
        <w:rPr>
          <w:rFonts w:ascii="Times New Roman" w:hAnsi="Times New Roman"/>
          <w:sz w:val="20"/>
          <w:szCs w:val="20"/>
          <w:lang w:val="ru-RU"/>
        </w:rPr>
      </w:pPr>
      <w:r w:rsidRPr="005E18DE">
        <w:rPr>
          <w:rFonts w:ascii="Times New Roman" w:hAnsi="Times New Roman"/>
          <w:sz w:val="20"/>
          <w:szCs w:val="20"/>
          <w:lang w:val="ru-RU"/>
        </w:rPr>
        <w:t>млрд.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3"/>
        <w:gridCol w:w="751"/>
        <w:gridCol w:w="788"/>
        <w:gridCol w:w="788"/>
        <w:gridCol w:w="655"/>
        <w:gridCol w:w="722"/>
        <w:gridCol w:w="752"/>
        <w:gridCol w:w="752"/>
        <w:gridCol w:w="825"/>
        <w:gridCol w:w="831"/>
        <w:gridCol w:w="1093"/>
      </w:tblGrid>
      <w:tr w:rsidR="00081636" w:rsidRPr="005E18DE" w:rsidTr="00F566C3">
        <w:trPr>
          <w:trHeight w:val="308"/>
          <w:tblHeader/>
          <w:jc w:val="center"/>
        </w:trPr>
        <w:tc>
          <w:tcPr>
            <w:tcW w:w="843" w:type="pct"/>
            <w:vMerge w:val="restart"/>
            <w:tcBorders>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sz w:val="14"/>
                <w:szCs w:val="14"/>
              </w:rPr>
            </w:pPr>
            <w:proofErr w:type="spellStart"/>
            <w:r w:rsidRPr="005E18DE">
              <w:rPr>
                <w:rFonts w:ascii="Times New Roman" w:hAnsi="Times New Roman"/>
                <w:sz w:val="14"/>
                <w:szCs w:val="14"/>
              </w:rPr>
              <w:t>Наименование</w:t>
            </w:r>
            <w:proofErr w:type="spellEnd"/>
          </w:p>
        </w:tc>
        <w:tc>
          <w:tcPr>
            <w:tcW w:w="393" w:type="pct"/>
            <w:vMerge w:val="restart"/>
            <w:vAlign w:val="center"/>
          </w:tcPr>
          <w:p w:rsidR="00081636" w:rsidRPr="005E18DE" w:rsidRDefault="00081636" w:rsidP="00786DEF">
            <w:pPr>
              <w:spacing w:after="0" w:line="240" w:lineRule="auto"/>
              <w:contextualSpacing/>
              <w:jc w:val="center"/>
              <w:rPr>
                <w:rFonts w:ascii="Times New Roman" w:hAnsi="Times New Roman"/>
                <w:sz w:val="14"/>
                <w:szCs w:val="14"/>
              </w:rPr>
            </w:pPr>
            <w:r w:rsidRPr="005E18DE">
              <w:rPr>
                <w:rFonts w:ascii="Times New Roman" w:hAnsi="Times New Roman"/>
                <w:sz w:val="14"/>
                <w:szCs w:val="14"/>
              </w:rPr>
              <w:t xml:space="preserve">2018 </w:t>
            </w:r>
            <w:proofErr w:type="spellStart"/>
            <w:r w:rsidRPr="005E18DE">
              <w:rPr>
                <w:rFonts w:ascii="Times New Roman" w:hAnsi="Times New Roman"/>
                <w:sz w:val="14"/>
                <w:szCs w:val="14"/>
              </w:rPr>
              <w:t>год</w:t>
            </w:r>
            <w:proofErr w:type="spellEnd"/>
            <w:r w:rsidRPr="005E18DE">
              <w:rPr>
                <w:rFonts w:ascii="Times New Roman" w:hAnsi="Times New Roman"/>
                <w:sz w:val="14"/>
                <w:szCs w:val="14"/>
              </w:rPr>
              <w:t xml:space="preserve"> (</w:t>
            </w:r>
            <w:proofErr w:type="spellStart"/>
            <w:r w:rsidRPr="005E18DE">
              <w:rPr>
                <w:rFonts w:ascii="Times New Roman" w:hAnsi="Times New Roman"/>
                <w:sz w:val="14"/>
                <w:szCs w:val="14"/>
              </w:rPr>
              <w:t>отчет</w:t>
            </w:r>
            <w:proofErr w:type="spellEnd"/>
            <w:r w:rsidRPr="005E18DE">
              <w:rPr>
                <w:rFonts w:ascii="Times New Roman" w:hAnsi="Times New Roman"/>
                <w:sz w:val="14"/>
                <w:szCs w:val="14"/>
              </w:rPr>
              <w:t>)</w:t>
            </w:r>
          </w:p>
        </w:tc>
        <w:tc>
          <w:tcPr>
            <w:tcW w:w="412" w:type="pct"/>
            <w:vMerge w:val="restart"/>
            <w:vAlign w:val="center"/>
          </w:tcPr>
          <w:p w:rsidR="00081636" w:rsidRPr="005E18DE" w:rsidRDefault="00081636" w:rsidP="00786DEF">
            <w:pPr>
              <w:spacing w:after="0" w:line="240" w:lineRule="auto"/>
              <w:contextualSpacing/>
              <w:jc w:val="center"/>
              <w:rPr>
                <w:rFonts w:ascii="Times New Roman" w:hAnsi="Times New Roman"/>
                <w:sz w:val="14"/>
                <w:szCs w:val="14"/>
              </w:rPr>
            </w:pPr>
            <w:r w:rsidRPr="005E18DE">
              <w:rPr>
                <w:rFonts w:ascii="Times New Roman" w:hAnsi="Times New Roman"/>
                <w:sz w:val="14"/>
                <w:szCs w:val="14"/>
              </w:rPr>
              <w:t xml:space="preserve">2019 </w:t>
            </w:r>
            <w:proofErr w:type="spellStart"/>
            <w:r w:rsidRPr="005E18DE">
              <w:rPr>
                <w:rFonts w:ascii="Times New Roman" w:hAnsi="Times New Roman"/>
                <w:sz w:val="14"/>
                <w:szCs w:val="14"/>
              </w:rPr>
              <w:t>год</w:t>
            </w:r>
            <w:proofErr w:type="spellEnd"/>
            <w:r w:rsidRPr="005E18DE">
              <w:rPr>
                <w:rFonts w:ascii="Times New Roman" w:hAnsi="Times New Roman"/>
                <w:sz w:val="14"/>
                <w:szCs w:val="14"/>
              </w:rPr>
              <w:br/>
            </w:r>
            <w:proofErr w:type="spellStart"/>
            <w:r w:rsidRPr="005E18DE">
              <w:rPr>
                <w:rFonts w:ascii="Times New Roman" w:hAnsi="Times New Roman"/>
                <w:spacing w:val="-6"/>
                <w:kern w:val="24"/>
                <w:sz w:val="14"/>
                <w:szCs w:val="14"/>
              </w:rPr>
              <w:t>Закон</w:t>
            </w:r>
            <w:proofErr w:type="spellEnd"/>
            <w:r w:rsidRPr="005E18DE">
              <w:rPr>
                <w:rFonts w:ascii="Times New Roman" w:hAnsi="Times New Roman"/>
                <w:spacing w:val="-6"/>
                <w:kern w:val="24"/>
                <w:sz w:val="14"/>
                <w:szCs w:val="14"/>
              </w:rPr>
              <w:t xml:space="preserve"> № 459-ФЗ</w:t>
            </w:r>
          </w:p>
        </w:tc>
        <w:tc>
          <w:tcPr>
            <w:tcW w:w="1131" w:type="pct"/>
            <w:gridSpan w:val="3"/>
            <w:tcBorders>
              <w:right w:val="single" w:sz="4" w:space="0" w:color="auto"/>
            </w:tcBorders>
            <w:vAlign w:val="center"/>
          </w:tcPr>
          <w:p w:rsidR="00081636" w:rsidRPr="005E18DE" w:rsidRDefault="00081636" w:rsidP="00786DEF">
            <w:pPr>
              <w:spacing w:after="0" w:line="240" w:lineRule="auto"/>
              <w:contextualSpacing/>
              <w:jc w:val="center"/>
              <w:rPr>
                <w:rFonts w:ascii="Times New Roman" w:hAnsi="Times New Roman"/>
                <w:sz w:val="14"/>
                <w:szCs w:val="14"/>
              </w:rPr>
            </w:pPr>
            <w:r w:rsidRPr="005E18DE">
              <w:rPr>
                <w:rFonts w:ascii="Times New Roman" w:hAnsi="Times New Roman"/>
                <w:sz w:val="14"/>
                <w:szCs w:val="14"/>
              </w:rPr>
              <w:t xml:space="preserve">2020 </w:t>
            </w:r>
            <w:proofErr w:type="spellStart"/>
            <w:r w:rsidRPr="005E18DE">
              <w:rPr>
                <w:rFonts w:ascii="Times New Roman" w:hAnsi="Times New Roman"/>
                <w:sz w:val="14"/>
                <w:szCs w:val="14"/>
              </w:rPr>
              <w:t>год</w:t>
            </w:r>
            <w:proofErr w:type="spellEnd"/>
          </w:p>
        </w:tc>
        <w:tc>
          <w:tcPr>
            <w:tcW w:w="1217" w:type="pct"/>
            <w:gridSpan w:val="3"/>
            <w:tcBorders>
              <w:top w:val="single" w:sz="4" w:space="0" w:color="auto"/>
              <w:left w:val="single" w:sz="4" w:space="0" w:color="auto"/>
              <w:bottom w:val="single" w:sz="4" w:space="0" w:color="auto"/>
              <w:right w:val="single" w:sz="4" w:space="0" w:color="auto"/>
            </w:tcBorders>
            <w:vAlign w:val="center"/>
          </w:tcPr>
          <w:p w:rsidR="00081636" w:rsidRPr="005E18DE" w:rsidRDefault="00081636" w:rsidP="00786DEF">
            <w:pPr>
              <w:spacing w:after="0" w:line="240" w:lineRule="auto"/>
              <w:contextualSpacing/>
              <w:jc w:val="center"/>
              <w:rPr>
                <w:rFonts w:ascii="Times New Roman" w:hAnsi="Times New Roman"/>
                <w:sz w:val="14"/>
                <w:szCs w:val="14"/>
              </w:rPr>
            </w:pPr>
            <w:r w:rsidRPr="005E18DE">
              <w:rPr>
                <w:rFonts w:ascii="Times New Roman" w:hAnsi="Times New Roman"/>
                <w:sz w:val="14"/>
                <w:szCs w:val="14"/>
              </w:rPr>
              <w:t xml:space="preserve">2021 </w:t>
            </w:r>
            <w:proofErr w:type="spellStart"/>
            <w:r w:rsidRPr="005E18DE">
              <w:rPr>
                <w:rFonts w:ascii="Times New Roman" w:hAnsi="Times New Roman"/>
                <w:sz w:val="14"/>
                <w:szCs w:val="14"/>
              </w:rPr>
              <w:t>год</w:t>
            </w:r>
            <w:proofErr w:type="spellEnd"/>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786DEF">
            <w:pPr>
              <w:spacing w:after="0" w:line="240" w:lineRule="auto"/>
              <w:contextualSpacing/>
              <w:jc w:val="center"/>
              <w:rPr>
                <w:rFonts w:ascii="Times New Roman" w:hAnsi="Times New Roman"/>
                <w:sz w:val="14"/>
                <w:szCs w:val="14"/>
              </w:rPr>
            </w:pPr>
            <w:r w:rsidRPr="005E18DE">
              <w:rPr>
                <w:rFonts w:ascii="Times New Roman" w:hAnsi="Times New Roman"/>
                <w:sz w:val="14"/>
                <w:szCs w:val="14"/>
              </w:rPr>
              <w:t xml:space="preserve">2022 </w:t>
            </w:r>
            <w:proofErr w:type="spellStart"/>
            <w:r w:rsidRPr="005E18DE">
              <w:rPr>
                <w:rFonts w:ascii="Times New Roman" w:hAnsi="Times New Roman"/>
                <w:sz w:val="14"/>
                <w:szCs w:val="14"/>
              </w:rPr>
              <w:t>год</w:t>
            </w:r>
            <w:proofErr w:type="spellEnd"/>
          </w:p>
        </w:tc>
      </w:tr>
      <w:tr w:rsidR="00081636" w:rsidRPr="009C1169" w:rsidTr="00F566C3">
        <w:trPr>
          <w:trHeight w:val="308"/>
          <w:tblHeader/>
          <w:jc w:val="center"/>
        </w:trPr>
        <w:tc>
          <w:tcPr>
            <w:tcW w:w="843" w:type="pct"/>
            <w:vMerge/>
            <w:tcBorders>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b/>
                <w:sz w:val="14"/>
                <w:szCs w:val="14"/>
              </w:rPr>
            </w:pPr>
          </w:p>
        </w:tc>
        <w:tc>
          <w:tcPr>
            <w:tcW w:w="393" w:type="pct"/>
            <w:vMerge/>
            <w:vAlign w:val="center"/>
          </w:tcPr>
          <w:p w:rsidR="00081636" w:rsidRPr="005E18DE" w:rsidRDefault="00081636" w:rsidP="00786DEF">
            <w:pPr>
              <w:spacing w:after="0" w:line="240" w:lineRule="auto"/>
              <w:contextualSpacing/>
              <w:jc w:val="center"/>
              <w:rPr>
                <w:rFonts w:ascii="Times New Roman" w:hAnsi="Times New Roman"/>
                <w:b/>
                <w:sz w:val="14"/>
                <w:szCs w:val="14"/>
              </w:rPr>
            </w:pPr>
          </w:p>
        </w:tc>
        <w:tc>
          <w:tcPr>
            <w:tcW w:w="412" w:type="pct"/>
            <w:vMerge/>
            <w:vAlign w:val="center"/>
          </w:tcPr>
          <w:p w:rsidR="00081636" w:rsidRPr="005E18DE" w:rsidRDefault="00081636" w:rsidP="00786DEF">
            <w:pPr>
              <w:spacing w:after="0" w:line="240" w:lineRule="auto"/>
              <w:contextualSpacing/>
              <w:jc w:val="center"/>
              <w:rPr>
                <w:rFonts w:ascii="Times New Roman" w:hAnsi="Times New Roman"/>
                <w:b/>
                <w:sz w:val="14"/>
                <w:szCs w:val="14"/>
              </w:rPr>
            </w:pPr>
          </w:p>
        </w:tc>
        <w:tc>
          <w:tcPr>
            <w:tcW w:w="412" w:type="pct"/>
            <w:tcBorders>
              <w:right w:val="single" w:sz="4" w:space="0" w:color="auto"/>
            </w:tcBorders>
            <w:vAlign w:val="center"/>
          </w:tcPr>
          <w:p w:rsidR="00081636" w:rsidRPr="005E18DE" w:rsidRDefault="00081636" w:rsidP="00786DEF">
            <w:pPr>
              <w:spacing w:after="0" w:line="240" w:lineRule="auto"/>
              <w:contextualSpacing/>
              <w:jc w:val="center"/>
              <w:rPr>
                <w:rFonts w:ascii="Times New Roman" w:hAnsi="Times New Roman"/>
                <w:b/>
                <w:sz w:val="14"/>
                <w:szCs w:val="14"/>
              </w:rPr>
            </w:pPr>
            <w:proofErr w:type="spellStart"/>
            <w:r w:rsidRPr="005E18DE">
              <w:rPr>
                <w:rFonts w:ascii="Times New Roman" w:hAnsi="Times New Roman"/>
                <w:spacing w:val="-6"/>
                <w:kern w:val="24"/>
                <w:sz w:val="14"/>
                <w:szCs w:val="14"/>
              </w:rPr>
              <w:t>Закон</w:t>
            </w:r>
            <w:proofErr w:type="spellEnd"/>
            <w:r w:rsidRPr="005E18DE">
              <w:rPr>
                <w:rFonts w:ascii="Times New Roman" w:hAnsi="Times New Roman"/>
                <w:spacing w:val="-6"/>
                <w:kern w:val="24"/>
                <w:sz w:val="14"/>
                <w:szCs w:val="14"/>
              </w:rPr>
              <w:t xml:space="preserve"> № 459-ФЗ</w:t>
            </w:r>
          </w:p>
        </w:tc>
        <w:tc>
          <w:tcPr>
            <w:tcW w:w="3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786DEF">
            <w:pPr>
              <w:spacing w:after="0" w:line="240" w:lineRule="auto"/>
              <w:contextualSpacing/>
              <w:jc w:val="center"/>
              <w:rPr>
                <w:rFonts w:ascii="Times New Roman" w:hAnsi="Times New Roman"/>
                <w:b/>
                <w:sz w:val="14"/>
                <w:szCs w:val="14"/>
              </w:rPr>
            </w:pPr>
            <w:proofErr w:type="spellStart"/>
            <w:r w:rsidRPr="005E18DE">
              <w:rPr>
                <w:rFonts w:ascii="Times New Roman" w:hAnsi="Times New Roman"/>
                <w:spacing w:val="-6"/>
                <w:kern w:val="24"/>
                <w:sz w:val="14"/>
                <w:szCs w:val="14"/>
              </w:rPr>
              <w:t>Законо-проект</w:t>
            </w:r>
            <w:proofErr w:type="spellEnd"/>
          </w:p>
        </w:tc>
        <w:tc>
          <w:tcPr>
            <w:tcW w:w="37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786DEF">
            <w:pPr>
              <w:spacing w:after="0" w:line="240" w:lineRule="auto"/>
              <w:contextualSpacing/>
              <w:jc w:val="center"/>
              <w:rPr>
                <w:rFonts w:ascii="Times New Roman" w:hAnsi="Times New Roman"/>
                <w:b/>
                <w:sz w:val="14"/>
                <w:szCs w:val="14"/>
              </w:rPr>
            </w:pPr>
            <w:r w:rsidRPr="005E18DE">
              <w:rPr>
                <w:rFonts w:ascii="Times New Roman" w:hAnsi="Times New Roman"/>
                <w:sz w:val="14"/>
                <w:szCs w:val="14"/>
              </w:rPr>
              <w:t xml:space="preserve">Δ к </w:t>
            </w:r>
            <w:proofErr w:type="spellStart"/>
            <w:r w:rsidRPr="005E18DE">
              <w:rPr>
                <w:rFonts w:ascii="Times New Roman" w:hAnsi="Times New Roman"/>
                <w:sz w:val="14"/>
                <w:szCs w:val="14"/>
              </w:rPr>
              <w:t>закону</w:t>
            </w:r>
            <w:proofErr w:type="spellEnd"/>
            <w:r w:rsidRPr="005E18DE">
              <w:rPr>
                <w:rFonts w:ascii="Times New Roman" w:hAnsi="Times New Roman"/>
                <w:sz w:val="14"/>
                <w:szCs w:val="14"/>
              </w:rPr>
              <w:t>, %</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786DEF">
            <w:pPr>
              <w:spacing w:after="0" w:line="240" w:lineRule="auto"/>
              <w:contextualSpacing/>
              <w:jc w:val="center"/>
              <w:rPr>
                <w:rFonts w:ascii="Times New Roman" w:hAnsi="Times New Roman"/>
                <w:sz w:val="14"/>
                <w:szCs w:val="14"/>
              </w:rPr>
            </w:pPr>
            <w:proofErr w:type="spellStart"/>
            <w:r w:rsidRPr="005E18DE">
              <w:rPr>
                <w:rFonts w:ascii="Times New Roman" w:hAnsi="Times New Roman"/>
                <w:spacing w:val="-6"/>
                <w:kern w:val="24"/>
                <w:sz w:val="14"/>
                <w:szCs w:val="14"/>
              </w:rPr>
              <w:t>Закон</w:t>
            </w:r>
            <w:proofErr w:type="spellEnd"/>
            <w:r w:rsidRPr="005E18DE">
              <w:rPr>
                <w:rFonts w:ascii="Times New Roman" w:hAnsi="Times New Roman"/>
                <w:spacing w:val="-6"/>
                <w:kern w:val="24"/>
                <w:sz w:val="14"/>
                <w:szCs w:val="14"/>
              </w:rPr>
              <w:t xml:space="preserve"> № 459-ФЗ</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786DEF">
            <w:pPr>
              <w:spacing w:after="0" w:line="240" w:lineRule="auto"/>
              <w:contextualSpacing/>
              <w:jc w:val="center"/>
              <w:rPr>
                <w:rFonts w:ascii="Times New Roman" w:hAnsi="Times New Roman"/>
                <w:sz w:val="14"/>
                <w:szCs w:val="14"/>
              </w:rPr>
            </w:pPr>
            <w:proofErr w:type="spellStart"/>
            <w:r w:rsidRPr="005E18DE">
              <w:rPr>
                <w:rFonts w:ascii="Times New Roman" w:hAnsi="Times New Roman"/>
                <w:spacing w:val="-6"/>
                <w:kern w:val="24"/>
                <w:sz w:val="14"/>
                <w:szCs w:val="14"/>
              </w:rPr>
              <w:t>Законо-проект</w:t>
            </w:r>
            <w:proofErr w:type="spellEnd"/>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786DEF">
            <w:pPr>
              <w:spacing w:after="0" w:line="240" w:lineRule="auto"/>
              <w:contextualSpacing/>
              <w:jc w:val="center"/>
              <w:rPr>
                <w:rFonts w:ascii="Times New Roman" w:hAnsi="Times New Roman"/>
                <w:sz w:val="14"/>
                <w:szCs w:val="14"/>
              </w:rPr>
            </w:pPr>
            <w:r w:rsidRPr="005E18DE">
              <w:rPr>
                <w:rFonts w:ascii="Times New Roman" w:hAnsi="Times New Roman"/>
                <w:sz w:val="14"/>
                <w:szCs w:val="14"/>
              </w:rPr>
              <w:t xml:space="preserve">Δ к </w:t>
            </w:r>
            <w:proofErr w:type="spellStart"/>
            <w:r w:rsidRPr="005E18DE">
              <w:rPr>
                <w:rFonts w:ascii="Times New Roman" w:hAnsi="Times New Roman"/>
                <w:sz w:val="14"/>
                <w:szCs w:val="14"/>
              </w:rPr>
              <w:t>закону</w:t>
            </w:r>
            <w:proofErr w:type="spellEnd"/>
            <w:r w:rsidRPr="005E18DE">
              <w:rPr>
                <w:rFonts w:ascii="Times New Roman" w:hAnsi="Times New Roman"/>
                <w:sz w:val="14"/>
                <w:szCs w:val="14"/>
              </w:rPr>
              <w:t>,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786DEF">
            <w:pPr>
              <w:spacing w:after="0" w:line="240" w:lineRule="auto"/>
              <w:contextualSpacing/>
              <w:jc w:val="center"/>
              <w:rPr>
                <w:rFonts w:ascii="Times New Roman" w:hAnsi="Times New Roman"/>
                <w:spacing w:val="-6"/>
                <w:kern w:val="24"/>
                <w:sz w:val="14"/>
                <w:szCs w:val="14"/>
              </w:rPr>
            </w:pPr>
            <w:proofErr w:type="spellStart"/>
            <w:r w:rsidRPr="005E18DE">
              <w:rPr>
                <w:rFonts w:ascii="Times New Roman" w:hAnsi="Times New Roman"/>
                <w:spacing w:val="-6"/>
                <w:kern w:val="24"/>
                <w:sz w:val="14"/>
                <w:szCs w:val="14"/>
              </w:rPr>
              <w:t>Законо</w:t>
            </w:r>
            <w:proofErr w:type="spellEnd"/>
            <w:r w:rsidRPr="005E18DE">
              <w:rPr>
                <w:rFonts w:ascii="Times New Roman" w:hAnsi="Times New Roman"/>
                <w:spacing w:val="-6"/>
                <w:kern w:val="24"/>
                <w:sz w:val="14"/>
                <w:szCs w:val="14"/>
              </w:rPr>
              <w:t>-</w:t>
            </w:r>
          </w:p>
          <w:p w:rsidR="00081636" w:rsidRPr="005E18DE" w:rsidRDefault="009F543F" w:rsidP="00786DEF">
            <w:pPr>
              <w:spacing w:after="0" w:line="240" w:lineRule="auto"/>
              <w:contextualSpacing/>
              <w:jc w:val="center"/>
              <w:rPr>
                <w:rFonts w:ascii="Times New Roman" w:hAnsi="Times New Roman"/>
                <w:spacing w:val="-6"/>
                <w:kern w:val="24"/>
                <w:sz w:val="14"/>
                <w:szCs w:val="14"/>
              </w:rPr>
            </w:pPr>
            <w:proofErr w:type="spellStart"/>
            <w:r w:rsidRPr="005E18DE">
              <w:rPr>
                <w:rFonts w:ascii="Times New Roman" w:hAnsi="Times New Roman"/>
                <w:spacing w:val="-6"/>
                <w:kern w:val="24"/>
                <w:sz w:val="14"/>
                <w:szCs w:val="14"/>
              </w:rPr>
              <w:t>П</w:t>
            </w:r>
            <w:r w:rsidR="00081636" w:rsidRPr="005E18DE">
              <w:rPr>
                <w:rFonts w:ascii="Times New Roman" w:hAnsi="Times New Roman"/>
                <w:spacing w:val="-6"/>
                <w:kern w:val="24"/>
                <w:sz w:val="14"/>
                <w:szCs w:val="14"/>
              </w:rPr>
              <w:t>роект</w:t>
            </w:r>
            <w:proofErr w:type="spellEnd"/>
          </w:p>
        </w:tc>
        <w:tc>
          <w:tcPr>
            <w:tcW w:w="571"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786DEF">
            <w:pPr>
              <w:spacing w:after="0" w:line="240" w:lineRule="auto"/>
              <w:contextualSpacing/>
              <w:jc w:val="center"/>
              <w:rPr>
                <w:rFonts w:ascii="Times New Roman" w:hAnsi="Times New Roman"/>
                <w:sz w:val="14"/>
                <w:szCs w:val="14"/>
                <w:lang w:val="ru-RU"/>
              </w:rPr>
            </w:pPr>
            <w:r w:rsidRPr="005E18DE">
              <w:rPr>
                <w:rFonts w:ascii="Times New Roman" w:hAnsi="Times New Roman"/>
                <w:sz w:val="14"/>
                <w:szCs w:val="14"/>
              </w:rPr>
              <w:t>Δ</w:t>
            </w:r>
            <w:r w:rsidRPr="005E18DE">
              <w:rPr>
                <w:rFonts w:ascii="Times New Roman" w:hAnsi="Times New Roman"/>
                <w:sz w:val="14"/>
                <w:szCs w:val="14"/>
                <w:lang w:val="ru-RU"/>
              </w:rPr>
              <w:t xml:space="preserve"> к законопроекту на 2021 год, %</w:t>
            </w:r>
          </w:p>
        </w:tc>
      </w:tr>
      <w:tr w:rsidR="00081636" w:rsidRPr="005E18DE" w:rsidTr="00F566C3">
        <w:trPr>
          <w:trHeight w:val="308"/>
          <w:tblHeader/>
          <w:jc w:val="center"/>
        </w:trPr>
        <w:tc>
          <w:tcPr>
            <w:tcW w:w="843" w:type="pct"/>
            <w:tcBorders>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sz w:val="14"/>
                <w:szCs w:val="14"/>
              </w:rPr>
            </w:pPr>
            <w:r w:rsidRPr="005E18DE">
              <w:rPr>
                <w:rFonts w:ascii="Times New Roman" w:hAnsi="Times New Roman"/>
                <w:sz w:val="14"/>
                <w:szCs w:val="14"/>
              </w:rPr>
              <w:t>1</w:t>
            </w:r>
          </w:p>
        </w:tc>
        <w:tc>
          <w:tcPr>
            <w:tcW w:w="393" w:type="pct"/>
            <w:vAlign w:val="center"/>
          </w:tcPr>
          <w:p w:rsidR="00081636" w:rsidRPr="005E18DE" w:rsidRDefault="00081636" w:rsidP="00081636">
            <w:pPr>
              <w:spacing w:after="0" w:line="240" w:lineRule="auto"/>
              <w:contextualSpacing/>
              <w:rPr>
                <w:rFonts w:ascii="Times New Roman" w:hAnsi="Times New Roman"/>
                <w:sz w:val="14"/>
                <w:szCs w:val="14"/>
              </w:rPr>
            </w:pPr>
            <w:r w:rsidRPr="005E18DE">
              <w:rPr>
                <w:rFonts w:ascii="Times New Roman" w:hAnsi="Times New Roman"/>
                <w:sz w:val="14"/>
                <w:szCs w:val="14"/>
              </w:rPr>
              <w:t>2</w:t>
            </w:r>
          </w:p>
        </w:tc>
        <w:tc>
          <w:tcPr>
            <w:tcW w:w="412" w:type="pct"/>
            <w:vAlign w:val="center"/>
          </w:tcPr>
          <w:p w:rsidR="00081636" w:rsidRPr="005E18DE" w:rsidRDefault="00081636" w:rsidP="00081636">
            <w:pPr>
              <w:spacing w:after="0" w:line="240" w:lineRule="auto"/>
              <w:contextualSpacing/>
              <w:rPr>
                <w:rFonts w:ascii="Times New Roman" w:hAnsi="Times New Roman"/>
                <w:sz w:val="14"/>
                <w:szCs w:val="14"/>
              </w:rPr>
            </w:pPr>
            <w:r w:rsidRPr="005E18DE">
              <w:rPr>
                <w:rFonts w:ascii="Times New Roman" w:hAnsi="Times New Roman"/>
                <w:sz w:val="14"/>
                <w:szCs w:val="14"/>
              </w:rPr>
              <w:t>3</w:t>
            </w:r>
          </w:p>
        </w:tc>
        <w:tc>
          <w:tcPr>
            <w:tcW w:w="412" w:type="pct"/>
            <w:tcBorders>
              <w:right w:val="single" w:sz="4" w:space="0" w:color="auto"/>
            </w:tcBorders>
            <w:vAlign w:val="center"/>
          </w:tcPr>
          <w:p w:rsidR="00081636" w:rsidRPr="005E18DE" w:rsidRDefault="00081636" w:rsidP="00081636">
            <w:pPr>
              <w:spacing w:after="0" w:line="240" w:lineRule="auto"/>
              <w:contextualSpacing/>
              <w:rPr>
                <w:rFonts w:ascii="Times New Roman" w:hAnsi="Times New Roman"/>
                <w:sz w:val="14"/>
                <w:szCs w:val="14"/>
              </w:rPr>
            </w:pPr>
            <w:r w:rsidRPr="005E18DE">
              <w:rPr>
                <w:rFonts w:ascii="Times New Roman" w:hAnsi="Times New Roman"/>
                <w:sz w:val="14"/>
                <w:szCs w:val="14"/>
              </w:rPr>
              <w:t>4</w:t>
            </w:r>
          </w:p>
        </w:tc>
        <w:tc>
          <w:tcPr>
            <w:tcW w:w="3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sz w:val="14"/>
                <w:szCs w:val="14"/>
              </w:rPr>
            </w:pPr>
            <w:r w:rsidRPr="005E18DE">
              <w:rPr>
                <w:rFonts w:ascii="Times New Roman" w:hAnsi="Times New Roman"/>
                <w:sz w:val="14"/>
                <w:szCs w:val="14"/>
              </w:rPr>
              <w:t>5</w:t>
            </w:r>
          </w:p>
        </w:tc>
        <w:tc>
          <w:tcPr>
            <w:tcW w:w="37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sz w:val="14"/>
                <w:szCs w:val="14"/>
              </w:rPr>
            </w:pPr>
            <w:r w:rsidRPr="005E18DE">
              <w:rPr>
                <w:rFonts w:ascii="Times New Roman" w:hAnsi="Times New Roman"/>
                <w:sz w:val="14"/>
                <w:szCs w:val="14"/>
              </w:rPr>
              <w:t>6=5/4*100</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sz w:val="14"/>
                <w:szCs w:val="14"/>
              </w:rPr>
            </w:pPr>
            <w:r w:rsidRPr="005E18DE">
              <w:rPr>
                <w:rFonts w:ascii="Times New Roman" w:hAnsi="Times New Roman"/>
                <w:sz w:val="14"/>
                <w:szCs w:val="14"/>
              </w:rPr>
              <w:t>7</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sz w:val="14"/>
                <w:szCs w:val="14"/>
              </w:rPr>
            </w:pPr>
            <w:r w:rsidRPr="005E18DE">
              <w:rPr>
                <w:rFonts w:ascii="Times New Roman" w:hAnsi="Times New Roman"/>
                <w:sz w:val="14"/>
                <w:szCs w:val="14"/>
              </w:rPr>
              <w:t>8</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sz w:val="14"/>
                <w:szCs w:val="14"/>
              </w:rPr>
            </w:pPr>
            <w:r w:rsidRPr="005E18DE">
              <w:rPr>
                <w:rFonts w:ascii="Times New Roman" w:hAnsi="Times New Roman"/>
                <w:sz w:val="14"/>
                <w:szCs w:val="14"/>
              </w:rPr>
              <w:t>9=8/7*100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sz w:val="14"/>
                <w:szCs w:val="14"/>
              </w:rPr>
            </w:pPr>
            <w:r w:rsidRPr="005E18DE">
              <w:rPr>
                <w:rFonts w:ascii="Times New Roman" w:hAnsi="Times New Roman"/>
                <w:sz w:val="14"/>
                <w:szCs w:val="14"/>
              </w:rPr>
              <w:t>10</w:t>
            </w:r>
          </w:p>
        </w:tc>
        <w:tc>
          <w:tcPr>
            <w:tcW w:w="571"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sz w:val="14"/>
                <w:szCs w:val="14"/>
              </w:rPr>
            </w:pPr>
            <w:r w:rsidRPr="005E18DE">
              <w:rPr>
                <w:rFonts w:ascii="Times New Roman" w:hAnsi="Times New Roman"/>
                <w:sz w:val="14"/>
                <w:szCs w:val="14"/>
              </w:rPr>
              <w:t>11=10/8*100</w:t>
            </w:r>
          </w:p>
        </w:tc>
      </w:tr>
      <w:tr w:rsidR="00081636" w:rsidRPr="005E18DE" w:rsidTr="00F566C3">
        <w:trPr>
          <w:trHeight w:val="308"/>
          <w:jc w:val="center"/>
        </w:trPr>
        <w:tc>
          <w:tcPr>
            <w:tcW w:w="843" w:type="pct"/>
            <w:tcBorders>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b/>
                <w:sz w:val="16"/>
                <w:szCs w:val="16"/>
              </w:rPr>
            </w:pPr>
            <w:proofErr w:type="spellStart"/>
            <w:r w:rsidRPr="005E18DE">
              <w:rPr>
                <w:rFonts w:ascii="Times New Roman" w:hAnsi="Times New Roman"/>
                <w:b/>
                <w:sz w:val="16"/>
                <w:szCs w:val="16"/>
              </w:rPr>
              <w:t>Доходы</w:t>
            </w:r>
            <w:proofErr w:type="spellEnd"/>
            <w:r w:rsidRPr="005E18DE">
              <w:rPr>
                <w:rFonts w:ascii="Times New Roman" w:hAnsi="Times New Roman"/>
                <w:b/>
                <w:sz w:val="16"/>
                <w:szCs w:val="16"/>
              </w:rPr>
              <w:t xml:space="preserve">, </w:t>
            </w:r>
            <w:proofErr w:type="spellStart"/>
            <w:r w:rsidRPr="005E18DE">
              <w:rPr>
                <w:rFonts w:ascii="Times New Roman" w:hAnsi="Times New Roman"/>
                <w:b/>
                <w:sz w:val="16"/>
                <w:szCs w:val="16"/>
              </w:rPr>
              <w:t>всего</w:t>
            </w:r>
            <w:proofErr w:type="spellEnd"/>
            <w:r w:rsidRPr="005E18DE">
              <w:rPr>
                <w:rFonts w:ascii="Times New Roman" w:hAnsi="Times New Roman"/>
                <w:b/>
                <w:sz w:val="16"/>
                <w:szCs w:val="16"/>
              </w:rPr>
              <w:t xml:space="preserve"> </w:t>
            </w:r>
          </w:p>
        </w:tc>
        <w:tc>
          <w:tcPr>
            <w:tcW w:w="393" w:type="pct"/>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19454,4</w:t>
            </w:r>
          </w:p>
        </w:tc>
        <w:tc>
          <w:tcPr>
            <w:tcW w:w="412" w:type="pct"/>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20 174,9</w:t>
            </w:r>
          </w:p>
        </w:tc>
        <w:tc>
          <w:tcPr>
            <w:tcW w:w="412" w:type="pct"/>
            <w:tcBorders>
              <w:right w:val="single" w:sz="4" w:space="0" w:color="auto"/>
            </w:tcBorders>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20 218,6</w:t>
            </w:r>
          </w:p>
        </w:tc>
        <w:tc>
          <w:tcPr>
            <w:tcW w:w="3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20379,4</w:t>
            </w:r>
          </w:p>
        </w:tc>
        <w:tc>
          <w:tcPr>
            <w:tcW w:w="37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100,8</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20978,0</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21246,5</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101,3</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22 058,3</w:t>
            </w:r>
          </w:p>
        </w:tc>
        <w:tc>
          <w:tcPr>
            <w:tcW w:w="571"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103,8</w:t>
            </w:r>
          </w:p>
        </w:tc>
      </w:tr>
      <w:tr w:rsidR="00081636" w:rsidRPr="005E18DE" w:rsidTr="00F566C3">
        <w:trPr>
          <w:trHeight w:val="267"/>
          <w:jc w:val="center"/>
        </w:trPr>
        <w:tc>
          <w:tcPr>
            <w:tcW w:w="843" w:type="pct"/>
            <w:tcBorders>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i/>
                <w:sz w:val="16"/>
                <w:szCs w:val="16"/>
              </w:rPr>
            </w:pPr>
            <w:r w:rsidRPr="005E18DE">
              <w:rPr>
                <w:rFonts w:ascii="Times New Roman" w:hAnsi="Times New Roman"/>
                <w:i/>
                <w:sz w:val="16"/>
                <w:szCs w:val="16"/>
              </w:rPr>
              <w:t>%% к ВВП</w:t>
            </w:r>
          </w:p>
        </w:tc>
        <w:tc>
          <w:tcPr>
            <w:tcW w:w="393" w:type="pct"/>
            <w:vAlign w:val="center"/>
          </w:tcPr>
          <w:p w:rsidR="00081636" w:rsidRPr="005E18DE" w:rsidRDefault="00081636" w:rsidP="00081636">
            <w:pPr>
              <w:spacing w:after="0" w:line="240" w:lineRule="auto"/>
              <w:contextualSpacing/>
              <w:rPr>
                <w:rFonts w:ascii="Times New Roman" w:hAnsi="Times New Roman"/>
                <w:sz w:val="16"/>
                <w:szCs w:val="16"/>
              </w:rPr>
            </w:pPr>
            <w:r w:rsidRPr="005E18DE">
              <w:rPr>
                <w:rFonts w:ascii="Times New Roman" w:hAnsi="Times New Roman"/>
                <w:sz w:val="16"/>
                <w:szCs w:val="16"/>
              </w:rPr>
              <w:t>18,7</w:t>
            </w:r>
          </w:p>
        </w:tc>
        <w:tc>
          <w:tcPr>
            <w:tcW w:w="412" w:type="pct"/>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18,5</w:t>
            </w:r>
          </w:p>
        </w:tc>
        <w:tc>
          <w:tcPr>
            <w:tcW w:w="412" w:type="pct"/>
            <w:tcBorders>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18,3</w:t>
            </w:r>
          </w:p>
        </w:tc>
        <w:tc>
          <w:tcPr>
            <w:tcW w:w="3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18,1</w:t>
            </w:r>
          </w:p>
        </w:tc>
        <w:tc>
          <w:tcPr>
            <w:tcW w:w="37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 </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17,7</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17,7</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17,2</w:t>
            </w:r>
          </w:p>
        </w:tc>
        <w:tc>
          <w:tcPr>
            <w:tcW w:w="571"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 </w:t>
            </w:r>
          </w:p>
        </w:tc>
      </w:tr>
      <w:tr w:rsidR="00081636" w:rsidRPr="005E18DE" w:rsidTr="00F566C3">
        <w:trPr>
          <w:trHeight w:val="267"/>
          <w:jc w:val="center"/>
        </w:trPr>
        <w:tc>
          <w:tcPr>
            <w:tcW w:w="843" w:type="pct"/>
            <w:tcBorders>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b/>
                <w:sz w:val="16"/>
                <w:szCs w:val="16"/>
              </w:rPr>
            </w:pPr>
            <w:proofErr w:type="spellStart"/>
            <w:r w:rsidRPr="005E18DE">
              <w:rPr>
                <w:rFonts w:ascii="Times New Roman" w:hAnsi="Times New Roman"/>
                <w:b/>
                <w:sz w:val="16"/>
                <w:szCs w:val="16"/>
              </w:rPr>
              <w:t>Расходы</w:t>
            </w:r>
            <w:proofErr w:type="spellEnd"/>
            <w:r w:rsidRPr="005E18DE">
              <w:rPr>
                <w:rFonts w:ascii="Times New Roman" w:hAnsi="Times New Roman"/>
                <w:b/>
                <w:sz w:val="16"/>
                <w:szCs w:val="16"/>
              </w:rPr>
              <w:t xml:space="preserve">, </w:t>
            </w:r>
            <w:proofErr w:type="spellStart"/>
            <w:r w:rsidRPr="005E18DE">
              <w:rPr>
                <w:rFonts w:ascii="Times New Roman" w:hAnsi="Times New Roman"/>
                <w:b/>
                <w:sz w:val="16"/>
                <w:szCs w:val="16"/>
              </w:rPr>
              <w:t>всего</w:t>
            </w:r>
            <w:proofErr w:type="spellEnd"/>
            <w:r w:rsidRPr="005E18DE">
              <w:rPr>
                <w:rFonts w:ascii="Times New Roman" w:hAnsi="Times New Roman"/>
                <w:b/>
                <w:sz w:val="16"/>
                <w:szCs w:val="16"/>
              </w:rPr>
              <w:t xml:space="preserve"> </w:t>
            </w:r>
          </w:p>
        </w:tc>
        <w:tc>
          <w:tcPr>
            <w:tcW w:w="393" w:type="pct"/>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16713,0</w:t>
            </w:r>
          </w:p>
        </w:tc>
        <w:tc>
          <w:tcPr>
            <w:tcW w:w="412" w:type="pct"/>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18 293,7</w:t>
            </w:r>
          </w:p>
        </w:tc>
        <w:tc>
          <w:tcPr>
            <w:tcW w:w="412" w:type="pct"/>
            <w:tcBorders>
              <w:right w:val="single" w:sz="4" w:space="0" w:color="auto"/>
            </w:tcBorders>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18 994,3</w:t>
            </w:r>
          </w:p>
        </w:tc>
        <w:tc>
          <w:tcPr>
            <w:tcW w:w="3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19503,3</w:t>
            </w:r>
          </w:p>
        </w:tc>
        <w:tc>
          <w:tcPr>
            <w:tcW w:w="37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102,7</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20026,0</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20634,0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103,0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21 763,3</w:t>
            </w:r>
          </w:p>
        </w:tc>
        <w:tc>
          <w:tcPr>
            <w:tcW w:w="571"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105,5</w:t>
            </w:r>
          </w:p>
        </w:tc>
      </w:tr>
      <w:tr w:rsidR="00081636" w:rsidRPr="005E18DE" w:rsidTr="00F566C3">
        <w:trPr>
          <w:trHeight w:val="267"/>
          <w:jc w:val="center"/>
        </w:trPr>
        <w:tc>
          <w:tcPr>
            <w:tcW w:w="843" w:type="pct"/>
            <w:tcBorders>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i/>
                <w:sz w:val="16"/>
                <w:szCs w:val="16"/>
              </w:rPr>
            </w:pPr>
            <w:r w:rsidRPr="005E18DE">
              <w:rPr>
                <w:rFonts w:ascii="Times New Roman" w:hAnsi="Times New Roman"/>
                <w:i/>
                <w:sz w:val="16"/>
                <w:szCs w:val="16"/>
              </w:rPr>
              <w:t>%% к ВВП</w:t>
            </w:r>
          </w:p>
        </w:tc>
        <w:tc>
          <w:tcPr>
            <w:tcW w:w="393" w:type="pct"/>
            <w:vAlign w:val="center"/>
          </w:tcPr>
          <w:p w:rsidR="00081636" w:rsidRPr="005E18DE" w:rsidRDefault="00081636" w:rsidP="00081636">
            <w:pPr>
              <w:spacing w:after="0" w:line="240" w:lineRule="auto"/>
              <w:contextualSpacing/>
              <w:rPr>
                <w:rFonts w:ascii="Times New Roman" w:hAnsi="Times New Roman"/>
                <w:sz w:val="16"/>
                <w:szCs w:val="16"/>
              </w:rPr>
            </w:pPr>
            <w:r w:rsidRPr="005E18DE">
              <w:rPr>
                <w:rFonts w:ascii="Times New Roman" w:hAnsi="Times New Roman"/>
                <w:sz w:val="16"/>
                <w:szCs w:val="16"/>
              </w:rPr>
              <w:t>16,1</w:t>
            </w:r>
          </w:p>
        </w:tc>
        <w:tc>
          <w:tcPr>
            <w:tcW w:w="412" w:type="pct"/>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16,8</w:t>
            </w:r>
          </w:p>
        </w:tc>
        <w:tc>
          <w:tcPr>
            <w:tcW w:w="412" w:type="pct"/>
            <w:tcBorders>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17,2</w:t>
            </w:r>
          </w:p>
        </w:tc>
        <w:tc>
          <w:tcPr>
            <w:tcW w:w="3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17,3</w:t>
            </w:r>
          </w:p>
        </w:tc>
        <w:tc>
          <w:tcPr>
            <w:tcW w:w="37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 </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16,9</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17,1</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16,9</w:t>
            </w:r>
          </w:p>
        </w:tc>
        <w:tc>
          <w:tcPr>
            <w:tcW w:w="571"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 </w:t>
            </w:r>
          </w:p>
        </w:tc>
      </w:tr>
      <w:tr w:rsidR="00081636" w:rsidRPr="005E18DE" w:rsidTr="00F566C3">
        <w:trPr>
          <w:trHeight w:val="267"/>
          <w:jc w:val="center"/>
        </w:trPr>
        <w:tc>
          <w:tcPr>
            <w:tcW w:w="843" w:type="pct"/>
            <w:tcBorders>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b/>
                <w:sz w:val="16"/>
                <w:szCs w:val="16"/>
              </w:rPr>
            </w:pPr>
            <w:proofErr w:type="spellStart"/>
            <w:r w:rsidRPr="005E18DE">
              <w:rPr>
                <w:rFonts w:ascii="Times New Roman" w:hAnsi="Times New Roman"/>
                <w:b/>
                <w:sz w:val="16"/>
                <w:szCs w:val="16"/>
              </w:rPr>
              <w:t>Дефицит</w:t>
            </w:r>
            <w:proofErr w:type="spellEnd"/>
            <w:r w:rsidRPr="005E18DE">
              <w:rPr>
                <w:rFonts w:ascii="Times New Roman" w:hAnsi="Times New Roman"/>
                <w:b/>
                <w:sz w:val="16"/>
                <w:szCs w:val="16"/>
              </w:rPr>
              <w:t xml:space="preserve"> (–) / </w:t>
            </w:r>
            <w:proofErr w:type="spellStart"/>
            <w:r w:rsidRPr="005E18DE">
              <w:rPr>
                <w:rFonts w:ascii="Times New Roman" w:hAnsi="Times New Roman"/>
                <w:b/>
                <w:sz w:val="16"/>
                <w:szCs w:val="16"/>
              </w:rPr>
              <w:t>Профицит</w:t>
            </w:r>
            <w:proofErr w:type="spellEnd"/>
            <w:r w:rsidRPr="005E18DE">
              <w:rPr>
                <w:rFonts w:ascii="Times New Roman" w:hAnsi="Times New Roman"/>
                <w:b/>
                <w:sz w:val="16"/>
                <w:szCs w:val="16"/>
              </w:rPr>
              <w:t xml:space="preserve"> (+)</w:t>
            </w:r>
          </w:p>
        </w:tc>
        <w:tc>
          <w:tcPr>
            <w:tcW w:w="393" w:type="pct"/>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2 741,4</w:t>
            </w:r>
          </w:p>
        </w:tc>
        <w:tc>
          <w:tcPr>
            <w:tcW w:w="412" w:type="pct"/>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+1 881,2</w:t>
            </w:r>
          </w:p>
        </w:tc>
        <w:tc>
          <w:tcPr>
            <w:tcW w:w="412" w:type="pct"/>
            <w:tcBorders>
              <w:right w:val="single" w:sz="4" w:space="0" w:color="auto"/>
            </w:tcBorders>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+1 224,4</w:t>
            </w:r>
          </w:p>
        </w:tc>
        <w:tc>
          <w:tcPr>
            <w:tcW w:w="3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+876,1</w:t>
            </w:r>
          </w:p>
        </w:tc>
        <w:tc>
          <w:tcPr>
            <w:tcW w:w="37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71,6</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+952,0</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+612,5</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64,3</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+295,0</w:t>
            </w:r>
          </w:p>
        </w:tc>
        <w:tc>
          <w:tcPr>
            <w:tcW w:w="571"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48,2</w:t>
            </w:r>
          </w:p>
        </w:tc>
      </w:tr>
      <w:tr w:rsidR="00081636" w:rsidRPr="005E18DE" w:rsidTr="00F566C3">
        <w:trPr>
          <w:trHeight w:val="267"/>
          <w:jc w:val="center"/>
        </w:trPr>
        <w:tc>
          <w:tcPr>
            <w:tcW w:w="843" w:type="pct"/>
            <w:tcBorders>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i/>
                <w:sz w:val="16"/>
                <w:szCs w:val="16"/>
              </w:rPr>
            </w:pPr>
            <w:r w:rsidRPr="005E18DE">
              <w:rPr>
                <w:rFonts w:ascii="Times New Roman" w:hAnsi="Times New Roman"/>
                <w:i/>
                <w:sz w:val="16"/>
                <w:szCs w:val="16"/>
              </w:rPr>
              <w:t>%% к ВВП</w:t>
            </w:r>
          </w:p>
        </w:tc>
        <w:tc>
          <w:tcPr>
            <w:tcW w:w="393" w:type="pct"/>
            <w:vAlign w:val="center"/>
          </w:tcPr>
          <w:p w:rsidR="00081636" w:rsidRPr="005E18DE" w:rsidRDefault="00081636" w:rsidP="00081636">
            <w:pPr>
              <w:spacing w:after="0" w:line="240" w:lineRule="auto"/>
              <w:contextualSpacing/>
              <w:rPr>
                <w:rFonts w:ascii="Times New Roman" w:hAnsi="Times New Roman"/>
                <w:sz w:val="16"/>
                <w:szCs w:val="16"/>
              </w:rPr>
            </w:pPr>
            <w:r w:rsidRPr="005E18DE">
              <w:rPr>
                <w:rFonts w:ascii="Times New Roman" w:hAnsi="Times New Roman"/>
                <w:sz w:val="16"/>
                <w:szCs w:val="16"/>
              </w:rPr>
              <w:t>2,6</w:t>
            </w:r>
          </w:p>
        </w:tc>
        <w:tc>
          <w:tcPr>
            <w:tcW w:w="412" w:type="pct"/>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1,7</w:t>
            </w:r>
          </w:p>
        </w:tc>
        <w:tc>
          <w:tcPr>
            <w:tcW w:w="412" w:type="pct"/>
            <w:tcBorders>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1,1</w:t>
            </w:r>
          </w:p>
        </w:tc>
        <w:tc>
          <w:tcPr>
            <w:tcW w:w="3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0,8</w:t>
            </w:r>
          </w:p>
        </w:tc>
        <w:tc>
          <w:tcPr>
            <w:tcW w:w="37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 </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0,8</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0,5</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0,2</w:t>
            </w:r>
          </w:p>
        </w:tc>
        <w:tc>
          <w:tcPr>
            <w:tcW w:w="571"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 </w:t>
            </w:r>
          </w:p>
        </w:tc>
      </w:tr>
      <w:tr w:rsidR="00081636" w:rsidRPr="005E18DE" w:rsidTr="00F566C3">
        <w:trPr>
          <w:trHeight w:val="267"/>
          <w:jc w:val="center"/>
        </w:trPr>
        <w:tc>
          <w:tcPr>
            <w:tcW w:w="843" w:type="pct"/>
            <w:tcBorders>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i/>
                <w:sz w:val="16"/>
                <w:szCs w:val="16"/>
              </w:rPr>
            </w:pPr>
            <w:proofErr w:type="spellStart"/>
            <w:r w:rsidRPr="005E18DE">
              <w:rPr>
                <w:rFonts w:ascii="Times New Roman" w:hAnsi="Times New Roman"/>
                <w:b/>
                <w:sz w:val="16"/>
                <w:szCs w:val="16"/>
              </w:rPr>
              <w:t>Ненефтегазовый</w:t>
            </w:r>
            <w:proofErr w:type="spellEnd"/>
            <w:r w:rsidRPr="005E18DE">
              <w:rPr>
                <w:rFonts w:ascii="Times New Roman" w:hAnsi="Times New Roman"/>
                <w:b/>
                <w:sz w:val="16"/>
                <w:szCs w:val="16"/>
              </w:rPr>
              <w:t xml:space="preserve"> </w:t>
            </w:r>
            <w:proofErr w:type="spellStart"/>
            <w:r w:rsidRPr="005E18DE">
              <w:rPr>
                <w:rFonts w:ascii="Times New Roman" w:hAnsi="Times New Roman"/>
                <w:b/>
                <w:sz w:val="16"/>
                <w:szCs w:val="16"/>
              </w:rPr>
              <w:t>дефицит</w:t>
            </w:r>
            <w:proofErr w:type="spellEnd"/>
          </w:p>
        </w:tc>
        <w:tc>
          <w:tcPr>
            <w:tcW w:w="393" w:type="pct"/>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-6 276,4</w:t>
            </w:r>
          </w:p>
        </w:tc>
        <w:tc>
          <w:tcPr>
            <w:tcW w:w="412" w:type="pct"/>
            <w:vAlign w:val="center"/>
          </w:tcPr>
          <w:p w:rsidR="00081636" w:rsidRPr="005E18DE" w:rsidRDefault="00081636" w:rsidP="00081636">
            <w:pPr>
              <w:spacing w:after="0" w:line="240" w:lineRule="auto"/>
              <w:contextualSpacing/>
              <w:rPr>
                <w:rFonts w:ascii="Times New Roman" w:hAnsi="Times New Roman"/>
                <w:b/>
                <w:sz w:val="16"/>
                <w:szCs w:val="16"/>
              </w:rPr>
            </w:pPr>
            <w:r w:rsidRPr="005E18DE">
              <w:rPr>
                <w:rFonts w:ascii="Times New Roman" w:hAnsi="Times New Roman"/>
                <w:b/>
                <w:sz w:val="16"/>
                <w:szCs w:val="16"/>
              </w:rPr>
              <w:t>-6 358,3</w:t>
            </w:r>
          </w:p>
        </w:tc>
        <w:tc>
          <w:tcPr>
            <w:tcW w:w="412" w:type="pct"/>
            <w:tcBorders>
              <w:right w:val="single" w:sz="4" w:space="0" w:color="auto"/>
            </w:tcBorders>
            <w:vAlign w:val="center"/>
          </w:tcPr>
          <w:p w:rsidR="00081636" w:rsidRPr="005E18DE" w:rsidRDefault="00081636" w:rsidP="00081636">
            <w:pPr>
              <w:spacing w:after="0" w:line="240" w:lineRule="auto"/>
              <w:contextualSpacing/>
              <w:rPr>
                <w:rFonts w:ascii="Times New Roman" w:hAnsi="Times New Roman"/>
                <w:b/>
                <w:sz w:val="16"/>
                <w:szCs w:val="16"/>
              </w:rPr>
            </w:pPr>
            <w:r w:rsidRPr="005E18DE">
              <w:rPr>
                <w:rFonts w:ascii="Times New Roman" w:hAnsi="Times New Roman"/>
                <w:b/>
                <w:sz w:val="16"/>
                <w:szCs w:val="16"/>
              </w:rPr>
              <w:t>-6 711,9</w:t>
            </w:r>
          </w:p>
        </w:tc>
        <w:tc>
          <w:tcPr>
            <w:tcW w:w="3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-6 596,2</w:t>
            </w:r>
          </w:p>
        </w:tc>
        <w:tc>
          <w:tcPr>
            <w:tcW w:w="37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98,3</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-7 066,3</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-7 066,9</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100,0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b/>
                <w:bCs/>
                <w:sz w:val="16"/>
                <w:szCs w:val="16"/>
              </w:rPr>
            </w:pPr>
            <w:r w:rsidRPr="005E18DE">
              <w:rPr>
                <w:rFonts w:ascii="Times New Roman" w:hAnsi="Times New Roman"/>
                <w:b/>
                <w:bCs/>
                <w:sz w:val="16"/>
                <w:szCs w:val="16"/>
              </w:rPr>
              <w:t>-7 435,7</w:t>
            </w:r>
          </w:p>
        </w:tc>
        <w:tc>
          <w:tcPr>
            <w:tcW w:w="571"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105,2</w:t>
            </w:r>
          </w:p>
        </w:tc>
      </w:tr>
      <w:tr w:rsidR="00081636" w:rsidRPr="005E18DE" w:rsidTr="00F566C3">
        <w:trPr>
          <w:trHeight w:val="267"/>
          <w:jc w:val="center"/>
        </w:trPr>
        <w:tc>
          <w:tcPr>
            <w:tcW w:w="843" w:type="pct"/>
            <w:tcBorders>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b/>
                <w:sz w:val="16"/>
                <w:szCs w:val="16"/>
              </w:rPr>
            </w:pPr>
            <w:r w:rsidRPr="005E18DE">
              <w:rPr>
                <w:rFonts w:ascii="Times New Roman" w:hAnsi="Times New Roman"/>
                <w:i/>
                <w:sz w:val="16"/>
                <w:szCs w:val="16"/>
              </w:rPr>
              <w:t>%% к ВВП</w:t>
            </w:r>
          </w:p>
        </w:tc>
        <w:tc>
          <w:tcPr>
            <w:tcW w:w="393" w:type="pct"/>
            <w:vAlign w:val="center"/>
          </w:tcPr>
          <w:p w:rsidR="00081636" w:rsidRPr="005E18DE" w:rsidRDefault="00081636" w:rsidP="00081636">
            <w:pPr>
              <w:spacing w:after="0" w:line="240" w:lineRule="auto"/>
              <w:contextualSpacing/>
              <w:rPr>
                <w:rFonts w:ascii="Times New Roman" w:hAnsi="Times New Roman"/>
                <w:sz w:val="16"/>
                <w:szCs w:val="16"/>
              </w:rPr>
            </w:pPr>
            <w:r w:rsidRPr="005E18DE">
              <w:rPr>
                <w:rFonts w:ascii="Times New Roman" w:hAnsi="Times New Roman"/>
                <w:sz w:val="16"/>
                <w:szCs w:val="16"/>
              </w:rPr>
              <w:t>6,0</w:t>
            </w:r>
          </w:p>
        </w:tc>
        <w:tc>
          <w:tcPr>
            <w:tcW w:w="412" w:type="pct"/>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5,8</w:t>
            </w:r>
          </w:p>
        </w:tc>
        <w:tc>
          <w:tcPr>
            <w:tcW w:w="412" w:type="pct"/>
            <w:tcBorders>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6,1</w:t>
            </w:r>
          </w:p>
        </w:tc>
        <w:tc>
          <w:tcPr>
            <w:tcW w:w="3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5,8</w:t>
            </w:r>
          </w:p>
        </w:tc>
        <w:tc>
          <w:tcPr>
            <w:tcW w:w="37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 </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6,0</w:t>
            </w:r>
          </w:p>
        </w:tc>
        <w:tc>
          <w:tcPr>
            <w:tcW w:w="393"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5,9</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5,8</w:t>
            </w:r>
          </w:p>
        </w:tc>
        <w:tc>
          <w:tcPr>
            <w:tcW w:w="571" w:type="pct"/>
            <w:tcBorders>
              <w:top w:val="single" w:sz="4" w:space="0" w:color="auto"/>
              <w:left w:val="single" w:sz="4" w:space="0" w:color="auto"/>
              <w:bottom w:val="single" w:sz="4" w:space="0" w:color="auto"/>
              <w:right w:val="single" w:sz="4" w:space="0" w:color="auto"/>
            </w:tcBorders>
            <w:vAlign w:val="center"/>
          </w:tcPr>
          <w:p w:rsidR="00081636" w:rsidRPr="005E18DE" w:rsidRDefault="00081636" w:rsidP="00081636">
            <w:pPr>
              <w:spacing w:after="0" w:line="240" w:lineRule="auto"/>
              <w:contextualSpacing/>
              <w:rPr>
                <w:rFonts w:ascii="Times New Roman" w:hAnsi="Times New Roman"/>
                <w:i/>
                <w:iCs/>
                <w:sz w:val="16"/>
                <w:szCs w:val="16"/>
              </w:rPr>
            </w:pPr>
            <w:r w:rsidRPr="005E18DE">
              <w:rPr>
                <w:rFonts w:ascii="Times New Roman" w:hAnsi="Times New Roman"/>
                <w:i/>
                <w:iCs/>
                <w:sz w:val="16"/>
                <w:szCs w:val="16"/>
              </w:rPr>
              <w:t> </w:t>
            </w:r>
          </w:p>
        </w:tc>
      </w:tr>
    </w:tbl>
    <w:p w:rsidR="00081636" w:rsidRPr="005E18DE" w:rsidRDefault="00081636" w:rsidP="00DC1466">
      <w:pPr>
        <w:spacing w:after="0" w:line="360" w:lineRule="auto"/>
        <w:contextualSpacing/>
        <w:jc w:val="both"/>
        <w:rPr>
          <w:rFonts w:ascii="Times New Roman" w:hAnsi="Times New Roman"/>
          <w:sz w:val="24"/>
          <w:szCs w:val="24"/>
          <w:lang w:val="ru-RU" w:bidi="ar-SA"/>
        </w:rPr>
      </w:pPr>
    </w:p>
    <w:p w:rsidR="000420E0" w:rsidRPr="005E18DE" w:rsidRDefault="00081636" w:rsidP="000420E0">
      <w:pPr>
        <w:spacing w:after="0" w:line="360" w:lineRule="auto"/>
        <w:contextualSpacing/>
        <w:jc w:val="both"/>
        <w:rPr>
          <w:rFonts w:ascii="Times New Roman" w:hAnsi="Times New Roman"/>
          <w:sz w:val="24"/>
          <w:szCs w:val="24"/>
          <w:lang w:val="ru-RU" w:bidi="ar-SA"/>
        </w:rPr>
      </w:pPr>
      <w:r w:rsidRPr="005E18DE">
        <w:rPr>
          <w:rFonts w:ascii="Times New Roman" w:hAnsi="Times New Roman"/>
          <w:sz w:val="24"/>
          <w:szCs w:val="24"/>
          <w:lang w:val="ru-RU" w:bidi="ar-SA"/>
        </w:rPr>
        <w:tab/>
      </w:r>
      <w:proofErr w:type="gramStart"/>
      <w:r w:rsidR="000446AD" w:rsidRPr="005E18DE">
        <w:rPr>
          <w:rFonts w:ascii="Times New Roman" w:hAnsi="Times New Roman"/>
          <w:sz w:val="24"/>
          <w:szCs w:val="24"/>
          <w:lang w:val="ru-RU" w:bidi="ar-SA"/>
        </w:rPr>
        <w:t>Заложенн</w:t>
      </w:r>
      <w:r w:rsidR="00C75FFD" w:rsidRPr="005E18DE">
        <w:rPr>
          <w:rFonts w:ascii="Times New Roman" w:hAnsi="Times New Roman"/>
          <w:sz w:val="24"/>
          <w:szCs w:val="24"/>
          <w:lang w:val="ru-RU" w:bidi="ar-SA"/>
        </w:rPr>
        <w:t>ый</w:t>
      </w:r>
      <w:r w:rsidR="000446AD" w:rsidRPr="005E18DE">
        <w:rPr>
          <w:rFonts w:ascii="Times New Roman" w:hAnsi="Times New Roman"/>
          <w:sz w:val="24"/>
          <w:szCs w:val="24"/>
          <w:lang w:val="ru-RU" w:bidi="ar-SA"/>
        </w:rPr>
        <w:t xml:space="preserve"> в проект номинальн</w:t>
      </w:r>
      <w:r w:rsidR="00C75FFD" w:rsidRPr="005E18DE">
        <w:rPr>
          <w:rFonts w:ascii="Times New Roman" w:hAnsi="Times New Roman"/>
          <w:sz w:val="24"/>
          <w:szCs w:val="24"/>
          <w:lang w:val="ru-RU" w:bidi="ar-SA"/>
        </w:rPr>
        <w:t>ый рост</w:t>
      </w:r>
      <w:r w:rsidR="000446AD" w:rsidRPr="005E18DE">
        <w:rPr>
          <w:rFonts w:ascii="Times New Roman" w:hAnsi="Times New Roman"/>
          <w:sz w:val="24"/>
          <w:szCs w:val="24"/>
          <w:lang w:val="ru-RU" w:bidi="ar-SA"/>
        </w:rPr>
        <w:t xml:space="preserve"> расходов федерального бюджета </w:t>
      </w:r>
      <w:r w:rsidR="000D7183" w:rsidRPr="005E18DE">
        <w:rPr>
          <w:rFonts w:ascii="Times New Roman" w:hAnsi="Times New Roman"/>
          <w:sz w:val="24"/>
          <w:szCs w:val="24"/>
          <w:lang w:val="ru-RU" w:bidi="ar-SA"/>
        </w:rPr>
        <w:t xml:space="preserve">в 2020-2022 </w:t>
      </w:r>
      <w:proofErr w:type="spellStart"/>
      <w:r w:rsidR="000D7183" w:rsidRPr="005E18DE">
        <w:rPr>
          <w:rFonts w:ascii="Times New Roman" w:hAnsi="Times New Roman"/>
          <w:sz w:val="24"/>
          <w:szCs w:val="24"/>
          <w:lang w:val="ru-RU" w:bidi="ar-SA"/>
        </w:rPr>
        <w:t>г.г</w:t>
      </w:r>
      <w:proofErr w:type="spellEnd"/>
      <w:r w:rsidR="000D7183" w:rsidRPr="005E18DE">
        <w:rPr>
          <w:rFonts w:ascii="Times New Roman" w:hAnsi="Times New Roman"/>
          <w:sz w:val="24"/>
          <w:szCs w:val="24"/>
          <w:lang w:val="ru-RU" w:bidi="ar-SA"/>
        </w:rPr>
        <w:t>.</w:t>
      </w:r>
      <w:r w:rsidR="000446AD" w:rsidRPr="005E18DE">
        <w:rPr>
          <w:rFonts w:ascii="Times New Roman" w:hAnsi="Times New Roman"/>
          <w:sz w:val="24"/>
          <w:szCs w:val="24"/>
          <w:lang w:val="ru-RU" w:bidi="ar-SA"/>
        </w:rPr>
        <w:t xml:space="preserve"> будет уступать </w:t>
      </w:r>
      <w:r w:rsidR="000D7183" w:rsidRPr="005E18DE">
        <w:rPr>
          <w:rFonts w:ascii="Times New Roman" w:hAnsi="Times New Roman"/>
          <w:sz w:val="24"/>
          <w:szCs w:val="24"/>
          <w:lang w:val="ru-RU" w:bidi="ar-SA"/>
        </w:rPr>
        <w:t xml:space="preserve">по темпам </w:t>
      </w:r>
      <w:r w:rsidR="000446AD" w:rsidRPr="005E18DE">
        <w:rPr>
          <w:rFonts w:ascii="Times New Roman" w:hAnsi="Times New Roman"/>
          <w:sz w:val="24"/>
          <w:szCs w:val="24"/>
          <w:lang w:val="ru-RU" w:bidi="ar-SA"/>
        </w:rPr>
        <w:t xml:space="preserve">их </w:t>
      </w:r>
      <w:r w:rsidR="003815F2" w:rsidRPr="005E18DE">
        <w:rPr>
          <w:rFonts w:ascii="Times New Roman" w:hAnsi="Times New Roman"/>
          <w:sz w:val="24"/>
          <w:szCs w:val="24"/>
          <w:lang w:val="ru-RU" w:bidi="ar-SA"/>
        </w:rPr>
        <w:t xml:space="preserve">номинальному </w:t>
      </w:r>
      <w:r w:rsidR="000446AD" w:rsidRPr="005E18DE">
        <w:rPr>
          <w:rFonts w:ascii="Times New Roman" w:hAnsi="Times New Roman"/>
          <w:sz w:val="24"/>
          <w:szCs w:val="24"/>
          <w:lang w:val="ru-RU" w:bidi="ar-SA"/>
        </w:rPr>
        <w:t xml:space="preserve">росту </w:t>
      </w:r>
      <w:r w:rsidR="003815F2" w:rsidRPr="005E18DE">
        <w:rPr>
          <w:rFonts w:ascii="Times New Roman" w:hAnsi="Times New Roman"/>
          <w:sz w:val="24"/>
          <w:szCs w:val="24"/>
          <w:lang w:val="ru-RU" w:bidi="ar-SA"/>
        </w:rPr>
        <w:t xml:space="preserve">в 2019 г.: </w:t>
      </w:r>
      <w:r w:rsidR="000D7183" w:rsidRPr="005E18DE">
        <w:rPr>
          <w:rFonts w:ascii="Times New Roman" w:hAnsi="Times New Roman"/>
          <w:sz w:val="24"/>
          <w:szCs w:val="24"/>
          <w:lang w:val="ru-RU" w:bidi="ar-SA"/>
        </w:rPr>
        <w:t xml:space="preserve">так, </w:t>
      </w:r>
      <w:r w:rsidR="003815F2" w:rsidRPr="005E18DE">
        <w:rPr>
          <w:rFonts w:ascii="Times New Roman" w:hAnsi="Times New Roman"/>
          <w:sz w:val="24"/>
          <w:szCs w:val="24"/>
          <w:lang w:val="ru-RU" w:bidi="ar-SA"/>
        </w:rPr>
        <w:t xml:space="preserve">если за 2019 г. расходы в целом вырастут на 9,5%, то в 2020 г. - на 6,6%, в 2021 г. - на 5,8%, в 2022 г.- на 5,5%, т.е. в трехлетнем цикле прослеживается </w:t>
      </w:r>
      <w:r w:rsidR="0081530C" w:rsidRPr="005E18DE">
        <w:rPr>
          <w:rFonts w:ascii="Times New Roman" w:hAnsi="Times New Roman"/>
          <w:sz w:val="24"/>
          <w:szCs w:val="24"/>
          <w:lang w:val="ru-RU" w:bidi="ar-SA"/>
        </w:rPr>
        <w:t xml:space="preserve">снижающаяся </w:t>
      </w:r>
      <w:r w:rsidR="003815F2" w:rsidRPr="005E18DE">
        <w:rPr>
          <w:rFonts w:ascii="Times New Roman" w:hAnsi="Times New Roman"/>
          <w:sz w:val="24"/>
          <w:szCs w:val="24"/>
          <w:lang w:val="ru-RU" w:bidi="ar-SA"/>
        </w:rPr>
        <w:t>динамика роста расходов федерального</w:t>
      </w:r>
      <w:proofErr w:type="gramEnd"/>
      <w:r w:rsidR="003815F2" w:rsidRPr="005E18DE">
        <w:rPr>
          <w:rFonts w:ascii="Times New Roman" w:hAnsi="Times New Roman"/>
          <w:sz w:val="24"/>
          <w:szCs w:val="24"/>
          <w:lang w:val="ru-RU" w:bidi="ar-SA"/>
        </w:rPr>
        <w:t xml:space="preserve"> бюджета. В сравнении с динамикой номинального ВВП </w:t>
      </w:r>
      <w:r w:rsidR="000446AD" w:rsidRPr="005E18DE">
        <w:rPr>
          <w:rFonts w:ascii="Times New Roman" w:hAnsi="Times New Roman"/>
          <w:sz w:val="24"/>
          <w:szCs w:val="24"/>
          <w:lang w:val="ru-RU" w:bidi="ar-SA"/>
        </w:rPr>
        <w:t>расход</w:t>
      </w:r>
      <w:r w:rsidRPr="005E18DE">
        <w:rPr>
          <w:rFonts w:ascii="Times New Roman" w:hAnsi="Times New Roman"/>
          <w:sz w:val="24"/>
          <w:szCs w:val="24"/>
          <w:lang w:val="ru-RU" w:bidi="ar-SA"/>
        </w:rPr>
        <w:t>ы</w:t>
      </w:r>
      <w:r w:rsidR="000446AD" w:rsidRPr="005E18DE">
        <w:rPr>
          <w:rFonts w:ascii="Times New Roman" w:hAnsi="Times New Roman"/>
          <w:sz w:val="24"/>
          <w:szCs w:val="24"/>
          <w:lang w:val="ru-RU" w:bidi="ar-SA"/>
        </w:rPr>
        <w:t xml:space="preserve"> федерального бюджета </w:t>
      </w:r>
      <w:r w:rsidRPr="005E18DE">
        <w:rPr>
          <w:rFonts w:ascii="Times New Roman" w:hAnsi="Times New Roman"/>
          <w:sz w:val="24"/>
          <w:szCs w:val="24"/>
          <w:lang w:val="ru-RU" w:bidi="ar-SA"/>
        </w:rPr>
        <w:t>в 2020 г. будут расти быстрее, а с 2021 г. медленнее ВВП (табл. 3).</w:t>
      </w:r>
      <w:r w:rsidR="007D2D25" w:rsidRPr="005E18DE">
        <w:rPr>
          <w:rFonts w:ascii="Times New Roman" w:hAnsi="Times New Roman"/>
          <w:sz w:val="24"/>
          <w:szCs w:val="24"/>
          <w:lang w:val="ru-RU" w:bidi="ar-SA"/>
        </w:rPr>
        <w:t xml:space="preserve"> </w:t>
      </w:r>
      <w:r w:rsidR="000420E0" w:rsidRPr="005E18DE">
        <w:rPr>
          <w:rFonts w:ascii="Times New Roman" w:hAnsi="Times New Roman"/>
          <w:sz w:val="24"/>
          <w:szCs w:val="24"/>
          <w:lang w:val="ru-RU" w:bidi="ar-SA"/>
        </w:rPr>
        <w:t xml:space="preserve">Это обусловит снижение доли расходов к ВВП к концу бюджетного цикла примерно до их уровня в 2019 г., т.е. до 16,9% в ВВП, что свидетельствует о достаточно сдержанной роли </w:t>
      </w:r>
      <w:r w:rsidR="006375FD">
        <w:rPr>
          <w:rFonts w:ascii="Times New Roman" w:hAnsi="Times New Roman"/>
          <w:sz w:val="24"/>
          <w:szCs w:val="24"/>
          <w:lang w:val="ru-RU" w:bidi="ar-SA"/>
        </w:rPr>
        <w:t>расходов федерального бюджета в стимулировании</w:t>
      </w:r>
      <w:r w:rsidR="000420E0" w:rsidRPr="005E18DE">
        <w:rPr>
          <w:rFonts w:ascii="Times New Roman" w:hAnsi="Times New Roman"/>
          <w:sz w:val="24"/>
          <w:szCs w:val="24"/>
          <w:lang w:val="ru-RU" w:bidi="ar-SA"/>
        </w:rPr>
        <w:t xml:space="preserve"> роста </w:t>
      </w:r>
      <w:r w:rsidR="00C75FFD" w:rsidRPr="005E18DE">
        <w:rPr>
          <w:rFonts w:ascii="Times New Roman" w:hAnsi="Times New Roman"/>
          <w:sz w:val="24"/>
          <w:szCs w:val="24"/>
          <w:lang w:val="ru-RU" w:bidi="ar-SA"/>
        </w:rPr>
        <w:t>экономики</w:t>
      </w:r>
      <w:r w:rsidR="000420E0" w:rsidRPr="005E18DE">
        <w:rPr>
          <w:rFonts w:ascii="Times New Roman" w:hAnsi="Times New Roman"/>
          <w:sz w:val="24"/>
          <w:szCs w:val="24"/>
          <w:lang w:val="ru-RU" w:bidi="ar-SA"/>
        </w:rPr>
        <w:t xml:space="preserve">. Указанная особенность будет способствовать и удержанию относительного размера </w:t>
      </w:r>
      <w:proofErr w:type="spellStart"/>
      <w:r w:rsidR="000420E0" w:rsidRPr="005E18DE">
        <w:rPr>
          <w:rFonts w:ascii="Times New Roman" w:hAnsi="Times New Roman"/>
          <w:sz w:val="24"/>
          <w:szCs w:val="24"/>
          <w:lang w:val="ru-RU" w:bidi="ar-SA"/>
        </w:rPr>
        <w:t>ненефтегазового</w:t>
      </w:r>
      <w:proofErr w:type="spellEnd"/>
      <w:r w:rsidR="000420E0" w:rsidRPr="005E18DE">
        <w:rPr>
          <w:rFonts w:ascii="Times New Roman" w:hAnsi="Times New Roman"/>
          <w:sz w:val="24"/>
          <w:szCs w:val="24"/>
          <w:lang w:val="ru-RU" w:bidi="ar-SA"/>
        </w:rPr>
        <w:t xml:space="preserve"> </w:t>
      </w:r>
      <w:r w:rsidR="000420E0" w:rsidRPr="005E18DE">
        <w:rPr>
          <w:rFonts w:ascii="Times New Roman" w:hAnsi="Times New Roman"/>
          <w:sz w:val="24"/>
          <w:szCs w:val="24"/>
          <w:lang w:val="ru-RU" w:bidi="ar-SA"/>
        </w:rPr>
        <w:lastRenderedPageBreak/>
        <w:t>дефицита федерального бюджета к ВВП на уровне, не превышающем 6%: 5,8% в 2020 и 2022 г. и 5,9% в 2021 г.</w:t>
      </w:r>
    </w:p>
    <w:p w:rsidR="000420E0" w:rsidRPr="005E18DE" w:rsidRDefault="000420E0" w:rsidP="000420E0">
      <w:pPr>
        <w:spacing w:after="0" w:line="360" w:lineRule="auto"/>
        <w:contextualSpacing/>
        <w:jc w:val="both"/>
        <w:rPr>
          <w:rFonts w:ascii="Times New Roman" w:hAnsi="Times New Roman"/>
          <w:b/>
          <w:color w:val="000000" w:themeColor="text1"/>
          <w:sz w:val="24"/>
          <w:szCs w:val="24"/>
          <w:lang w:val="ru-RU"/>
        </w:rPr>
      </w:pPr>
    </w:p>
    <w:p w:rsidR="00D278EF" w:rsidRPr="005E18DE" w:rsidRDefault="00081636" w:rsidP="00707091">
      <w:pPr>
        <w:pStyle w:val="ConsTitle"/>
        <w:contextualSpacing/>
        <w:jc w:val="center"/>
        <w:rPr>
          <w:rFonts w:ascii="Times New Roman" w:hAnsi="Times New Roman"/>
          <w:b w:val="0"/>
          <w:i/>
          <w:color w:val="000000" w:themeColor="text1"/>
          <w:sz w:val="24"/>
          <w:szCs w:val="24"/>
        </w:rPr>
      </w:pPr>
      <w:r w:rsidRPr="005E18DE">
        <w:rPr>
          <w:rFonts w:ascii="Times New Roman" w:hAnsi="Times New Roman"/>
          <w:b w:val="0"/>
          <w:i/>
          <w:color w:val="000000" w:themeColor="text1"/>
          <w:sz w:val="24"/>
          <w:szCs w:val="24"/>
        </w:rPr>
        <w:t xml:space="preserve">Таблица 3 − Динамика основных параметров федерального бюджета </w:t>
      </w:r>
      <w:r w:rsidR="00707091" w:rsidRPr="005E18DE">
        <w:rPr>
          <w:rFonts w:ascii="Times New Roman" w:hAnsi="Times New Roman"/>
          <w:b w:val="0"/>
          <w:i/>
          <w:color w:val="000000" w:themeColor="text1"/>
          <w:sz w:val="24"/>
          <w:szCs w:val="24"/>
        </w:rPr>
        <w:t xml:space="preserve">в сравнении с динамикой ВВП в 2020-2022 </w:t>
      </w:r>
      <w:proofErr w:type="spellStart"/>
      <w:r w:rsidR="00707091" w:rsidRPr="005E18DE">
        <w:rPr>
          <w:rFonts w:ascii="Times New Roman" w:hAnsi="Times New Roman"/>
          <w:b w:val="0"/>
          <w:i/>
          <w:color w:val="000000" w:themeColor="text1"/>
          <w:sz w:val="24"/>
          <w:szCs w:val="24"/>
        </w:rPr>
        <w:t>г.г</w:t>
      </w:r>
      <w:proofErr w:type="spellEnd"/>
      <w:r w:rsidR="00707091" w:rsidRPr="005E18DE">
        <w:rPr>
          <w:rFonts w:ascii="Times New Roman" w:hAnsi="Times New Roman"/>
          <w:b w:val="0"/>
          <w:i/>
          <w:color w:val="000000" w:themeColor="text1"/>
          <w:sz w:val="24"/>
          <w:szCs w:val="24"/>
        </w:rPr>
        <w:t>., % год к году</w:t>
      </w:r>
      <w:r w:rsidR="00D278EF" w:rsidRPr="005E18DE">
        <w:rPr>
          <w:rStyle w:val="af3"/>
          <w:rFonts w:ascii="Times New Roman" w:hAnsi="Times New Roman"/>
          <w:b w:val="0"/>
          <w:i/>
          <w:color w:val="000000" w:themeColor="text1"/>
          <w:sz w:val="24"/>
          <w:szCs w:val="24"/>
        </w:rPr>
        <w:footnoteReference w:id="4"/>
      </w:r>
      <w:r w:rsidR="00707091" w:rsidRPr="005E18DE">
        <w:rPr>
          <w:rFonts w:ascii="Times New Roman" w:hAnsi="Times New Roman"/>
          <w:b w:val="0"/>
          <w:i/>
          <w:color w:val="000000" w:themeColor="text1"/>
          <w:sz w:val="24"/>
          <w:szCs w:val="24"/>
        </w:rPr>
        <w:t xml:space="preserve"> </w:t>
      </w:r>
    </w:p>
    <w:p w:rsidR="00081636" w:rsidRPr="005E18DE" w:rsidRDefault="00707091" w:rsidP="00707091">
      <w:pPr>
        <w:pStyle w:val="ConsTitle"/>
        <w:contextualSpacing/>
        <w:jc w:val="center"/>
        <w:rPr>
          <w:rFonts w:ascii="Times New Roman" w:hAnsi="Times New Roman"/>
          <w:b w:val="0"/>
          <w:i/>
          <w:color w:val="000000" w:themeColor="text1"/>
          <w:sz w:val="24"/>
          <w:szCs w:val="24"/>
        </w:rPr>
      </w:pPr>
      <w:r w:rsidRPr="005E18DE">
        <w:rPr>
          <w:rFonts w:ascii="Times New Roman" w:hAnsi="Times New Roman"/>
          <w:b w:val="0"/>
          <w:i/>
          <w:color w:val="000000" w:themeColor="text1"/>
          <w:sz w:val="24"/>
          <w:szCs w:val="24"/>
        </w:rPr>
        <w:t xml:space="preserve"> </w:t>
      </w:r>
    </w:p>
    <w:tbl>
      <w:tblPr>
        <w:tblW w:w="4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866"/>
        <w:gridCol w:w="866"/>
        <w:gridCol w:w="765"/>
        <w:gridCol w:w="764"/>
        <w:gridCol w:w="765"/>
        <w:gridCol w:w="866"/>
        <w:gridCol w:w="765"/>
        <w:gridCol w:w="866"/>
        <w:gridCol w:w="765"/>
      </w:tblGrid>
      <w:tr w:rsidR="00707091" w:rsidRPr="005E18DE" w:rsidTr="00707091">
        <w:trPr>
          <w:trHeight w:val="308"/>
          <w:jc w:val="center"/>
        </w:trPr>
        <w:tc>
          <w:tcPr>
            <w:tcW w:w="925" w:type="pct"/>
            <w:vMerge w:val="restart"/>
            <w:tcBorders>
              <w:right w:val="single" w:sz="4" w:space="0" w:color="auto"/>
            </w:tcBorders>
            <w:shd w:val="clear" w:color="auto" w:fill="auto"/>
            <w:vAlign w:val="center"/>
          </w:tcPr>
          <w:p w:rsidR="00707091" w:rsidRPr="005E18DE" w:rsidRDefault="00707091" w:rsidP="00707091">
            <w:pPr>
              <w:spacing w:after="0" w:line="240" w:lineRule="auto"/>
              <w:contextualSpacing/>
              <w:jc w:val="center"/>
              <w:rPr>
                <w:rFonts w:ascii="Times New Roman" w:hAnsi="Times New Roman"/>
                <w:b/>
                <w:color w:val="000000" w:themeColor="text1"/>
                <w:sz w:val="20"/>
                <w:szCs w:val="20"/>
                <w:lang w:val="ru-RU"/>
              </w:rPr>
            </w:pPr>
          </w:p>
          <w:p w:rsidR="00707091" w:rsidRPr="005E18DE" w:rsidRDefault="00707091" w:rsidP="00707091">
            <w:pPr>
              <w:spacing w:after="0" w:line="240" w:lineRule="auto"/>
              <w:contextualSpacing/>
              <w:jc w:val="center"/>
              <w:rPr>
                <w:rFonts w:ascii="Times New Roman" w:hAnsi="Times New Roman"/>
                <w:b/>
                <w:color w:val="000000" w:themeColor="text1"/>
                <w:sz w:val="20"/>
                <w:szCs w:val="20"/>
                <w:lang w:val="ru-RU"/>
              </w:rPr>
            </w:pPr>
            <w:r w:rsidRPr="005E18DE">
              <w:rPr>
                <w:rFonts w:ascii="Times New Roman" w:hAnsi="Times New Roman"/>
                <w:b/>
                <w:color w:val="000000" w:themeColor="text1"/>
                <w:sz w:val="20"/>
                <w:szCs w:val="20"/>
                <w:lang w:val="ru-RU"/>
              </w:rPr>
              <w:t>Показатель</w:t>
            </w:r>
          </w:p>
        </w:tc>
        <w:tc>
          <w:tcPr>
            <w:tcW w:w="439" w:type="pct"/>
            <w:vMerge w:val="restart"/>
            <w:vAlign w:val="center"/>
          </w:tcPr>
          <w:p w:rsidR="00707091" w:rsidRPr="005E18DE" w:rsidRDefault="00707091" w:rsidP="00707091">
            <w:pPr>
              <w:spacing w:after="0" w:line="240" w:lineRule="auto"/>
              <w:contextualSpacing/>
              <w:jc w:val="center"/>
              <w:rPr>
                <w:rFonts w:ascii="Times New Roman" w:hAnsi="Times New Roman"/>
                <w:b/>
                <w:bCs/>
                <w:color w:val="000000" w:themeColor="text1"/>
                <w:sz w:val="20"/>
                <w:szCs w:val="20"/>
                <w:lang w:val="ru-RU"/>
              </w:rPr>
            </w:pPr>
            <w:r w:rsidRPr="005E18DE">
              <w:rPr>
                <w:rFonts w:ascii="Times New Roman" w:hAnsi="Times New Roman"/>
                <w:b/>
                <w:bCs/>
                <w:color w:val="000000" w:themeColor="text1"/>
                <w:sz w:val="20"/>
                <w:szCs w:val="20"/>
                <w:lang w:val="ru-RU"/>
              </w:rPr>
              <w:t>2018</w:t>
            </w:r>
          </w:p>
        </w:tc>
        <w:tc>
          <w:tcPr>
            <w:tcW w:w="894" w:type="pct"/>
            <w:gridSpan w:val="2"/>
            <w:tcBorders>
              <w:right w:val="single" w:sz="4" w:space="0" w:color="auto"/>
            </w:tcBorders>
            <w:vAlign w:val="center"/>
          </w:tcPr>
          <w:p w:rsidR="00707091" w:rsidRPr="005E18DE" w:rsidRDefault="00707091" w:rsidP="00707091">
            <w:pPr>
              <w:spacing w:after="0" w:line="240" w:lineRule="auto"/>
              <w:contextualSpacing/>
              <w:jc w:val="center"/>
              <w:rPr>
                <w:rFonts w:ascii="Times New Roman" w:hAnsi="Times New Roman"/>
                <w:b/>
                <w:bCs/>
                <w:color w:val="000000" w:themeColor="text1"/>
                <w:sz w:val="20"/>
                <w:szCs w:val="20"/>
              </w:rPr>
            </w:pPr>
            <w:r w:rsidRPr="005E18DE">
              <w:rPr>
                <w:rFonts w:ascii="Times New Roman" w:hAnsi="Times New Roman"/>
                <w:b/>
                <w:bCs/>
                <w:color w:val="000000" w:themeColor="text1"/>
                <w:sz w:val="20"/>
                <w:szCs w:val="20"/>
                <w:lang w:val="ru-RU"/>
              </w:rPr>
              <w:t>2019</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091" w:rsidRPr="005E18DE" w:rsidRDefault="00707091" w:rsidP="00707091">
            <w:pPr>
              <w:spacing w:after="0" w:line="240" w:lineRule="auto"/>
              <w:contextualSpacing/>
              <w:jc w:val="center"/>
              <w:rPr>
                <w:rFonts w:ascii="Times New Roman" w:hAnsi="Times New Roman"/>
                <w:b/>
                <w:iCs/>
                <w:color w:val="000000" w:themeColor="text1"/>
                <w:sz w:val="20"/>
                <w:szCs w:val="20"/>
                <w:lang w:val="ru-RU"/>
              </w:rPr>
            </w:pPr>
            <w:r w:rsidRPr="005E18DE">
              <w:rPr>
                <w:rFonts w:ascii="Times New Roman" w:hAnsi="Times New Roman"/>
                <w:b/>
                <w:iCs/>
                <w:color w:val="000000" w:themeColor="text1"/>
                <w:sz w:val="20"/>
                <w:szCs w:val="20"/>
                <w:lang w:val="ru-RU"/>
              </w:rPr>
              <w:t>2020</w:t>
            </w:r>
          </w:p>
        </w:tc>
        <w:tc>
          <w:tcPr>
            <w:tcW w:w="878" w:type="pct"/>
            <w:gridSpan w:val="2"/>
            <w:tcBorders>
              <w:top w:val="single" w:sz="4" w:space="0" w:color="auto"/>
              <w:left w:val="single" w:sz="4" w:space="0" w:color="auto"/>
              <w:bottom w:val="single" w:sz="4" w:space="0" w:color="auto"/>
              <w:right w:val="single" w:sz="4" w:space="0" w:color="auto"/>
            </w:tcBorders>
            <w:vAlign w:val="center"/>
          </w:tcPr>
          <w:p w:rsidR="00707091" w:rsidRPr="005E18DE" w:rsidRDefault="00707091" w:rsidP="00707091">
            <w:pPr>
              <w:spacing w:after="0" w:line="240" w:lineRule="auto"/>
              <w:contextualSpacing/>
              <w:jc w:val="center"/>
              <w:rPr>
                <w:rFonts w:ascii="Times New Roman" w:hAnsi="Times New Roman"/>
                <w:b/>
                <w:bCs/>
                <w:color w:val="000000" w:themeColor="text1"/>
                <w:sz w:val="20"/>
                <w:szCs w:val="20"/>
                <w:lang w:val="ru-RU"/>
              </w:rPr>
            </w:pPr>
            <w:r w:rsidRPr="005E18DE">
              <w:rPr>
                <w:rFonts w:ascii="Times New Roman" w:hAnsi="Times New Roman"/>
                <w:b/>
                <w:bCs/>
                <w:color w:val="000000" w:themeColor="text1"/>
                <w:sz w:val="20"/>
                <w:szCs w:val="20"/>
                <w:lang w:val="ru-RU"/>
              </w:rPr>
              <w:t>2021</w:t>
            </w:r>
          </w:p>
        </w:tc>
        <w:tc>
          <w:tcPr>
            <w:tcW w:w="10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091" w:rsidRPr="005E18DE" w:rsidRDefault="00707091" w:rsidP="00707091">
            <w:pPr>
              <w:spacing w:after="0" w:line="240" w:lineRule="auto"/>
              <w:contextualSpacing/>
              <w:jc w:val="center"/>
              <w:rPr>
                <w:rFonts w:ascii="Times New Roman" w:hAnsi="Times New Roman"/>
                <w:b/>
                <w:iCs/>
                <w:color w:val="000000" w:themeColor="text1"/>
                <w:sz w:val="20"/>
                <w:szCs w:val="20"/>
                <w:lang w:val="ru-RU"/>
              </w:rPr>
            </w:pPr>
            <w:r w:rsidRPr="005E18DE">
              <w:rPr>
                <w:rFonts w:ascii="Times New Roman" w:hAnsi="Times New Roman"/>
                <w:b/>
                <w:iCs/>
                <w:color w:val="000000" w:themeColor="text1"/>
                <w:sz w:val="20"/>
                <w:szCs w:val="20"/>
                <w:lang w:val="ru-RU"/>
              </w:rPr>
              <w:t>2022</w:t>
            </w:r>
          </w:p>
        </w:tc>
      </w:tr>
      <w:tr w:rsidR="00786DEF" w:rsidRPr="005E18DE" w:rsidTr="00786DEF">
        <w:trPr>
          <w:trHeight w:val="308"/>
          <w:jc w:val="center"/>
        </w:trPr>
        <w:tc>
          <w:tcPr>
            <w:tcW w:w="925" w:type="pct"/>
            <w:vMerge/>
            <w:tcBorders>
              <w:right w:val="single" w:sz="4" w:space="0" w:color="auto"/>
            </w:tcBorders>
            <w:shd w:val="clear" w:color="auto" w:fill="auto"/>
            <w:vAlign w:val="center"/>
          </w:tcPr>
          <w:p w:rsidR="00786DEF" w:rsidRPr="005E18DE" w:rsidRDefault="00786DEF" w:rsidP="001824C6">
            <w:pPr>
              <w:spacing w:after="0" w:line="240" w:lineRule="auto"/>
              <w:contextualSpacing/>
              <w:rPr>
                <w:rFonts w:ascii="Times New Roman" w:hAnsi="Times New Roman"/>
                <w:b/>
                <w:color w:val="000000" w:themeColor="text1"/>
                <w:sz w:val="20"/>
                <w:szCs w:val="20"/>
                <w:lang w:val="ru-RU"/>
              </w:rPr>
            </w:pPr>
          </w:p>
        </w:tc>
        <w:tc>
          <w:tcPr>
            <w:tcW w:w="439" w:type="pct"/>
            <w:vMerge/>
            <w:vAlign w:val="center"/>
          </w:tcPr>
          <w:p w:rsidR="00786DEF" w:rsidRPr="005E18DE" w:rsidRDefault="00786DEF" w:rsidP="00707091">
            <w:pPr>
              <w:spacing w:after="0" w:line="240" w:lineRule="auto"/>
              <w:contextualSpacing/>
              <w:jc w:val="center"/>
              <w:rPr>
                <w:rFonts w:ascii="Times New Roman" w:hAnsi="Times New Roman"/>
                <w:b/>
                <w:bCs/>
                <w:color w:val="000000" w:themeColor="text1"/>
                <w:sz w:val="20"/>
                <w:szCs w:val="20"/>
                <w:lang w:val="ru-RU"/>
              </w:rPr>
            </w:pPr>
          </w:p>
        </w:tc>
        <w:tc>
          <w:tcPr>
            <w:tcW w:w="447" w:type="pct"/>
            <w:tcBorders>
              <w:right w:val="single" w:sz="4" w:space="0" w:color="auto"/>
            </w:tcBorders>
            <w:vAlign w:val="center"/>
          </w:tcPr>
          <w:p w:rsidR="00786DEF" w:rsidRPr="005E18DE" w:rsidRDefault="00786DEF" w:rsidP="00707091">
            <w:pPr>
              <w:spacing w:after="0" w:line="240" w:lineRule="auto"/>
              <w:contextualSpacing/>
              <w:jc w:val="center"/>
              <w:rPr>
                <w:rFonts w:ascii="Times New Roman" w:hAnsi="Times New Roman"/>
                <w:b/>
                <w:bCs/>
                <w:color w:val="000000" w:themeColor="text1"/>
                <w:sz w:val="20"/>
                <w:szCs w:val="20"/>
                <w:lang w:val="ru-RU"/>
              </w:rPr>
            </w:pPr>
            <w:r w:rsidRPr="005E18DE">
              <w:rPr>
                <w:rFonts w:ascii="Times New Roman" w:hAnsi="Times New Roman"/>
                <w:b/>
                <w:bCs/>
                <w:color w:val="000000" w:themeColor="text1"/>
                <w:sz w:val="20"/>
                <w:szCs w:val="20"/>
                <w:lang w:val="ru-RU"/>
              </w:rPr>
              <w:t>млрд. руб.</w:t>
            </w:r>
          </w:p>
        </w:tc>
        <w:tc>
          <w:tcPr>
            <w:tcW w:w="447" w:type="pct"/>
            <w:tcBorders>
              <w:right w:val="single" w:sz="4" w:space="0" w:color="auto"/>
            </w:tcBorders>
            <w:vAlign w:val="center"/>
          </w:tcPr>
          <w:p w:rsidR="00786DEF" w:rsidRPr="005E18DE" w:rsidRDefault="00786DEF" w:rsidP="00707091">
            <w:pPr>
              <w:spacing w:after="0" w:line="240" w:lineRule="auto"/>
              <w:contextualSpacing/>
              <w:jc w:val="center"/>
              <w:rPr>
                <w:rFonts w:ascii="Times New Roman" w:hAnsi="Times New Roman"/>
                <w:b/>
                <w:bCs/>
                <w:color w:val="000000" w:themeColor="text1"/>
                <w:sz w:val="20"/>
                <w:szCs w:val="20"/>
                <w:lang w:val="ru-RU"/>
              </w:rPr>
            </w:pPr>
            <w:r w:rsidRPr="005E18DE">
              <w:rPr>
                <w:rFonts w:ascii="Times New Roman" w:hAnsi="Times New Roman"/>
                <w:b/>
                <w:bCs/>
                <w:color w:val="000000" w:themeColor="text1"/>
                <w:sz w:val="20"/>
                <w:szCs w:val="20"/>
                <w:lang w:val="ru-RU"/>
              </w:rPr>
              <w:t>темп роста, %</w:t>
            </w:r>
          </w:p>
        </w:tc>
        <w:tc>
          <w:tcPr>
            <w:tcW w:w="38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86DEF" w:rsidRPr="005E18DE" w:rsidRDefault="00786DEF" w:rsidP="001824C6">
            <w:pPr>
              <w:spacing w:after="0" w:line="240" w:lineRule="auto"/>
              <w:contextualSpacing/>
              <w:jc w:val="center"/>
              <w:rPr>
                <w:rFonts w:ascii="Times New Roman" w:hAnsi="Times New Roman"/>
                <w:b/>
                <w:bCs/>
                <w:color w:val="000000" w:themeColor="text1"/>
                <w:sz w:val="20"/>
                <w:szCs w:val="20"/>
                <w:lang w:val="ru-RU"/>
              </w:rPr>
            </w:pPr>
            <w:r w:rsidRPr="005E18DE">
              <w:rPr>
                <w:rFonts w:ascii="Times New Roman" w:hAnsi="Times New Roman"/>
                <w:b/>
                <w:bCs/>
                <w:color w:val="000000" w:themeColor="text1"/>
                <w:sz w:val="20"/>
                <w:szCs w:val="20"/>
                <w:lang w:val="ru-RU"/>
              </w:rPr>
              <w:t>млрд. руб.</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786DEF" w:rsidRPr="005E18DE" w:rsidRDefault="00786DEF" w:rsidP="001824C6">
            <w:pPr>
              <w:spacing w:after="0" w:line="240" w:lineRule="auto"/>
              <w:contextualSpacing/>
              <w:jc w:val="center"/>
              <w:rPr>
                <w:rFonts w:ascii="Times New Roman" w:hAnsi="Times New Roman"/>
                <w:b/>
                <w:bCs/>
                <w:color w:val="000000" w:themeColor="text1"/>
                <w:sz w:val="20"/>
                <w:szCs w:val="20"/>
                <w:lang w:val="ru-RU"/>
              </w:rPr>
            </w:pPr>
            <w:r w:rsidRPr="005E18DE">
              <w:rPr>
                <w:rFonts w:ascii="Times New Roman" w:hAnsi="Times New Roman"/>
                <w:b/>
                <w:bCs/>
                <w:color w:val="000000" w:themeColor="text1"/>
                <w:sz w:val="20"/>
                <w:szCs w:val="20"/>
                <w:lang w:val="ru-RU"/>
              </w:rPr>
              <w:t>темп роста, %</w:t>
            </w:r>
          </w:p>
        </w:tc>
        <w:tc>
          <w:tcPr>
            <w:tcW w:w="439" w:type="pct"/>
            <w:tcBorders>
              <w:top w:val="single" w:sz="4" w:space="0" w:color="auto"/>
              <w:left w:val="single" w:sz="4" w:space="0" w:color="auto"/>
              <w:bottom w:val="single" w:sz="4" w:space="0" w:color="auto"/>
              <w:right w:val="single" w:sz="4" w:space="0" w:color="auto"/>
            </w:tcBorders>
            <w:vAlign w:val="center"/>
          </w:tcPr>
          <w:p w:rsidR="00786DEF" w:rsidRPr="005E18DE" w:rsidRDefault="00786DEF" w:rsidP="001824C6">
            <w:pPr>
              <w:spacing w:after="0" w:line="240" w:lineRule="auto"/>
              <w:contextualSpacing/>
              <w:jc w:val="center"/>
              <w:rPr>
                <w:rFonts w:ascii="Times New Roman" w:hAnsi="Times New Roman"/>
                <w:b/>
                <w:bCs/>
                <w:color w:val="000000" w:themeColor="text1"/>
                <w:sz w:val="20"/>
                <w:szCs w:val="20"/>
                <w:lang w:val="ru-RU"/>
              </w:rPr>
            </w:pPr>
            <w:r w:rsidRPr="005E18DE">
              <w:rPr>
                <w:rFonts w:ascii="Times New Roman" w:hAnsi="Times New Roman"/>
                <w:b/>
                <w:bCs/>
                <w:color w:val="000000" w:themeColor="text1"/>
                <w:sz w:val="20"/>
                <w:szCs w:val="20"/>
                <w:lang w:val="ru-RU"/>
              </w:rPr>
              <w:t>млрд. руб.</w:t>
            </w:r>
          </w:p>
        </w:tc>
        <w:tc>
          <w:tcPr>
            <w:tcW w:w="439" w:type="pct"/>
            <w:tcBorders>
              <w:top w:val="single" w:sz="4" w:space="0" w:color="auto"/>
              <w:left w:val="single" w:sz="4" w:space="0" w:color="auto"/>
              <w:bottom w:val="single" w:sz="4" w:space="0" w:color="auto"/>
              <w:right w:val="single" w:sz="4" w:space="0" w:color="auto"/>
            </w:tcBorders>
            <w:vAlign w:val="center"/>
          </w:tcPr>
          <w:p w:rsidR="00786DEF" w:rsidRPr="005E18DE" w:rsidRDefault="00786DEF" w:rsidP="001824C6">
            <w:pPr>
              <w:spacing w:after="0" w:line="240" w:lineRule="auto"/>
              <w:contextualSpacing/>
              <w:jc w:val="center"/>
              <w:rPr>
                <w:rFonts w:ascii="Times New Roman" w:hAnsi="Times New Roman"/>
                <w:b/>
                <w:bCs/>
                <w:color w:val="000000" w:themeColor="text1"/>
                <w:sz w:val="20"/>
                <w:szCs w:val="20"/>
                <w:lang w:val="ru-RU"/>
              </w:rPr>
            </w:pPr>
            <w:r w:rsidRPr="005E18DE">
              <w:rPr>
                <w:rFonts w:ascii="Times New Roman" w:hAnsi="Times New Roman"/>
                <w:b/>
                <w:bCs/>
                <w:color w:val="000000" w:themeColor="text1"/>
                <w:sz w:val="20"/>
                <w:szCs w:val="20"/>
                <w:lang w:val="ru-RU"/>
              </w:rPr>
              <w:t>темп роста, %</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786DEF" w:rsidRPr="005E18DE" w:rsidRDefault="00786DEF" w:rsidP="001824C6">
            <w:pPr>
              <w:spacing w:after="0" w:line="240" w:lineRule="auto"/>
              <w:contextualSpacing/>
              <w:jc w:val="center"/>
              <w:rPr>
                <w:rFonts w:ascii="Times New Roman" w:hAnsi="Times New Roman"/>
                <w:b/>
                <w:bCs/>
                <w:color w:val="000000" w:themeColor="text1"/>
                <w:sz w:val="20"/>
                <w:szCs w:val="20"/>
                <w:lang w:val="ru-RU"/>
              </w:rPr>
            </w:pPr>
            <w:r w:rsidRPr="005E18DE">
              <w:rPr>
                <w:rFonts w:ascii="Times New Roman" w:hAnsi="Times New Roman"/>
                <w:b/>
                <w:bCs/>
                <w:color w:val="000000" w:themeColor="text1"/>
                <w:sz w:val="20"/>
                <w:szCs w:val="20"/>
                <w:lang w:val="ru-RU"/>
              </w:rPr>
              <w:t>млрд. руб.</w:t>
            </w:r>
          </w:p>
        </w:tc>
        <w:tc>
          <w:tcPr>
            <w:tcW w:w="491" w:type="pct"/>
            <w:tcBorders>
              <w:top w:val="single" w:sz="4" w:space="0" w:color="auto"/>
              <w:left w:val="single" w:sz="4" w:space="0" w:color="auto"/>
              <w:bottom w:val="single" w:sz="4" w:space="0" w:color="auto"/>
              <w:right w:val="single" w:sz="4" w:space="0" w:color="auto"/>
            </w:tcBorders>
            <w:vAlign w:val="center"/>
          </w:tcPr>
          <w:p w:rsidR="00786DEF" w:rsidRPr="005E18DE" w:rsidRDefault="00786DEF" w:rsidP="001824C6">
            <w:pPr>
              <w:spacing w:after="0" w:line="240" w:lineRule="auto"/>
              <w:contextualSpacing/>
              <w:jc w:val="center"/>
              <w:rPr>
                <w:rFonts w:ascii="Times New Roman" w:hAnsi="Times New Roman"/>
                <w:b/>
                <w:bCs/>
                <w:color w:val="000000" w:themeColor="text1"/>
                <w:sz w:val="20"/>
                <w:szCs w:val="20"/>
                <w:lang w:val="ru-RU"/>
              </w:rPr>
            </w:pPr>
            <w:r w:rsidRPr="005E18DE">
              <w:rPr>
                <w:rFonts w:ascii="Times New Roman" w:hAnsi="Times New Roman"/>
                <w:b/>
                <w:bCs/>
                <w:color w:val="000000" w:themeColor="text1"/>
                <w:sz w:val="20"/>
                <w:szCs w:val="20"/>
                <w:lang w:val="ru-RU"/>
              </w:rPr>
              <w:t>темп роста, %</w:t>
            </w:r>
          </w:p>
        </w:tc>
      </w:tr>
      <w:tr w:rsidR="00707091" w:rsidRPr="005E18DE" w:rsidTr="00786DEF">
        <w:trPr>
          <w:trHeight w:val="308"/>
          <w:jc w:val="center"/>
        </w:trPr>
        <w:tc>
          <w:tcPr>
            <w:tcW w:w="925" w:type="pct"/>
            <w:tcBorders>
              <w:right w:val="single" w:sz="4" w:space="0" w:color="auto"/>
            </w:tcBorders>
            <w:shd w:val="clear" w:color="auto" w:fill="auto"/>
            <w:vAlign w:val="center"/>
          </w:tcPr>
          <w:p w:rsidR="00707091" w:rsidRPr="005E18DE" w:rsidRDefault="00707091" w:rsidP="001824C6">
            <w:pPr>
              <w:spacing w:after="0" w:line="240" w:lineRule="auto"/>
              <w:contextualSpacing/>
              <w:rPr>
                <w:rFonts w:ascii="Times New Roman" w:hAnsi="Times New Roman"/>
                <w:b/>
                <w:color w:val="000000" w:themeColor="text1"/>
                <w:sz w:val="20"/>
                <w:szCs w:val="20"/>
                <w:lang w:val="ru-RU"/>
              </w:rPr>
            </w:pPr>
            <w:r w:rsidRPr="005E18DE">
              <w:rPr>
                <w:rFonts w:ascii="Times New Roman" w:hAnsi="Times New Roman"/>
                <w:b/>
                <w:color w:val="000000" w:themeColor="text1"/>
                <w:sz w:val="20"/>
                <w:szCs w:val="20"/>
                <w:lang w:val="ru-RU"/>
              </w:rPr>
              <w:t xml:space="preserve">Доходы, всего </w:t>
            </w:r>
          </w:p>
        </w:tc>
        <w:tc>
          <w:tcPr>
            <w:tcW w:w="439" w:type="pct"/>
            <w:vAlign w:val="center"/>
          </w:tcPr>
          <w:p w:rsidR="00707091" w:rsidRPr="005E18DE" w:rsidRDefault="00707091" w:rsidP="001824C6">
            <w:pPr>
              <w:spacing w:after="0" w:line="240" w:lineRule="auto"/>
              <w:contextualSpacing/>
              <w:rPr>
                <w:rFonts w:ascii="Times New Roman" w:hAnsi="Times New Roman"/>
                <w:bCs/>
                <w:color w:val="000000" w:themeColor="text1"/>
                <w:sz w:val="20"/>
                <w:szCs w:val="20"/>
                <w:lang w:val="ru-RU"/>
              </w:rPr>
            </w:pPr>
            <w:r w:rsidRPr="005E18DE">
              <w:rPr>
                <w:rFonts w:ascii="Times New Roman" w:hAnsi="Times New Roman"/>
                <w:bCs/>
                <w:color w:val="000000" w:themeColor="text1"/>
                <w:sz w:val="20"/>
                <w:szCs w:val="20"/>
                <w:lang w:val="ru-RU"/>
              </w:rPr>
              <w:t>19454,4</w:t>
            </w:r>
          </w:p>
        </w:tc>
        <w:tc>
          <w:tcPr>
            <w:tcW w:w="447" w:type="pct"/>
            <w:vAlign w:val="center"/>
          </w:tcPr>
          <w:p w:rsidR="00707091" w:rsidRPr="005E18DE" w:rsidRDefault="00707091" w:rsidP="001824C6">
            <w:pPr>
              <w:spacing w:after="0" w:line="240" w:lineRule="auto"/>
              <w:contextualSpacing/>
              <w:rPr>
                <w:rFonts w:ascii="Times New Roman" w:hAnsi="Times New Roman"/>
                <w:bCs/>
                <w:color w:val="000000" w:themeColor="text1"/>
                <w:sz w:val="20"/>
                <w:szCs w:val="20"/>
                <w:lang w:val="ru-RU"/>
              </w:rPr>
            </w:pPr>
            <w:r w:rsidRPr="005E18DE">
              <w:rPr>
                <w:rFonts w:ascii="Times New Roman" w:hAnsi="Times New Roman"/>
                <w:bCs/>
                <w:color w:val="000000" w:themeColor="text1"/>
                <w:sz w:val="20"/>
                <w:szCs w:val="20"/>
                <w:lang w:val="ru-RU"/>
              </w:rPr>
              <w:t>20174,9</w:t>
            </w:r>
          </w:p>
        </w:tc>
        <w:tc>
          <w:tcPr>
            <w:tcW w:w="447" w:type="pct"/>
            <w:tcBorders>
              <w:right w:val="single" w:sz="4" w:space="0" w:color="auto"/>
            </w:tcBorders>
            <w:vAlign w:val="center"/>
          </w:tcPr>
          <w:p w:rsidR="00707091" w:rsidRPr="005E18DE" w:rsidRDefault="00786DEF" w:rsidP="001824C6">
            <w:pPr>
              <w:spacing w:after="0" w:line="240" w:lineRule="auto"/>
              <w:contextualSpacing/>
              <w:rPr>
                <w:rFonts w:ascii="Times New Roman" w:hAnsi="Times New Roman"/>
                <w:bCs/>
                <w:i/>
                <w:color w:val="000000" w:themeColor="text1"/>
                <w:sz w:val="20"/>
                <w:szCs w:val="20"/>
                <w:lang w:val="ru-RU"/>
              </w:rPr>
            </w:pPr>
            <w:r w:rsidRPr="005E18DE">
              <w:rPr>
                <w:rFonts w:ascii="Times New Roman" w:hAnsi="Times New Roman"/>
                <w:bCs/>
                <w:i/>
                <w:color w:val="000000" w:themeColor="text1"/>
                <w:sz w:val="20"/>
                <w:szCs w:val="20"/>
                <w:lang w:val="ru-RU"/>
              </w:rPr>
              <w:t>103,7</w:t>
            </w:r>
          </w:p>
        </w:tc>
        <w:tc>
          <w:tcPr>
            <w:tcW w:w="38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091" w:rsidRPr="005E18DE" w:rsidRDefault="00707091" w:rsidP="001824C6">
            <w:pPr>
              <w:spacing w:after="0" w:line="240" w:lineRule="auto"/>
              <w:contextualSpacing/>
              <w:rPr>
                <w:rFonts w:ascii="Times New Roman" w:hAnsi="Times New Roman"/>
                <w:bCs/>
                <w:color w:val="000000" w:themeColor="text1"/>
                <w:sz w:val="20"/>
                <w:szCs w:val="20"/>
                <w:lang w:val="ru-RU"/>
              </w:rPr>
            </w:pPr>
            <w:r w:rsidRPr="005E18DE">
              <w:rPr>
                <w:rFonts w:ascii="Times New Roman" w:hAnsi="Times New Roman"/>
                <w:bCs/>
                <w:color w:val="000000" w:themeColor="text1"/>
                <w:sz w:val="20"/>
                <w:szCs w:val="20"/>
                <w:lang w:val="ru-RU"/>
              </w:rPr>
              <w:t>20379,4</w:t>
            </w:r>
          </w:p>
        </w:tc>
        <w:tc>
          <w:tcPr>
            <w:tcW w:w="396"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091" w:rsidRPr="005E18DE" w:rsidRDefault="00786DEF" w:rsidP="00786DEF">
            <w:pPr>
              <w:spacing w:after="0" w:line="240" w:lineRule="auto"/>
              <w:contextualSpacing/>
              <w:jc w:val="center"/>
              <w:rPr>
                <w:rFonts w:ascii="Times New Roman" w:hAnsi="Times New Roman"/>
                <w:i/>
                <w:iCs/>
                <w:color w:val="000000" w:themeColor="text1"/>
                <w:sz w:val="20"/>
                <w:szCs w:val="20"/>
                <w:lang w:val="ru-RU"/>
              </w:rPr>
            </w:pPr>
            <w:r w:rsidRPr="005E18DE">
              <w:rPr>
                <w:rFonts w:ascii="Times New Roman" w:hAnsi="Times New Roman"/>
                <w:i/>
                <w:iCs/>
                <w:color w:val="000000" w:themeColor="text1"/>
                <w:sz w:val="20"/>
                <w:szCs w:val="20"/>
                <w:lang w:val="ru-RU"/>
              </w:rPr>
              <w:t>101,0</w:t>
            </w:r>
          </w:p>
        </w:tc>
        <w:tc>
          <w:tcPr>
            <w:tcW w:w="439" w:type="pct"/>
            <w:tcBorders>
              <w:top w:val="single" w:sz="4" w:space="0" w:color="auto"/>
              <w:left w:val="single" w:sz="4" w:space="0" w:color="auto"/>
              <w:bottom w:val="single" w:sz="4" w:space="0" w:color="auto"/>
              <w:right w:val="single" w:sz="4" w:space="0" w:color="auto"/>
            </w:tcBorders>
            <w:vAlign w:val="center"/>
          </w:tcPr>
          <w:p w:rsidR="00707091" w:rsidRPr="005E18DE" w:rsidRDefault="00707091" w:rsidP="001824C6">
            <w:pPr>
              <w:spacing w:after="0" w:line="240" w:lineRule="auto"/>
              <w:contextualSpacing/>
              <w:rPr>
                <w:rFonts w:ascii="Times New Roman" w:hAnsi="Times New Roman"/>
                <w:bCs/>
                <w:color w:val="000000" w:themeColor="text1"/>
                <w:sz w:val="20"/>
                <w:szCs w:val="20"/>
                <w:lang w:val="ru-RU"/>
              </w:rPr>
            </w:pPr>
            <w:r w:rsidRPr="005E18DE">
              <w:rPr>
                <w:rFonts w:ascii="Times New Roman" w:hAnsi="Times New Roman"/>
                <w:bCs/>
                <w:color w:val="000000" w:themeColor="text1"/>
                <w:sz w:val="20"/>
                <w:szCs w:val="20"/>
                <w:lang w:val="ru-RU"/>
              </w:rPr>
              <w:t>21246,5</w:t>
            </w:r>
          </w:p>
        </w:tc>
        <w:tc>
          <w:tcPr>
            <w:tcW w:w="439" w:type="pct"/>
            <w:tcBorders>
              <w:top w:val="single" w:sz="4" w:space="0" w:color="auto"/>
              <w:left w:val="single" w:sz="4" w:space="0" w:color="auto"/>
              <w:bottom w:val="single" w:sz="4" w:space="0" w:color="auto"/>
              <w:right w:val="single" w:sz="4" w:space="0" w:color="auto"/>
            </w:tcBorders>
            <w:vAlign w:val="center"/>
          </w:tcPr>
          <w:p w:rsidR="00707091" w:rsidRPr="005E18DE" w:rsidRDefault="00D278EF" w:rsidP="00786DEF">
            <w:pPr>
              <w:spacing w:after="0" w:line="240" w:lineRule="auto"/>
              <w:contextualSpacing/>
              <w:jc w:val="center"/>
              <w:rPr>
                <w:rFonts w:ascii="Times New Roman" w:hAnsi="Times New Roman"/>
                <w:bCs/>
                <w:i/>
                <w:color w:val="000000" w:themeColor="text1"/>
                <w:sz w:val="20"/>
                <w:szCs w:val="20"/>
                <w:lang w:val="ru-RU"/>
              </w:rPr>
            </w:pPr>
            <w:r w:rsidRPr="005E18DE">
              <w:rPr>
                <w:rFonts w:ascii="Times New Roman" w:hAnsi="Times New Roman"/>
                <w:bCs/>
                <w:i/>
                <w:color w:val="000000" w:themeColor="text1"/>
                <w:sz w:val="20"/>
                <w:szCs w:val="20"/>
                <w:lang w:val="ru-RU"/>
              </w:rPr>
              <w:t>104,3</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707091" w:rsidRPr="005E18DE" w:rsidRDefault="007D2D25" w:rsidP="001824C6">
            <w:pPr>
              <w:spacing w:after="0" w:line="240" w:lineRule="auto"/>
              <w:contextualSpacing/>
              <w:rPr>
                <w:rFonts w:ascii="Times New Roman" w:hAnsi="Times New Roman"/>
                <w:bCs/>
                <w:color w:val="000000" w:themeColor="text1"/>
                <w:sz w:val="20"/>
                <w:szCs w:val="20"/>
                <w:lang w:val="ru-RU"/>
              </w:rPr>
            </w:pPr>
            <w:r w:rsidRPr="005E18DE">
              <w:rPr>
                <w:rFonts w:ascii="Times New Roman" w:hAnsi="Times New Roman"/>
                <w:bCs/>
                <w:color w:val="000000" w:themeColor="text1"/>
                <w:sz w:val="20"/>
                <w:szCs w:val="20"/>
                <w:lang w:val="ru-RU"/>
              </w:rPr>
              <w:t>22</w:t>
            </w:r>
            <w:r w:rsidR="00707091" w:rsidRPr="005E18DE">
              <w:rPr>
                <w:rFonts w:ascii="Times New Roman" w:hAnsi="Times New Roman"/>
                <w:bCs/>
                <w:color w:val="000000" w:themeColor="text1"/>
                <w:sz w:val="20"/>
                <w:szCs w:val="20"/>
                <w:lang w:val="ru-RU"/>
              </w:rPr>
              <w:t>058,3</w:t>
            </w:r>
          </w:p>
        </w:tc>
        <w:tc>
          <w:tcPr>
            <w:tcW w:w="491" w:type="pct"/>
            <w:tcBorders>
              <w:top w:val="single" w:sz="4" w:space="0" w:color="auto"/>
              <w:left w:val="single" w:sz="4" w:space="0" w:color="auto"/>
              <w:bottom w:val="single" w:sz="4" w:space="0" w:color="auto"/>
              <w:right w:val="single" w:sz="4" w:space="0" w:color="auto"/>
            </w:tcBorders>
            <w:vAlign w:val="center"/>
          </w:tcPr>
          <w:p w:rsidR="00707091" w:rsidRPr="005E18DE" w:rsidRDefault="00D278EF" w:rsidP="00786DEF">
            <w:pPr>
              <w:spacing w:after="0" w:line="240" w:lineRule="auto"/>
              <w:contextualSpacing/>
              <w:jc w:val="center"/>
              <w:rPr>
                <w:rFonts w:ascii="Times New Roman" w:hAnsi="Times New Roman"/>
                <w:i/>
                <w:iCs/>
                <w:color w:val="000000" w:themeColor="text1"/>
                <w:sz w:val="20"/>
                <w:szCs w:val="20"/>
                <w:lang w:val="ru-RU"/>
              </w:rPr>
            </w:pPr>
            <w:r w:rsidRPr="005E18DE">
              <w:rPr>
                <w:rFonts w:ascii="Times New Roman" w:hAnsi="Times New Roman"/>
                <w:i/>
                <w:iCs/>
                <w:color w:val="000000" w:themeColor="text1"/>
                <w:sz w:val="20"/>
                <w:szCs w:val="20"/>
                <w:lang w:val="ru-RU"/>
              </w:rPr>
              <w:t>103,8</w:t>
            </w:r>
          </w:p>
        </w:tc>
      </w:tr>
      <w:tr w:rsidR="00707091" w:rsidRPr="005E18DE" w:rsidTr="00786DEF">
        <w:trPr>
          <w:trHeight w:val="267"/>
          <w:jc w:val="center"/>
        </w:trPr>
        <w:tc>
          <w:tcPr>
            <w:tcW w:w="925" w:type="pct"/>
            <w:tcBorders>
              <w:right w:val="single" w:sz="4" w:space="0" w:color="auto"/>
            </w:tcBorders>
            <w:shd w:val="clear" w:color="auto" w:fill="auto"/>
            <w:vAlign w:val="center"/>
          </w:tcPr>
          <w:p w:rsidR="00707091" w:rsidRPr="005E18DE" w:rsidRDefault="00707091" w:rsidP="001824C6">
            <w:pPr>
              <w:spacing w:after="0" w:line="240" w:lineRule="auto"/>
              <w:contextualSpacing/>
              <w:rPr>
                <w:rFonts w:ascii="Times New Roman" w:hAnsi="Times New Roman"/>
                <w:b/>
                <w:color w:val="000000" w:themeColor="text1"/>
                <w:sz w:val="20"/>
                <w:szCs w:val="20"/>
                <w:lang w:val="ru-RU"/>
              </w:rPr>
            </w:pPr>
            <w:r w:rsidRPr="005E18DE">
              <w:rPr>
                <w:rFonts w:ascii="Times New Roman" w:hAnsi="Times New Roman"/>
                <w:b/>
                <w:color w:val="000000" w:themeColor="text1"/>
                <w:sz w:val="20"/>
                <w:szCs w:val="20"/>
                <w:lang w:val="ru-RU"/>
              </w:rPr>
              <w:t xml:space="preserve">Расходы, всего </w:t>
            </w:r>
          </w:p>
        </w:tc>
        <w:tc>
          <w:tcPr>
            <w:tcW w:w="439" w:type="pct"/>
            <w:vAlign w:val="center"/>
          </w:tcPr>
          <w:p w:rsidR="00707091" w:rsidRPr="005E18DE" w:rsidRDefault="00707091" w:rsidP="001824C6">
            <w:pPr>
              <w:spacing w:after="0" w:line="240" w:lineRule="auto"/>
              <w:contextualSpacing/>
              <w:rPr>
                <w:rFonts w:ascii="Times New Roman" w:hAnsi="Times New Roman"/>
                <w:bCs/>
                <w:color w:val="000000" w:themeColor="text1"/>
                <w:sz w:val="20"/>
                <w:szCs w:val="20"/>
                <w:lang w:val="ru-RU"/>
              </w:rPr>
            </w:pPr>
            <w:r w:rsidRPr="005E18DE">
              <w:rPr>
                <w:rFonts w:ascii="Times New Roman" w:hAnsi="Times New Roman"/>
                <w:bCs/>
                <w:color w:val="000000" w:themeColor="text1"/>
                <w:sz w:val="20"/>
                <w:szCs w:val="20"/>
                <w:lang w:val="ru-RU"/>
              </w:rPr>
              <w:t>16713,0</w:t>
            </w:r>
          </w:p>
        </w:tc>
        <w:tc>
          <w:tcPr>
            <w:tcW w:w="447" w:type="pct"/>
            <w:vAlign w:val="center"/>
          </w:tcPr>
          <w:p w:rsidR="00707091" w:rsidRPr="005E18DE" w:rsidRDefault="00707091" w:rsidP="001824C6">
            <w:pPr>
              <w:spacing w:after="0" w:line="240" w:lineRule="auto"/>
              <w:contextualSpacing/>
              <w:rPr>
                <w:rFonts w:ascii="Times New Roman" w:hAnsi="Times New Roman"/>
                <w:bCs/>
                <w:color w:val="000000" w:themeColor="text1"/>
                <w:sz w:val="20"/>
                <w:szCs w:val="20"/>
                <w:lang w:val="ru-RU"/>
              </w:rPr>
            </w:pPr>
            <w:r w:rsidRPr="005E18DE">
              <w:rPr>
                <w:rFonts w:ascii="Times New Roman" w:hAnsi="Times New Roman"/>
                <w:bCs/>
                <w:color w:val="000000" w:themeColor="text1"/>
                <w:sz w:val="20"/>
                <w:szCs w:val="20"/>
                <w:lang w:val="ru-RU"/>
              </w:rPr>
              <w:t>18293,7</w:t>
            </w:r>
          </w:p>
        </w:tc>
        <w:tc>
          <w:tcPr>
            <w:tcW w:w="447" w:type="pct"/>
            <w:tcBorders>
              <w:right w:val="single" w:sz="4" w:space="0" w:color="auto"/>
            </w:tcBorders>
            <w:vAlign w:val="center"/>
          </w:tcPr>
          <w:p w:rsidR="00707091" w:rsidRPr="005E18DE" w:rsidRDefault="00D278EF" w:rsidP="001824C6">
            <w:pPr>
              <w:spacing w:after="0" w:line="240" w:lineRule="auto"/>
              <w:contextualSpacing/>
              <w:rPr>
                <w:rFonts w:ascii="Times New Roman" w:hAnsi="Times New Roman"/>
                <w:bCs/>
                <w:i/>
                <w:color w:val="000000" w:themeColor="text1"/>
                <w:sz w:val="20"/>
                <w:szCs w:val="20"/>
                <w:lang w:val="ru-RU"/>
              </w:rPr>
            </w:pPr>
            <w:r w:rsidRPr="005E18DE">
              <w:rPr>
                <w:rFonts w:ascii="Times New Roman" w:hAnsi="Times New Roman"/>
                <w:bCs/>
                <w:i/>
                <w:color w:val="000000" w:themeColor="text1"/>
                <w:sz w:val="20"/>
                <w:szCs w:val="20"/>
                <w:lang w:val="ru-RU"/>
              </w:rPr>
              <w:t>109,5</w:t>
            </w:r>
          </w:p>
        </w:tc>
        <w:tc>
          <w:tcPr>
            <w:tcW w:w="38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091" w:rsidRPr="005E18DE" w:rsidRDefault="00707091" w:rsidP="001824C6">
            <w:pPr>
              <w:spacing w:after="0" w:line="240" w:lineRule="auto"/>
              <w:contextualSpacing/>
              <w:rPr>
                <w:rFonts w:ascii="Times New Roman" w:hAnsi="Times New Roman"/>
                <w:bCs/>
                <w:color w:val="000000" w:themeColor="text1"/>
                <w:sz w:val="20"/>
                <w:szCs w:val="20"/>
                <w:lang w:val="ru-RU"/>
              </w:rPr>
            </w:pPr>
            <w:r w:rsidRPr="005E18DE">
              <w:rPr>
                <w:rFonts w:ascii="Times New Roman" w:hAnsi="Times New Roman"/>
                <w:bCs/>
                <w:color w:val="000000" w:themeColor="text1"/>
                <w:sz w:val="20"/>
                <w:szCs w:val="20"/>
                <w:lang w:val="ru-RU"/>
              </w:rPr>
              <w:t>19503,3</w:t>
            </w:r>
          </w:p>
        </w:tc>
        <w:tc>
          <w:tcPr>
            <w:tcW w:w="396"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091" w:rsidRPr="005E18DE" w:rsidRDefault="00D278EF" w:rsidP="00786DEF">
            <w:pPr>
              <w:spacing w:after="0" w:line="240" w:lineRule="auto"/>
              <w:contextualSpacing/>
              <w:jc w:val="center"/>
              <w:rPr>
                <w:rFonts w:ascii="Times New Roman" w:hAnsi="Times New Roman"/>
                <w:i/>
                <w:iCs/>
                <w:color w:val="000000" w:themeColor="text1"/>
                <w:sz w:val="20"/>
                <w:szCs w:val="20"/>
                <w:lang w:val="ru-RU"/>
              </w:rPr>
            </w:pPr>
            <w:r w:rsidRPr="005E18DE">
              <w:rPr>
                <w:rFonts w:ascii="Times New Roman" w:hAnsi="Times New Roman"/>
                <w:i/>
                <w:iCs/>
                <w:color w:val="000000" w:themeColor="text1"/>
                <w:sz w:val="20"/>
                <w:szCs w:val="20"/>
                <w:lang w:val="ru-RU"/>
              </w:rPr>
              <w:t>106,6</w:t>
            </w:r>
          </w:p>
        </w:tc>
        <w:tc>
          <w:tcPr>
            <w:tcW w:w="439" w:type="pct"/>
            <w:tcBorders>
              <w:top w:val="single" w:sz="4" w:space="0" w:color="auto"/>
              <w:left w:val="single" w:sz="4" w:space="0" w:color="auto"/>
              <w:bottom w:val="single" w:sz="4" w:space="0" w:color="auto"/>
              <w:right w:val="single" w:sz="4" w:space="0" w:color="auto"/>
            </w:tcBorders>
            <w:vAlign w:val="center"/>
          </w:tcPr>
          <w:p w:rsidR="00707091" w:rsidRPr="005E18DE" w:rsidRDefault="00707091" w:rsidP="001824C6">
            <w:pPr>
              <w:spacing w:after="0" w:line="240" w:lineRule="auto"/>
              <w:contextualSpacing/>
              <w:rPr>
                <w:rFonts w:ascii="Times New Roman" w:hAnsi="Times New Roman"/>
                <w:bCs/>
                <w:color w:val="000000" w:themeColor="text1"/>
                <w:sz w:val="20"/>
                <w:szCs w:val="20"/>
                <w:lang w:val="ru-RU"/>
              </w:rPr>
            </w:pPr>
            <w:r w:rsidRPr="005E18DE">
              <w:rPr>
                <w:rFonts w:ascii="Times New Roman" w:hAnsi="Times New Roman"/>
                <w:bCs/>
                <w:color w:val="000000" w:themeColor="text1"/>
                <w:sz w:val="20"/>
                <w:szCs w:val="20"/>
                <w:lang w:val="ru-RU"/>
              </w:rPr>
              <w:t>20634,0</w:t>
            </w:r>
          </w:p>
        </w:tc>
        <w:tc>
          <w:tcPr>
            <w:tcW w:w="439" w:type="pct"/>
            <w:tcBorders>
              <w:top w:val="single" w:sz="4" w:space="0" w:color="auto"/>
              <w:left w:val="single" w:sz="4" w:space="0" w:color="auto"/>
              <w:bottom w:val="single" w:sz="4" w:space="0" w:color="auto"/>
              <w:right w:val="single" w:sz="4" w:space="0" w:color="auto"/>
            </w:tcBorders>
            <w:vAlign w:val="center"/>
          </w:tcPr>
          <w:p w:rsidR="00707091" w:rsidRPr="005E18DE" w:rsidRDefault="00D278EF" w:rsidP="00786DEF">
            <w:pPr>
              <w:spacing w:after="0" w:line="240" w:lineRule="auto"/>
              <w:contextualSpacing/>
              <w:jc w:val="center"/>
              <w:rPr>
                <w:rFonts w:ascii="Times New Roman" w:hAnsi="Times New Roman"/>
                <w:bCs/>
                <w:i/>
                <w:color w:val="000000" w:themeColor="text1"/>
                <w:sz w:val="20"/>
                <w:szCs w:val="20"/>
                <w:lang w:val="ru-RU"/>
              </w:rPr>
            </w:pPr>
            <w:r w:rsidRPr="005E18DE">
              <w:rPr>
                <w:rFonts w:ascii="Times New Roman" w:hAnsi="Times New Roman"/>
                <w:bCs/>
                <w:i/>
                <w:color w:val="000000" w:themeColor="text1"/>
                <w:sz w:val="20"/>
                <w:szCs w:val="20"/>
                <w:lang w:val="ru-RU"/>
              </w:rPr>
              <w:t>105,8</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707091" w:rsidRPr="005E18DE" w:rsidRDefault="007D2D25" w:rsidP="001824C6">
            <w:pPr>
              <w:spacing w:after="0" w:line="240" w:lineRule="auto"/>
              <w:contextualSpacing/>
              <w:rPr>
                <w:rFonts w:ascii="Times New Roman" w:hAnsi="Times New Roman"/>
                <w:bCs/>
                <w:color w:val="000000" w:themeColor="text1"/>
                <w:sz w:val="20"/>
                <w:szCs w:val="20"/>
              </w:rPr>
            </w:pPr>
            <w:r w:rsidRPr="005E18DE">
              <w:rPr>
                <w:rFonts w:ascii="Times New Roman" w:hAnsi="Times New Roman"/>
                <w:bCs/>
                <w:color w:val="000000" w:themeColor="text1"/>
                <w:sz w:val="20"/>
                <w:szCs w:val="20"/>
                <w:lang w:val="ru-RU"/>
              </w:rPr>
              <w:t>21</w:t>
            </w:r>
            <w:r w:rsidR="00707091" w:rsidRPr="005E18DE">
              <w:rPr>
                <w:rFonts w:ascii="Times New Roman" w:hAnsi="Times New Roman"/>
                <w:bCs/>
                <w:color w:val="000000" w:themeColor="text1"/>
                <w:sz w:val="20"/>
                <w:szCs w:val="20"/>
                <w:lang w:val="ru-RU"/>
              </w:rPr>
              <w:t>76</w:t>
            </w:r>
            <w:r w:rsidR="00707091" w:rsidRPr="005E18DE">
              <w:rPr>
                <w:rFonts w:ascii="Times New Roman" w:hAnsi="Times New Roman"/>
                <w:bCs/>
                <w:color w:val="000000" w:themeColor="text1"/>
                <w:sz w:val="20"/>
                <w:szCs w:val="20"/>
              </w:rPr>
              <w:t>3,3</w:t>
            </w:r>
          </w:p>
        </w:tc>
        <w:tc>
          <w:tcPr>
            <w:tcW w:w="491" w:type="pct"/>
            <w:tcBorders>
              <w:top w:val="single" w:sz="4" w:space="0" w:color="auto"/>
              <w:left w:val="single" w:sz="4" w:space="0" w:color="auto"/>
              <w:bottom w:val="single" w:sz="4" w:space="0" w:color="auto"/>
              <w:right w:val="single" w:sz="4" w:space="0" w:color="auto"/>
            </w:tcBorders>
            <w:vAlign w:val="center"/>
          </w:tcPr>
          <w:p w:rsidR="00707091" w:rsidRPr="005E18DE" w:rsidRDefault="00D278EF" w:rsidP="00786DEF">
            <w:pPr>
              <w:spacing w:after="0" w:line="240" w:lineRule="auto"/>
              <w:contextualSpacing/>
              <w:jc w:val="center"/>
              <w:rPr>
                <w:rFonts w:ascii="Times New Roman" w:hAnsi="Times New Roman"/>
                <w:i/>
                <w:iCs/>
                <w:color w:val="000000" w:themeColor="text1"/>
                <w:sz w:val="20"/>
                <w:szCs w:val="20"/>
                <w:lang w:val="ru-RU"/>
              </w:rPr>
            </w:pPr>
            <w:r w:rsidRPr="005E18DE">
              <w:rPr>
                <w:rFonts w:ascii="Times New Roman" w:hAnsi="Times New Roman"/>
                <w:i/>
                <w:iCs/>
                <w:color w:val="000000" w:themeColor="text1"/>
                <w:sz w:val="20"/>
                <w:szCs w:val="20"/>
                <w:lang w:val="ru-RU"/>
              </w:rPr>
              <w:t>105,5</w:t>
            </w:r>
          </w:p>
        </w:tc>
      </w:tr>
      <w:tr w:rsidR="00786DEF" w:rsidRPr="005E18DE" w:rsidTr="00786DEF">
        <w:trPr>
          <w:trHeight w:val="267"/>
          <w:jc w:val="center"/>
        </w:trPr>
        <w:tc>
          <w:tcPr>
            <w:tcW w:w="925" w:type="pct"/>
            <w:tcBorders>
              <w:right w:val="single" w:sz="4" w:space="0" w:color="auto"/>
            </w:tcBorders>
            <w:shd w:val="clear" w:color="auto" w:fill="auto"/>
            <w:vAlign w:val="center"/>
          </w:tcPr>
          <w:p w:rsidR="00786DEF" w:rsidRPr="005E18DE" w:rsidRDefault="00786DEF" w:rsidP="001824C6">
            <w:pPr>
              <w:spacing w:after="0" w:line="240" w:lineRule="auto"/>
              <w:contextualSpacing/>
              <w:rPr>
                <w:rFonts w:ascii="Times New Roman" w:hAnsi="Times New Roman"/>
                <w:b/>
                <w:color w:val="000000" w:themeColor="text1"/>
                <w:sz w:val="20"/>
                <w:szCs w:val="20"/>
              </w:rPr>
            </w:pPr>
            <w:r w:rsidRPr="005E18DE">
              <w:rPr>
                <w:rFonts w:ascii="Times New Roman" w:hAnsi="Times New Roman"/>
                <w:b/>
                <w:color w:val="000000" w:themeColor="text1"/>
                <w:sz w:val="20"/>
                <w:szCs w:val="20"/>
              </w:rPr>
              <w:t>ВВП</w:t>
            </w:r>
          </w:p>
        </w:tc>
        <w:tc>
          <w:tcPr>
            <w:tcW w:w="439" w:type="pct"/>
            <w:vAlign w:val="center"/>
          </w:tcPr>
          <w:p w:rsidR="00786DEF" w:rsidRPr="005E18DE" w:rsidRDefault="00786DEF" w:rsidP="001824C6">
            <w:pPr>
              <w:spacing w:after="0" w:line="240" w:lineRule="auto"/>
              <w:contextualSpacing/>
              <w:jc w:val="center"/>
              <w:rPr>
                <w:rFonts w:ascii="Times New Roman" w:hAnsi="Times New Roman"/>
                <w:iCs/>
                <w:color w:val="000000" w:themeColor="text1"/>
                <w:sz w:val="20"/>
                <w:szCs w:val="20"/>
              </w:rPr>
            </w:pPr>
            <w:r w:rsidRPr="005E18DE">
              <w:rPr>
                <w:rFonts w:ascii="Times New Roman" w:hAnsi="Times New Roman"/>
                <w:iCs/>
                <w:color w:val="000000" w:themeColor="text1"/>
                <w:sz w:val="20"/>
                <w:szCs w:val="20"/>
              </w:rPr>
              <w:t>103876</w:t>
            </w:r>
          </w:p>
        </w:tc>
        <w:tc>
          <w:tcPr>
            <w:tcW w:w="447" w:type="pct"/>
            <w:vAlign w:val="center"/>
          </w:tcPr>
          <w:p w:rsidR="00786DEF" w:rsidRPr="005E18DE" w:rsidRDefault="00786DEF" w:rsidP="001824C6">
            <w:pPr>
              <w:spacing w:after="0" w:line="240" w:lineRule="auto"/>
              <w:contextualSpacing/>
              <w:jc w:val="center"/>
              <w:rPr>
                <w:rFonts w:ascii="Times New Roman" w:hAnsi="Times New Roman"/>
                <w:iCs/>
                <w:color w:val="000000" w:themeColor="text1"/>
                <w:sz w:val="20"/>
                <w:szCs w:val="20"/>
              </w:rPr>
            </w:pPr>
            <w:r w:rsidRPr="005E18DE">
              <w:rPr>
                <w:rFonts w:ascii="Times New Roman" w:hAnsi="Times New Roman"/>
                <w:iCs/>
                <w:color w:val="000000" w:themeColor="text1"/>
                <w:sz w:val="20"/>
                <w:szCs w:val="20"/>
              </w:rPr>
              <w:t>108414</w:t>
            </w:r>
          </w:p>
        </w:tc>
        <w:tc>
          <w:tcPr>
            <w:tcW w:w="447" w:type="pct"/>
            <w:tcBorders>
              <w:right w:val="single" w:sz="4" w:space="0" w:color="auto"/>
            </w:tcBorders>
            <w:vAlign w:val="center"/>
          </w:tcPr>
          <w:p w:rsidR="00786DEF" w:rsidRPr="005E18DE" w:rsidRDefault="00D278EF" w:rsidP="001824C6">
            <w:pPr>
              <w:spacing w:after="0" w:line="240" w:lineRule="auto"/>
              <w:contextualSpacing/>
              <w:rPr>
                <w:rFonts w:ascii="Times New Roman" w:hAnsi="Times New Roman"/>
                <w:i/>
                <w:iCs/>
                <w:color w:val="000000" w:themeColor="text1"/>
                <w:sz w:val="20"/>
                <w:szCs w:val="20"/>
                <w:lang w:val="ru-RU"/>
              </w:rPr>
            </w:pPr>
            <w:r w:rsidRPr="005E18DE">
              <w:rPr>
                <w:rFonts w:ascii="Times New Roman" w:hAnsi="Times New Roman"/>
                <w:i/>
                <w:iCs/>
                <w:color w:val="000000" w:themeColor="text1"/>
                <w:sz w:val="20"/>
                <w:szCs w:val="20"/>
                <w:lang w:val="ru-RU"/>
              </w:rPr>
              <w:t>104,4</w:t>
            </w:r>
          </w:p>
        </w:tc>
        <w:tc>
          <w:tcPr>
            <w:tcW w:w="38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86DEF" w:rsidRPr="005E18DE" w:rsidRDefault="00786DEF" w:rsidP="001824C6">
            <w:pPr>
              <w:spacing w:after="0" w:line="240" w:lineRule="auto"/>
              <w:contextualSpacing/>
              <w:rPr>
                <w:rFonts w:ascii="Times New Roman" w:hAnsi="Times New Roman"/>
                <w:iCs/>
                <w:color w:val="000000" w:themeColor="text1"/>
                <w:sz w:val="20"/>
                <w:szCs w:val="20"/>
                <w:lang w:val="ru-RU"/>
              </w:rPr>
            </w:pPr>
            <w:r w:rsidRPr="005E18DE">
              <w:rPr>
                <w:rFonts w:ascii="Times New Roman" w:hAnsi="Times New Roman"/>
                <w:iCs/>
                <w:color w:val="000000" w:themeColor="text1"/>
                <w:sz w:val="20"/>
                <w:szCs w:val="20"/>
                <w:lang w:val="ru-RU"/>
              </w:rPr>
              <w:t>112863</w:t>
            </w:r>
          </w:p>
        </w:tc>
        <w:tc>
          <w:tcPr>
            <w:tcW w:w="396"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86DEF" w:rsidRPr="005E18DE" w:rsidRDefault="00D278EF" w:rsidP="00786DEF">
            <w:pPr>
              <w:spacing w:after="0" w:line="240" w:lineRule="auto"/>
              <w:contextualSpacing/>
              <w:jc w:val="center"/>
              <w:rPr>
                <w:rFonts w:ascii="Times New Roman" w:hAnsi="Times New Roman"/>
                <w:i/>
                <w:iCs/>
                <w:color w:val="000000" w:themeColor="text1"/>
                <w:sz w:val="20"/>
                <w:szCs w:val="20"/>
                <w:lang w:val="ru-RU"/>
              </w:rPr>
            </w:pPr>
            <w:r w:rsidRPr="005E18DE">
              <w:rPr>
                <w:rFonts w:ascii="Times New Roman" w:hAnsi="Times New Roman"/>
                <w:i/>
                <w:iCs/>
                <w:color w:val="000000" w:themeColor="text1"/>
                <w:sz w:val="20"/>
                <w:szCs w:val="20"/>
                <w:lang w:val="ru-RU"/>
              </w:rPr>
              <w:t>104,1</w:t>
            </w:r>
          </w:p>
        </w:tc>
        <w:tc>
          <w:tcPr>
            <w:tcW w:w="439" w:type="pct"/>
            <w:tcBorders>
              <w:top w:val="single" w:sz="4" w:space="0" w:color="auto"/>
              <w:left w:val="single" w:sz="4" w:space="0" w:color="auto"/>
              <w:bottom w:val="single" w:sz="4" w:space="0" w:color="auto"/>
              <w:right w:val="single" w:sz="4" w:space="0" w:color="auto"/>
            </w:tcBorders>
            <w:vAlign w:val="center"/>
          </w:tcPr>
          <w:p w:rsidR="00786DEF" w:rsidRPr="005E18DE" w:rsidRDefault="00786DEF" w:rsidP="001824C6">
            <w:pPr>
              <w:spacing w:after="0" w:line="240" w:lineRule="auto"/>
              <w:contextualSpacing/>
              <w:jc w:val="center"/>
              <w:rPr>
                <w:rFonts w:ascii="Times New Roman" w:hAnsi="Times New Roman"/>
                <w:iCs/>
                <w:color w:val="000000" w:themeColor="text1"/>
                <w:sz w:val="20"/>
                <w:szCs w:val="20"/>
              </w:rPr>
            </w:pPr>
            <w:r w:rsidRPr="005E18DE">
              <w:rPr>
                <w:rFonts w:ascii="Times New Roman" w:hAnsi="Times New Roman"/>
                <w:iCs/>
                <w:color w:val="000000" w:themeColor="text1"/>
                <w:sz w:val="20"/>
                <w:szCs w:val="20"/>
              </w:rPr>
              <w:t>120364</w:t>
            </w:r>
          </w:p>
        </w:tc>
        <w:tc>
          <w:tcPr>
            <w:tcW w:w="439" w:type="pct"/>
            <w:tcBorders>
              <w:top w:val="single" w:sz="4" w:space="0" w:color="auto"/>
              <w:left w:val="single" w:sz="4" w:space="0" w:color="auto"/>
              <w:bottom w:val="single" w:sz="4" w:space="0" w:color="auto"/>
              <w:right w:val="single" w:sz="4" w:space="0" w:color="auto"/>
            </w:tcBorders>
            <w:vAlign w:val="center"/>
          </w:tcPr>
          <w:p w:rsidR="00786DEF" w:rsidRPr="005E18DE" w:rsidRDefault="00D278EF" w:rsidP="00786DEF">
            <w:pPr>
              <w:spacing w:after="0" w:line="240" w:lineRule="auto"/>
              <w:contextualSpacing/>
              <w:jc w:val="center"/>
              <w:rPr>
                <w:rFonts w:ascii="Times New Roman" w:hAnsi="Times New Roman"/>
                <w:i/>
                <w:color w:val="000000" w:themeColor="text1"/>
                <w:sz w:val="20"/>
                <w:szCs w:val="20"/>
                <w:lang w:val="ru-RU"/>
              </w:rPr>
            </w:pPr>
            <w:r w:rsidRPr="005E18DE">
              <w:rPr>
                <w:rFonts w:ascii="Times New Roman" w:hAnsi="Times New Roman"/>
                <w:i/>
                <w:color w:val="000000" w:themeColor="text1"/>
                <w:sz w:val="20"/>
                <w:szCs w:val="20"/>
                <w:lang w:val="ru-RU"/>
              </w:rPr>
              <w:t>106,6</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786DEF" w:rsidRPr="005E18DE" w:rsidRDefault="00786DEF" w:rsidP="001824C6">
            <w:pPr>
              <w:spacing w:after="0" w:line="240" w:lineRule="auto"/>
              <w:contextualSpacing/>
              <w:jc w:val="center"/>
              <w:rPr>
                <w:rFonts w:ascii="Times New Roman" w:hAnsi="Times New Roman"/>
                <w:iCs/>
                <w:color w:val="000000" w:themeColor="text1"/>
                <w:sz w:val="20"/>
                <w:szCs w:val="20"/>
              </w:rPr>
            </w:pPr>
            <w:r w:rsidRPr="005E18DE">
              <w:rPr>
                <w:rFonts w:ascii="Times New Roman" w:hAnsi="Times New Roman"/>
                <w:iCs/>
                <w:color w:val="000000" w:themeColor="text1"/>
                <w:sz w:val="20"/>
                <w:szCs w:val="20"/>
              </w:rPr>
              <w:t>128508</w:t>
            </w:r>
          </w:p>
        </w:tc>
        <w:tc>
          <w:tcPr>
            <w:tcW w:w="491" w:type="pct"/>
            <w:tcBorders>
              <w:top w:val="single" w:sz="4" w:space="0" w:color="auto"/>
              <w:left w:val="single" w:sz="4" w:space="0" w:color="auto"/>
              <w:bottom w:val="single" w:sz="4" w:space="0" w:color="auto"/>
              <w:right w:val="single" w:sz="4" w:space="0" w:color="auto"/>
            </w:tcBorders>
            <w:vAlign w:val="center"/>
          </w:tcPr>
          <w:p w:rsidR="00786DEF" w:rsidRPr="005E18DE" w:rsidRDefault="00786DEF" w:rsidP="00786DEF">
            <w:pPr>
              <w:spacing w:after="0" w:line="240" w:lineRule="auto"/>
              <w:contextualSpacing/>
              <w:jc w:val="center"/>
              <w:rPr>
                <w:rFonts w:ascii="Times New Roman" w:hAnsi="Times New Roman"/>
                <w:i/>
                <w:color w:val="000000" w:themeColor="text1"/>
                <w:sz w:val="20"/>
                <w:szCs w:val="20"/>
              </w:rPr>
            </w:pPr>
            <w:r w:rsidRPr="005E18DE">
              <w:rPr>
                <w:rFonts w:ascii="Times New Roman" w:hAnsi="Times New Roman"/>
                <w:i/>
                <w:color w:val="000000" w:themeColor="text1"/>
                <w:sz w:val="20"/>
                <w:szCs w:val="20"/>
              </w:rPr>
              <w:t>106,8</w:t>
            </w:r>
          </w:p>
        </w:tc>
      </w:tr>
    </w:tbl>
    <w:p w:rsidR="00081636" w:rsidRPr="005E18DE" w:rsidRDefault="00081636" w:rsidP="00DC1466">
      <w:pPr>
        <w:spacing w:after="0" w:line="360" w:lineRule="auto"/>
        <w:contextualSpacing/>
        <w:jc w:val="both"/>
        <w:rPr>
          <w:rFonts w:ascii="Times New Roman" w:hAnsi="Times New Roman"/>
          <w:color w:val="000000" w:themeColor="text1"/>
          <w:sz w:val="24"/>
          <w:szCs w:val="24"/>
          <w:lang w:val="ru-RU" w:bidi="ar-SA"/>
        </w:rPr>
      </w:pPr>
    </w:p>
    <w:p w:rsidR="00694C90" w:rsidRPr="005E18DE" w:rsidRDefault="007D2D25" w:rsidP="00195774">
      <w:pPr>
        <w:spacing w:after="0" w:line="360" w:lineRule="auto"/>
        <w:contextualSpacing/>
        <w:jc w:val="both"/>
        <w:rPr>
          <w:rFonts w:ascii="Times New Roman" w:hAnsi="Times New Roman"/>
          <w:b/>
          <w:snapToGrid w:val="0"/>
          <w:color w:val="000000" w:themeColor="text1"/>
          <w:sz w:val="24"/>
          <w:szCs w:val="24"/>
          <w:lang w:val="ru-RU"/>
        </w:rPr>
      </w:pPr>
      <w:r w:rsidRPr="005E18DE">
        <w:rPr>
          <w:rFonts w:ascii="Times New Roman" w:hAnsi="Times New Roman"/>
          <w:snapToGrid w:val="0"/>
          <w:color w:val="000000" w:themeColor="text1"/>
          <w:sz w:val="24"/>
          <w:szCs w:val="24"/>
          <w:lang w:val="ru-RU"/>
        </w:rPr>
        <w:tab/>
      </w:r>
      <w:r w:rsidR="0002697E" w:rsidRPr="005E18DE">
        <w:rPr>
          <w:rFonts w:ascii="Times New Roman" w:hAnsi="Times New Roman"/>
          <w:snapToGrid w:val="0"/>
          <w:color w:val="000000" w:themeColor="text1"/>
          <w:sz w:val="24"/>
          <w:szCs w:val="24"/>
          <w:lang w:val="ru-RU"/>
        </w:rPr>
        <w:t>В структуре доходов федерального бюджета прослежива</w:t>
      </w:r>
      <w:r w:rsidR="00991750" w:rsidRPr="005E18DE">
        <w:rPr>
          <w:rFonts w:ascii="Times New Roman" w:hAnsi="Times New Roman"/>
          <w:snapToGrid w:val="0"/>
          <w:color w:val="000000" w:themeColor="text1"/>
          <w:sz w:val="24"/>
          <w:szCs w:val="24"/>
          <w:lang w:val="ru-RU"/>
        </w:rPr>
        <w:t>ется</w:t>
      </w:r>
      <w:r w:rsidR="006375FD">
        <w:rPr>
          <w:rFonts w:ascii="Times New Roman" w:hAnsi="Times New Roman"/>
          <w:snapToGrid w:val="0"/>
          <w:color w:val="000000" w:themeColor="text1"/>
          <w:sz w:val="24"/>
          <w:szCs w:val="24"/>
          <w:lang w:val="ru-RU"/>
        </w:rPr>
        <w:t xml:space="preserve"> устойчивый </w:t>
      </w:r>
      <w:r w:rsidR="0002697E" w:rsidRPr="005E18DE">
        <w:rPr>
          <w:rFonts w:ascii="Times New Roman" w:hAnsi="Times New Roman"/>
          <w:snapToGrid w:val="0"/>
          <w:color w:val="000000" w:themeColor="text1"/>
          <w:sz w:val="24"/>
          <w:szCs w:val="24"/>
          <w:lang w:val="ru-RU"/>
        </w:rPr>
        <w:t xml:space="preserve">тренд на сокращение доли нефтегазовых доходов (более чем на 5% </w:t>
      </w:r>
      <w:r w:rsidR="00991750" w:rsidRPr="005E18DE">
        <w:rPr>
          <w:rFonts w:ascii="Times New Roman" w:hAnsi="Times New Roman"/>
          <w:snapToGrid w:val="0"/>
          <w:color w:val="000000" w:themeColor="text1"/>
          <w:sz w:val="24"/>
          <w:szCs w:val="24"/>
          <w:lang w:val="ru-RU"/>
        </w:rPr>
        <w:t xml:space="preserve">в сравнении </w:t>
      </w:r>
      <w:r w:rsidR="0002697E" w:rsidRPr="005E18DE">
        <w:rPr>
          <w:rFonts w:ascii="Times New Roman" w:hAnsi="Times New Roman"/>
          <w:snapToGrid w:val="0"/>
          <w:color w:val="000000" w:themeColor="text1"/>
          <w:sz w:val="24"/>
          <w:szCs w:val="24"/>
          <w:lang w:val="ru-RU"/>
        </w:rPr>
        <w:t xml:space="preserve">с 2019 г.) и соответствующий рост доли </w:t>
      </w:r>
      <w:proofErr w:type="spellStart"/>
      <w:r w:rsidR="0002697E" w:rsidRPr="005E18DE">
        <w:rPr>
          <w:rFonts w:ascii="Times New Roman" w:hAnsi="Times New Roman"/>
          <w:snapToGrid w:val="0"/>
          <w:color w:val="000000" w:themeColor="text1"/>
          <w:sz w:val="24"/>
          <w:szCs w:val="24"/>
          <w:lang w:val="ru-RU"/>
        </w:rPr>
        <w:t>ненефтегазовых</w:t>
      </w:r>
      <w:proofErr w:type="spellEnd"/>
      <w:r w:rsidR="0002697E" w:rsidRPr="005E18DE">
        <w:rPr>
          <w:rFonts w:ascii="Times New Roman" w:hAnsi="Times New Roman"/>
          <w:snapToGrid w:val="0"/>
          <w:color w:val="000000" w:themeColor="text1"/>
          <w:sz w:val="24"/>
          <w:szCs w:val="24"/>
          <w:lang w:val="ru-RU"/>
        </w:rPr>
        <w:t xml:space="preserve"> доходов (до 65% к 2022 г.). </w:t>
      </w:r>
      <w:proofErr w:type="gramStart"/>
      <w:r w:rsidR="0002697E" w:rsidRPr="005E18DE">
        <w:rPr>
          <w:rFonts w:ascii="Times New Roman" w:hAnsi="Times New Roman"/>
          <w:snapToGrid w:val="0"/>
          <w:color w:val="000000" w:themeColor="text1"/>
          <w:sz w:val="24"/>
          <w:szCs w:val="24"/>
          <w:lang w:val="ru-RU"/>
        </w:rPr>
        <w:t xml:space="preserve">При этом удельный </w:t>
      </w:r>
      <w:r w:rsidR="0002697E" w:rsidRPr="00AD1925">
        <w:rPr>
          <w:rFonts w:ascii="Times New Roman" w:hAnsi="Times New Roman"/>
          <w:snapToGrid w:val="0"/>
          <w:color w:val="000000" w:themeColor="text1"/>
          <w:sz w:val="24"/>
          <w:szCs w:val="24"/>
          <w:lang w:val="ru-RU"/>
        </w:rPr>
        <w:t>вес базовых нефтегазовых доходов федерального бюджета в ВВП будет</w:t>
      </w:r>
      <w:r w:rsidR="00C75FFD" w:rsidRPr="00AD1925">
        <w:rPr>
          <w:rFonts w:ascii="Times New Roman" w:hAnsi="Times New Roman"/>
          <w:snapToGrid w:val="0"/>
          <w:color w:val="000000" w:themeColor="text1"/>
          <w:sz w:val="24"/>
          <w:szCs w:val="24"/>
          <w:lang w:val="ru-RU"/>
        </w:rPr>
        <w:t>,</w:t>
      </w:r>
      <w:r w:rsidR="00062AE3" w:rsidRPr="00AD1925">
        <w:rPr>
          <w:rFonts w:ascii="Times New Roman" w:hAnsi="Times New Roman"/>
          <w:snapToGrid w:val="0"/>
          <w:color w:val="000000" w:themeColor="text1"/>
          <w:sz w:val="24"/>
          <w:szCs w:val="24"/>
          <w:lang w:val="ru-RU"/>
        </w:rPr>
        <w:t xml:space="preserve"> как и в 2019 г.</w:t>
      </w:r>
      <w:r w:rsidR="00C75FFD" w:rsidRPr="00AD1925">
        <w:rPr>
          <w:rFonts w:ascii="Times New Roman" w:hAnsi="Times New Roman"/>
          <w:snapToGrid w:val="0"/>
          <w:color w:val="000000" w:themeColor="text1"/>
          <w:sz w:val="24"/>
          <w:szCs w:val="24"/>
          <w:lang w:val="ru-RU"/>
        </w:rPr>
        <w:t>,</w:t>
      </w:r>
      <w:r w:rsidR="0002697E" w:rsidRPr="00AD1925">
        <w:rPr>
          <w:rFonts w:ascii="Times New Roman" w:hAnsi="Times New Roman"/>
          <w:snapToGrid w:val="0"/>
          <w:color w:val="000000" w:themeColor="text1"/>
          <w:sz w:val="24"/>
          <w:szCs w:val="24"/>
          <w:lang w:val="ru-RU"/>
        </w:rPr>
        <w:t xml:space="preserve"> оставаться в среднем на уровне 4,5%, в то время как дополнительный объем нефтегазовых доходов, формируемых</w:t>
      </w:r>
      <w:r w:rsidR="0002697E" w:rsidRPr="005E18DE">
        <w:rPr>
          <w:rFonts w:ascii="Times New Roman" w:hAnsi="Times New Roman"/>
          <w:snapToGrid w:val="0"/>
          <w:color w:val="000000" w:themeColor="text1"/>
          <w:sz w:val="24"/>
          <w:szCs w:val="24"/>
          <w:lang w:val="ru-RU"/>
        </w:rPr>
        <w:t xml:space="preserve"> при превышении их фактического объема над базовым, будет сокращаться с </w:t>
      </w:r>
      <w:r w:rsidR="00062AE3" w:rsidRPr="005E18DE">
        <w:rPr>
          <w:rFonts w:ascii="Times New Roman" w:hAnsi="Times New Roman"/>
          <w:snapToGrid w:val="0"/>
          <w:color w:val="000000" w:themeColor="text1"/>
          <w:sz w:val="24"/>
          <w:szCs w:val="24"/>
          <w:lang w:val="ru-RU"/>
        </w:rPr>
        <w:t>3</w:t>
      </w:r>
      <w:r w:rsidR="0002697E" w:rsidRPr="005E18DE">
        <w:rPr>
          <w:rFonts w:ascii="Times New Roman" w:hAnsi="Times New Roman"/>
          <w:snapToGrid w:val="0"/>
          <w:color w:val="000000" w:themeColor="text1"/>
          <w:sz w:val="24"/>
          <w:szCs w:val="24"/>
          <w:lang w:val="ru-RU"/>
        </w:rPr>
        <w:t xml:space="preserve">% в ВВП </w:t>
      </w:r>
      <w:r w:rsidR="00062AE3" w:rsidRPr="005E18DE">
        <w:rPr>
          <w:rFonts w:ascii="Times New Roman" w:hAnsi="Times New Roman"/>
          <w:snapToGrid w:val="0"/>
          <w:color w:val="000000" w:themeColor="text1"/>
          <w:sz w:val="24"/>
          <w:szCs w:val="24"/>
          <w:lang w:val="ru-RU"/>
        </w:rPr>
        <w:t xml:space="preserve">в 2019 г. до 1,6% в 2022 г. </w:t>
      </w:r>
      <w:proofErr w:type="gramEnd"/>
    </w:p>
    <w:p w:rsidR="0059243F" w:rsidRPr="005E18DE" w:rsidRDefault="0059243F" w:rsidP="00A301D2">
      <w:pPr>
        <w:widowControl w:val="0"/>
        <w:spacing w:before="240" w:after="0" w:line="360" w:lineRule="auto"/>
        <w:contextualSpacing/>
        <w:jc w:val="both"/>
        <w:rPr>
          <w:rFonts w:ascii="Times New Roman" w:hAnsi="Times New Roman"/>
          <w:color w:val="000000" w:themeColor="text1"/>
          <w:sz w:val="24"/>
          <w:szCs w:val="24"/>
          <w:lang w:val="ru-RU"/>
        </w:rPr>
      </w:pPr>
      <w:r w:rsidRPr="005E18DE">
        <w:rPr>
          <w:rFonts w:ascii="Times New Roman" w:hAnsi="Times New Roman"/>
          <w:b/>
          <w:snapToGrid w:val="0"/>
          <w:color w:val="000000" w:themeColor="text1"/>
          <w:sz w:val="24"/>
          <w:szCs w:val="24"/>
          <w:lang w:val="ru-RU"/>
        </w:rPr>
        <w:tab/>
      </w:r>
      <w:r w:rsidRPr="005E18DE">
        <w:rPr>
          <w:rFonts w:ascii="Times New Roman" w:hAnsi="Times New Roman"/>
          <w:color w:val="000000" w:themeColor="text1"/>
          <w:sz w:val="24"/>
          <w:szCs w:val="24"/>
          <w:lang w:val="ru-RU"/>
        </w:rPr>
        <w:t xml:space="preserve"> </w:t>
      </w:r>
      <w:r w:rsidR="00F4701A" w:rsidRPr="005E18DE">
        <w:rPr>
          <w:rFonts w:ascii="Times New Roman" w:hAnsi="Times New Roman"/>
          <w:color w:val="000000" w:themeColor="text1"/>
          <w:sz w:val="24"/>
          <w:szCs w:val="24"/>
          <w:lang w:val="ru-RU"/>
        </w:rPr>
        <w:t xml:space="preserve">В соответствии с бюджетным </w:t>
      </w:r>
      <w:r w:rsidR="002A225A" w:rsidRPr="005E18DE">
        <w:rPr>
          <w:rFonts w:ascii="Times New Roman" w:hAnsi="Times New Roman"/>
          <w:color w:val="000000" w:themeColor="text1"/>
          <w:sz w:val="24"/>
          <w:szCs w:val="24"/>
          <w:lang w:val="ru-RU"/>
        </w:rPr>
        <w:t xml:space="preserve">правилом накопление дополнительных нефтегазовых доходов будет осуществляться в Фонде национального благосостояния, что приведет </w:t>
      </w:r>
      <w:r w:rsidR="00AB48D0" w:rsidRPr="005E18DE">
        <w:rPr>
          <w:rFonts w:ascii="Times New Roman" w:hAnsi="Times New Roman"/>
          <w:color w:val="000000" w:themeColor="text1"/>
          <w:sz w:val="24"/>
          <w:szCs w:val="24"/>
          <w:lang w:val="ru-RU"/>
        </w:rPr>
        <w:t>к увеличению его средств за трехлетний период</w:t>
      </w:r>
      <w:r w:rsidR="00F44289" w:rsidRPr="005E18DE">
        <w:rPr>
          <w:rFonts w:ascii="Times New Roman" w:hAnsi="Times New Roman"/>
          <w:color w:val="000000" w:themeColor="text1"/>
          <w:sz w:val="24"/>
          <w:szCs w:val="24"/>
          <w:lang w:val="ru-RU"/>
        </w:rPr>
        <w:t xml:space="preserve">, в </w:t>
      </w:r>
      <w:proofErr w:type="spellStart"/>
      <w:r w:rsidR="00F44289" w:rsidRPr="005E18DE">
        <w:rPr>
          <w:rFonts w:ascii="Times New Roman" w:hAnsi="Times New Roman"/>
          <w:color w:val="000000" w:themeColor="text1"/>
          <w:sz w:val="24"/>
          <w:szCs w:val="24"/>
          <w:lang w:val="ru-RU"/>
        </w:rPr>
        <w:t>т.ч</w:t>
      </w:r>
      <w:proofErr w:type="spellEnd"/>
      <w:r w:rsidR="00F44289" w:rsidRPr="005E18DE">
        <w:rPr>
          <w:rFonts w:ascii="Times New Roman" w:hAnsi="Times New Roman"/>
          <w:color w:val="000000" w:themeColor="text1"/>
          <w:sz w:val="24"/>
          <w:szCs w:val="24"/>
          <w:lang w:val="ru-RU"/>
        </w:rPr>
        <w:t>. с учетом влияния курсовых разниц,</w:t>
      </w:r>
      <w:r w:rsidR="00AB48D0" w:rsidRPr="005E18DE">
        <w:rPr>
          <w:rFonts w:ascii="Times New Roman" w:hAnsi="Times New Roman"/>
          <w:color w:val="000000" w:themeColor="text1"/>
          <w:sz w:val="24"/>
          <w:szCs w:val="24"/>
          <w:lang w:val="ru-RU"/>
        </w:rPr>
        <w:t xml:space="preserve"> на 8 трлн. руб. или почти в 2 раза. </w:t>
      </w:r>
      <w:proofErr w:type="gramStart"/>
      <w:r w:rsidR="00AB48D0" w:rsidRPr="005E18DE">
        <w:rPr>
          <w:rFonts w:ascii="Times New Roman" w:hAnsi="Times New Roman"/>
          <w:color w:val="000000" w:themeColor="text1"/>
          <w:sz w:val="24"/>
          <w:szCs w:val="24"/>
          <w:lang w:val="ru-RU"/>
        </w:rPr>
        <w:t>Одновременно чистый объем совокупных государственных займов в рублевом эквиваленте может увеличиться за 2020-202</w:t>
      </w:r>
      <w:r w:rsidR="006B4BA6">
        <w:rPr>
          <w:rFonts w:ascii="Times New Roman" w:hAnsi="Times New Roman"/>
          <w:color w:val="000000" w:themeColor="text1"/>
          <w:sz w:val="24"/>
          <w:szCs w:val="24"/>
          <w:lang w:val="ru-RU"/>
        </w:rPr>
        <w:t xml:space="preserve">2 </w:t>
      </w:r>
      <w:proofErr w:type="spellStart"/>
      <w:r w:rsidR="006B4BA6">
        <w:rPr>
          <w:rFonts w:ascii="Times New Roman" w:hAnsi="Times New Roman"/>
          <w:color w:val="000000" w:themeColor="text1"/>
          <w:sz w:val="24"/>
          <w:szCs w:val="24"/>
          <w:lang w:val="ru-RU"/>
        </w:rPr>
        <w:t>г.г</w:t>
      </w:r>
      <w:proofErr w:type="spellEnd"/>
      <w:r w:rsidR="006B4BA6">
        <w:rPr>
          <w:rFonts w:ascii="Times New Roman" w:hAnsi="Times New Roman"/>
          <w:color w:val="000000" w:themeColor="text1"/>
          <w:sz w:val="24"/>
          <w:szCs w:val="24"/>
          <w:lang w:val="ru-RU"/>
        </w:rPr>
        <w:t xml:space="preserve">. на 5,2 трлн. руб. Таким </w:t>
      </w:r>
      <w:r w:rsidR="00AB48D0" w:rsidRPr="005E18DE">
        <w:rPr>
          <w:rFonts w:ascii="Times New Roman" w:hAnsi="Times New Roman"/>
          <w:color w:val="000000" w:themeColor="text1"/>
          <w:sz w:val="24"/>
          <w:szCs w:val="24"/>
          <w:lang w:val="ru-RU"/>
        </w:rPr>
        <w:t xml:space="preserve">образом, </w:t>
      </w:r>
      <w:r w:rsidR="00EE3D46" w:rsidRPr="005E18DE">
        <w:rPr>
          <w:rFonts w:ascii="Times New Roman" w:hAnsi="Times New Roman"/>
          <w:color w:val="000000" w:themeColor="text1"/>
          <w:sz w:val="24"/>
          <w:szCs w:val="24"/>
          <w:lang w:val="ru-RU"/>
        </w:rPr>
        <w:t xml:space="preserve">общий потенциальный объем дополнительно формируемых к доходам федерального бюджета ресурсов составит более 13 трлн. руб. При этом государственный долг Российской Федерации, несмотря на повышение его верхнего предела к 2022 г. </w:t>
      </w:r>
      <w:r w:rsidR="000C4BF0" w:rsidRPr="005E18DE">
        <w:rPr>
          <w:rFonts w:ascii="Times New Roman" w:hAnsi="Times New Roman"/>
          <w:color w:val="000000" w:themeColor="text1"/>
          <w:sz w:val="24"/>
          <w:szCs w:val="24"/>
          <w:lang w:val="ru-RU"/>
        </w:rPr>
        <w:t>до 21,2 трлн. руб. или до 16,5% к ВВП</w:t>
      </w:r>
      <w:proofErr w:type="gramEnd"/>
      <w:r w:rsidR="006B4BA6">
        <w:rPr>
          <w:rFonts w:ascii="Times New Roman" w:hAnsi="Times New Roman"/>
          <w:color w:val="000000" w:themeColor="text1"/>
          <w:sz w:val="24"/>
          <w:szCs w:val="24"/>
          <w:lang w:val="ru-RU"/>
        </w:rPr>
        <w:t>,</w:t>
      </w:r>
      <w:r w:rsidR="000C4BF0" w:rsidRPr="005E18DE">
        <w:rPr>
          <w:rFonts w:ascii="Times New Roman" w:hAnsi="Times New Roman"/>
          <w:color w:val="000000" w:themeColor="text1"/>
          <w:sz w:val="24"/>
          <w:szCs w:val="24"/>
          <w:lang w:val="ru-RU"/>
        </w:rPr>
        <w:t xml:space="preserve"> будет оставаться на абсолютно безопасных уровнях, определяемых критери</w:t>
      </w:r>
      <w:r w:rsidR="00991750" w:rsidRPr="005E18DE">
        <w:rPr>
          <w:rFonts w:ascii="Times New Roman" w:hAnsi="Times New Roman"/>
          <w:color w:val="000000" w:themeColor="text1"/>
          <w:sz w:val="24"/>
          <w:szCs w:val="24"/>
          <w:lang w:val="ru-RU"/>
        </w:rPr>
        <w:t>ями</w:t>
      </w:r>
      <w:r w:rsidR="000C4BF0" w:rsidRPr="005E18DE">
        <w:rPr>
          <w:rFonts w:ascii="Times New Roman" w:hAnsi="Times New Roman"/>
          <w:color w:val="000000" w:themeColor="text1"/>
          <w:sz w:val="24"/>
          <w:szCs w:val="24"/>
          <w:lang w:val="ru-RU"/>
        </w:rPr>
        <w:t xml:space="preserve"> долговой устойчивости Российской Федерации, установленными государственной программой «Управление государственными финансами и регулирование финансовых рынков».</w:t>
      </w:r>
      <w:r w:rsidR="00991750" w:rsidRPr="005E18DE">
        <w:rPr>
          <w:rFonts w:ascii="Times New Roman" w:hAnsi="Times New Roman"/>
          <w:color w:val="000000" w:themeColor="text1"/>
          <w:sz w:val="24"/>
          <w:szCs w:val="24"/>
          <w:lang w:val="ru-RU"/>
        </w:rPr>
        <w:t xml:space="preserve"> Это дает основание утверждать, что конструкция федерального бюджета на 2020-2022 </w:t>
      </w:r>
      <w:proofErr w:type="spellStart"/>
      <w:r w:rsidR="00991750" w:rsidRPr="005E18DE">
        <w:rPr>
          <w:rFonts w:ascii="Times New Roman" w:hAnsi="Times New Roman"/>
          <w:color w:val="000000" w:themeColor="text1"/>
          <w:sz w:val="24"/>
          <w:szCs w:val="24"/>
          <w:lang w:val="ru-RU"/>
        </w:rPr>
        <w:t>г.г</w:t>
      </w:r>
      <w:proofErr w:type="spellEnd"/>
      <w:r w:rsidR="00991750" w:rsidRPr="005E18DE">
        <w:rPr>
          <w:rFonts w:ascii="Times New Roman" w:hAnsi="Times New Roman"/>
          <w:color w:val="000000" w:themeColor="text1"/>
          <w:sz w:val="24"/>
          <w:szCs w:val="24"/>
          <w:lang w:val="ru-RU"/>
        </w:rPr>
        <w:t xml:space="preserve">., несмотря на определенный рост его расходов, остается устойчивой к волатильности мировых цен на углеводороды и колебанию процентных ставок на финансовых рынках.  </w:t>
      </w:r>
    </w:p>
    <w:p w:rsidR="00FA4112" w:rsidRPr="005E18DE" w:rsidRDefault="0069381C" w:rsidP="009F543F">
      <w:pPr>
        <w:pageBreakBefore/>
        <w:widowControl w:val="0"/>
        <w:spacing w:before="240" w:after="0" w:line="360" w:lineRule="auto"/>
        <w:contextualSpacing/>
        <w:jc w:val="both"/>
        <w:rPr>
          <w:rFonts w:ascii="Times New Roman" w:hAnsi="Times New Roman"/>
          <w:b/>
          <w:i/>
          <w:sz w:val="24"/>
          <w:szCs w:val="24"/>
          <w:lang w:val="ru-RU"/>
        </w:rPr>
      </w:pPr>
      <w:r w:rsidRPr="005E18DE">
        <w:rPr>
          <w:rFonts w:ascii="Times New Roman" w:hAnsi="Times New Roman"/>
          <w:b/>
          <w:i/>
          <w:sz w:val="24"/>
          <w:szCs w:val="24"/>
          <w:lang w:val="ru-RU"/>
        </w:rPr>
        <w:lastRenderedPageBreak/>
        <w:t>3</w:t>
      </w:r>
      <w:r w:rsidR="00FA4112" w:rsidRPr="005E18DE">
        <w:rPr>
          <w:rFonts w:ascii="Times New Roman" w:hAnsi="Times New Roman"/>
          <w:b/>
          <w:i/>
          <w:sz w:val="24"/>
          <w:szCs w:val="24"/>
          <w:lang w:val="ru-RU"/>
        </w:rPr>
        <w:t xml:space="preserve">. </w:t>
      </w:r>
      <w:r w:rsidRPr="005E18DE">
        <w:rPr>
          <w:rFonts w:ascii="Times New Roman" w:hAnsi="Times New Roman"/>
          <w:b/>
          <w:i/>
          <w:sz w:val="24"/>
          <w:szCs w:val="24"/>
          <w:lang w:val="ru-RU"/>
        </w:rPr>
        <w:t xml:space="preserve">Анализ </w:t>
      </w:r>
      <w:r w:rsidR="00A32621" w:rsidRPr="005E18DE">
        <w:rPr>
          <w:rFonts w:ascii="Times New Roman" w:hAnsi="Times New Roman"/>
          <w:b/>
          <w:i/>
          <w:sz w:val="24"/>
          <w:szCs w:val="24"/>
          <w:lang w:val="ru-RU"/>
        </w:rPr>
        <w:t xml:space="preserve">динамики и структуры </w:t>
      </w:r>
      <w:r w:rsidRPr="005E18DE">
        <w:rPr>
          <w:rFonts w:ascii="Times New Roman" w:hAnsi="Times New Roman"/>
          <w:b/>
          <w:i/>
          <w:sz w:val="24"/>
          <w:szCs w:val="24"/>
          <w:lang w:val="ru-RU"/>
        </w:rPr>
        <w:t>д</w:t>
      </w:r>
      <w:r w:rsidR="00FA4112" w:rsidRPr="005E18DE">
        <w:rPr>
          <w:rFonts w:ascii="Times New Roman" w:hAnsi="Times New Roman"/>
          <w:b/>
          <w:i/>
          <w:sz w:val="24"/>
          <w:szCs w:val="24"/>
          <w:lang w:val="ru-RU"/>
        </w:rPr>
        <w:t>оход</w:t>
      </w:r>
      <w:r w:rsidRPr="005E18DE">
        <w:rPr>
          <w:rFonts w:ascii="Times New Roman" w:hAnsi="Times New Roman"/>
          <w:b/>
          <w:i/>
          <w:sz w:val="24"/>
          <w:szCs w:val="24"/>
          <w:lang w:val="ru-RU"/>
        </w:rPr>
        <w:t>ов</w:t>
      </w:r>
      <w:r w:rsidR="00FA4112" w:rsidRPr="005E18DE">
        <w:rPr>
          <w:rFonts w:ascii="Times New Roman" w:hAnsi="Times New Roman"/>
          <w:b/>
          <w:i/>
          <w:sz w:val="24"/>
          <w:szCs w:val="24"/>
          <w:lang w:val="ru-RU"/>
        </w:rPr>
        <w:t xml:space="preserve"> федерального бюджета</w:t>
      </w:r>
      <w:r w:rsidR="00A32621" w:rsidRPr="005E18DE">
        <w:rPr>
          <w:rFonts w:ascii="Times New Roman" w:hAnsi="Times New Roman"/>
          <w:b/>
          <w:i/>
          <w:sz w:val="24"/>
          <w:szCs w:val="24"/>
          <w:lang w:val="ru-RU"/>
        </w:rPr>
        <w:t xml:space="preserve"> и мер по их повышению</w:t>
      </w:r>
    </w:p>
    <w:p w:rsidR="00063CE3" w:rsidRPr="005E18DE" w:rsidRDefault="00063CE3" w:rsidP="001824C6">
      <w:pPr>
        <w:spacing w:after="0" w:line="360" w:lineRule="auto"/>
        <w:ind w:firstLine="709"/>
        <w:contextualSpacing/>
        <w:jc w:val="both"/>
        <w:rPr>
          <w:rFonts w:ascii="Times New Roman" w:hAnsi="Times New Roman"/>
          <w:sz w:val="24"/>
          <w:szCs w:val="24"/>
          <w:lang w:val="ru-RU" w:bidi="ar-SA"/>
        </w:rPr>
      </w:pPr>
    </w:p>
    <w:p w:rsidR="001824C6" w:rsidRPr="005E18DE" w:rsidRDefault="001824C6" w:rsidP="001824C6">
      <w:pPr>
        <w:spacing w:after="0" w:line="360" w:lineRule="auto"/>
        <w:ind w:firstLine="709"/>
        <w:contextualSpacing/>
        <w:jc w:val="both"/>
        <w:rPr>
          <w:rFonts w:ascii="Times New Roman" w:hAnsi="Times New Roman"/>
          <w:sz w:val="24"/>
          <w:szCs w:val="24"/>
          <w:lang w:val="ru-RU" w:bidi="ar-SA"/>
        </w:rPr>
      </w:pPr>
      <w:proofErr w:type="gramStart"/>
      <w:r w:rsidRPr="005E18DE">
        <w:rPr>
          <w:rFonts w:ascii="Times New Roman" w:hAnsi="Times New Roman"/>
          <w:sz w:val="24"/>
          <w:szCs w:val="24"/>
          <w:lang w:val="ru-RU" w:bidi="ar-SA"/>
        </w:rPr>
        <w:t>В проекте федерального бюджета запланировано увеличение</w:t>
      </w:r>
      <w:r w:rsidR="006B4BA6">
        <w:rPr>
          <w:rFonts w:ascii="Times New Roman" w:hAnsi="Times New Roman"/>
          <w:sz w:val="24"/>
          <w:szCs w:val="24"/>
          <w:lang w:val="ru-RU" w:bidi="ar-SA"/>
        </w:rPr>
        <w:t xml:space="preserve"> общего объема </w:t>
      </w:r>
      <w:r w:rsidRPr="005E18DE">
        <w:rPr>
          <w:rFonts w:ascii="Times New Roman" w:hAnsi="Times New Roman"/>
          <w:sz w:val="24"/>
          <w:szCs w:val="24"/>
          <w:lang w:val="ru-RU" w:bidi="ar-SA"/>
        </w:rPr>
        <w:t>доходов федерального бюджета в номинальном выражении: в 2020 году на 2,1% относительно оценки исполнения доходов в 2019 году, в 2021 году на 4,3 % к 2020 году и в 2022 году на 3,8% к 2021 году</w:t>
      </w:r>
      <w:r w:rsidR="0078000F" w:rsidRPr="005E18DE">
        <w:rPr>
          <w:rFonts w:ascii="Times New Roman" w:hAnsi="Times New Roman"/>
          <w:sz w:val="24"/>
          <w:szCs w:val="24"/>
          <w:lang w:val="ru-RU" w:bidi="ar-SA"/>
        </w:rPr>
        <w:t xml:space="preserve"> (табл. 4)</w:t>
      </w:r>
      <w:r w:rsidRPr="005E18DE">
        <w:rPr>
          <w:rFonts w:ascii="Times New Roman" w:hAnsi="Times New Roman"/>
          <w:sz w:val="24"/>
          <w:szCs w:val="24"/>
          <w:lang w:val="ru-RU" w:bidi="ar-SA"/>
        </w:rPr>
        <w:t>.</w:t>
      </w:r>
      <w:proofErr w:type="gramEnd"/>
      <w:r w:rsidRPr="005E18DE">
        <w:rPr>
          <w:rFonts w:ascii="Times New Roman" w:hAnsi="Times New Roman"/>
          <w:sz w:val="24"/>
          <w:szCs w:val="24"/>
          <w:lang w:val="ru-RU" w:bidi="ar-SA"/>
        </w:rPr>
        <w:t xml:space="preserve"> Номинальный рост доходов федерального бюджета РФ обеспечен увеличени</w:t>
      </w:r>
      <w:r w:rsidR="008B3EC1" w:rsidRPr="005E18DE">
        <w:rPr>
          <w:rFonts w:ascii="Times New Roman" w:hAnsi="Times New Roman"/>
          <w:sz w:val="24"/>
          <w:szCs w:val="24"/>
          <w:lang w:val="ru-RU" w:bidi="ar-SA"/>
        </w:rPr>
        <w:t>ем</w:t>
      </w:r>
      <w:r w:rsidRPr="005E18DE">
        <w:rPr>
          <w:rFonts w:ascii="Times New Roman" w:hAnsi="Times New Roman"/>
          <w:sz w:val="24"/>
          <w:szCs w:val="24"/>
          <w:lang w:val="ru-RU" w:bidi="ar-SA"/>
        </w:rPr>
        <w:t xml:space="preserve"> </w:t>
      </w:r>
      <w:proofErr w:type="spellStart"/>
      <w:r w:rsidRPr="005E18DE">
        <w:rPr>
          <w:rFonts w:ascii="Times New Roman" w:hAnsi="Times New Roman"/>
          <w:sz w:val="24"/>
          <w:szCs w:val="24"/>
          <w:lang w:val="ru-RU" w:bidi="ar-SA"/>
        </w:rPr>
        <w:t>ненефтегазовых</w:t>
      </w:r>
      <w:proofErr w:type="spellEnd"/>
      <w:r w:rsidRPr="005E18DE">
        <w:rPr>
          <w:rFonts w:ascii="Times New Roman" w:hAnsi="Times New Roman"/>
          <w:sz w:val="24"/>
          <w:szCs w:val="24"/>
          <w:lang w:val="ru-RU" w:bidi="ar-SA"/>
        </w:rPr>
        <w:t xml:space="preserve"> доходов </w:t>
      </w:r>
      <w:r w:rsidR="008B3EC1" w:rsidRPr="005E18DE">
        <w:rPr>
          <w:rFonts w:ascii="Times New Roman" w:hAnsi="Times New Roman"/>
          <w:sz w:val="24"/>
          <w:szCs w:val="24"/>
          <w:lang w:val="ru-RU" w:bidi="ar-SA"/>
        </w:rPr>
        <w:t xml:space="preserve">в течение всего бюджетного цикла 2020-2022 </w:t>
      </w:r>
      <w:proofErr w:type="spellStart"/>
      <w:r w:rsidR="008B3EC1" w:rsidRPr="005E18DE">
        <w:rPr>
          <w:rFonts w:ascii="Times New Roman" w:hAnsi="Times New Roman"/>
          <w:sz w:val="24"/>
          <w:szCs w:val="24"/>
          <w:lang w:val="ru-RU" w:bidi="ar-SA"/>
        </w:rPr>
        <w:t>г</w:t>
      </w:r>
      <w:proofErr w:type="gramStart"/>
      <w:r w:rsidR="008B3EC1" w:rsidRPr="005E18DE">
        <w:rPr>
          <w:rFonts w:ascii="Times New Roman" w:hAnsi="Times New Roman"/>
          <w:sz w:val="24"/>
          <w:szCs w:val="24"/>
          <w:lang w:val="ru-RU" w:bidi="ar-SA"/>
        </w:rPr>
        <w:t>.г</w:t>
      </w:r>
      <w:proofErr w:type="spellEnd"/>
      <w:proofErr w:type="gramEnd"/>
      <w:r w:rsidR="008B3EC1" w:rsidRPr="005E18DE">
        <w:rPr>
          <w:rFonts w:ascii="Times New Roman" w:hAnsi="Times New Roman"/>
          <w:sz w:val="24"/>
          <w:szCs w:val="24"/>
          <w:lang w:val="ru-RU" w:bidi="ar-SA"/>
        </w:rPr>
        <w:t xml:space="preserve"> соответственно</w:t>
      </w:r>
      <w:r w:rsidRPr="005E18DE">
        <w:rPr>
          <w:rFonts w:ascii="Times New Roman" w:hAnsi="Times New Roman"/>
          <w:sz w:val="24"/>
          <w:szCs w:val="24"/>
          <w:lang w:val="ru-RU" w:bidi="ar-SA"/>
        </w:rPr>
        <w:t xml:space="preserve"> на 6,6%, 5,1 % и 5,6 %</w:t>
      </w:r>
      <w:r w:rsidR="008B3EC1" w:rsidRPr="005E18DE">
        <w:rPr>
          <w:rFonts w:ascii="Times New Roman" w:hAnsi="Times New Roman"/>
          <w:sz w:val="24"/>
          <w:szCs w:val="24"/>
          <w:lang w:val="ru-RU" w:bidi="ar-SA"/>
        </w:rPr>
        <w:t xml:space="preserve">. Увеличение </w:t>
      </w:r>
      <w:proofErr w:type="spellStart"/>
      <w:r w:rsidR="008B3EC1" w:rsidRPr="005E18DE">
        <w:rPr>
          <w:rFonts w:ascii="Times New Roman" w:hAnsi="Times New Roman"/>
          <w:sz w:val="24"/>
          <w:szCs w:val="24"/>
          <w:lang w:val="ru-RU" w:bidi="ar-SA"/>
        </w:rPr>
        <w:t>ненефтегазовых</w:t>
      </w:r>
      <w:proofErr w:type="spellEnd"/>
      <w:r w:rsidR="008B3EC1" w:rsidRPr="005E18DE">
        <w:rPr>
          <w:rFonts w:ascii="Times New Roman" w:hAnsi="Times New Roman"/>
          <w:sz w:val="24"/>
          <w:szCs w:val="24"/>
          <w:lang w:val="ru-RU" w:bidi="ar-SA"/>
        </w:rPr>
        <w:t xml:space="preserve"> доходов ожидается </w:t>
      </w:r>
      <w:r w:rsidRPr="005E18DE">
        <w:rPr>
          <w:rFonts w:ascii="Times New Roman" w:hAnsi="Times New Roman"/>
          <w:sz w:val="24"/>
          <w:szCs w:val="24"/>
          <w:lang w:val="ru-RU" w:bidi="ar-SA"/>
        </w:rPr>
        <w:t xml:space="preserve">преимущественно </w:t>
      </w:r>
      <w:r w:rsidR="008B3EC1" w:rsidRPr="005E18DE">
        <w:rPr>
          <w:rFonts w:ascii="Times New Roman" w:hAnsi="Times New Roman"/>
          <w:sz w:val="24"/>
          <w:szCs w:val="24"/>
          <w:lang w:val="ru-RU" w:bidi="ar-SA"/>
        </w:rPr>
        <w:t xml:space="preserve">за счет поступлений </w:t>
      </w:r>
      <w:r w:rsidRPr="005E18DE">
        <w:rPr>
          <w:rFonts w:ascii="Times New Roman" w:hAnsi="Times New Roman"/>
          <w:sz w:val="24"/>
          <w:szCs w:val="24"/>
          <w:lang w:val="ru-RU" w:bidi="ar-SA"/>
        </w:rPr>
        <w:t>от внутреннего и внешнего НДС, на</w:t>
      </w:r>
      <w:r w:rsidR="008B3EC1" w:rsidRPr="005E18DE">
        <w:rPr>
          <w:rFonts w:ascii="Times New Roman" w:hAnsi="Times New Roman"/>
          <w:sz w:val="24"/>
          <w:szCs w:val="24"/>
          <w:lang w:val="ru-RU" w:bidi="ar-SA"/>
        </w:rPr>
        <w:t xml:space="preserve"> долю которого приходится 59-60</w:t>
      </w:r>
      <w:r w:rsidRPr="005E18DE">
        <w:rPr>
          <w:rFonts w:ascii="Times New Roman" w:hAnsi="Times New Roman"/>
          <w:sz w:val="24"/>
          <w:szCs w:val="24"/>
          <w:lang w:val="ru-RU" w:bidi="ar-SA"/>
        </w:rPr>
        <w:t xml:space="preserve">% </w:t>
      </w:r>
      <w:proofErr w:type="spellStart"/>
      <w:r w:rsidRPr="005E18DE">
        <w:rPr>
          <w:rFonts w:ascii="Times New Roman" w:hAnsi="Times New Roman"/>
          <w:sz w:val="24"/>
          <w:szCs w:val="24"/>
          <w:lang w:val="ru-RU" w:bidi="ar-SA"/>
        </w:rPr>
        <w:t>ненефтегазовых</w:t>
      </w:r>
      <w:proofErr w:type="spellEnd"/>
      <w:r w:rsidRPr="005E18DE">
        <w:rPr>
          <w:rFonts w:ascii="Times New Roman" w:hAnsi="Times New Roman"/>
          <w:sz w:val="24"/>
          <w:szCs w:val="24"/>
          <w:lang w:val="ru-RU" w:bidi="ar-SA"/>
        </w:rPr>
        <w:t xml:space="preserve"> доходов. Помимо </w:t>
      </w:r>
      <w:r w:rsidR="008B3EC1" w:rsidRPr="00AD1925">
        <w:rPr>
          <w:rFonts w:ascii="Times New Roman" w:hAnsi="Times New Roman"/>
          <w:sz w:val="24"/>
          <w:szCs w:val="24"/>
          <w:lang w:val="ru-RU" w:bidi="ar-SA"/>
        </w:rPr>
        <w:t xml:space="preserve">номинального </w:t>
      </w:r>
      <w:r w:rsidRPr="00AD1925">
        <w:rPr>
          <w:rFonts w:ascii="Times New Roman" w:hAnsi="Times New Roman"/>
          <w:sz w:val="24"/>
          <w:szCs w:val="24"/>
          <w:lang w:val="ru-RU" w:bidi="ar-SA"/>
        </w:rPr>
        <w:t xml:space="preserve">роста </w:t>
      </w:r>
      <w:proofErr w:type="spellStart"/>
      <w:r w:rsidRPr="00AD1925">
        <w:rPr>
          <w:rFonts w:ascii="Times New Roman" w:hAnsi="Times New Roman"/>
          <w:sz w:val="24"/>
          <w:szCs w:val="24"/>
          <w:lang w:val="ru-RU" w:bidi="ar-SA"/>
        </w:rPr>
        <w:t>ненефтегазовых</w:t>
      </w:r>
      <w:proofErr w:type="spellEnd"/>
      <w:r w:rsidRPr="00AD1925">
        <w:rPr>
          <w:rFonts w:ascii="Times New Roman" w:hAnsi="Times New Roman"/>
          <w:sz w:val="24"/>
          <w:szCs w:val="24"/>
          <w:lang w:val="ru-RU" w:bidi="ar-SA"/>
        </w:rPr>
        <w:t xml:space="preserve"> доходов в </w:t>
      </w:r>
      <w:r w:rsidR="008B3EC1" w:rsidRPr="00AD1925">
        <w:rPr>
          <w:rFonts w:ascii="Times New Roman" w:hAnsi="Times New Roman"/>
          <w:sz w:val="24"/>
          <w:szCs w:val="24"/>
          <w:lang w:val="ru-RU" w:bidi="ar-SA"/>
        </w:rPr>
        <w:t xml:space="preserve">бюджетном цикле прослеживается их </w:t>
      </w:r>
      <w:r w:rsidRPr="00AD1925">
        <w:rPr>
          <w:rFonts w:ascii="Times New Roman" w:hAnsi="Times New Roman"/>
          <w:sz w:val="24"/>
          <w:szCs w:val="24"/>
          <w:lang w:val="ru-RU" w:bidi="ar-SA"/>
        </w:rPr>
        <w:t>реальный рост</w:t>
      </w:r>
      <w:r w:rsidR="008B3EC1" w:rsidRPr="00AD1925">
        <w:rPr>
          <w:rFonts w:ascii="Times New Roman" w:hAnsi="Times New Roman"/>
          <w:sz w:val="24"/>
          <w:szCs w:val="24"/>
          <w:lang w:val="ru-RU" w:bidi="ar-SA"/>
        </w:rPr>
        <w:t xml:space="preserve">: </w:t>
      </w:r>
      <w:r w:rsidR="00E90BBD" w:rsidRPr="00AD1925">
        <w:rPr>
          <w:rFonts w:ascii="Times New Roman" w:hAnsi="Times New Roman"/>
          <w:sz w:val="24"/>
          <w:szCs w:val="24"/>
          <w:lang w:val="ru-RU" w:bidi="ar-SA"/>
        </w:rPr>
        <w:t>+3,5% в 2020 г., +1,1</w:t>
      </w:r>
      <w:r w:rsidRPr="00AD1925">
        <w:rPr>
          <w:rFonts w:ascii="Times New Roman" w:hAnsi="Times New Roman"/>
          <w:sz w:val="24"/>
          <w:szCs w:val="24"/>
          <w:lang w:val="ru-RU" w:bidi="ar-SA"/>
        </w:rPr>
        <w:t xml:space="preserve"> %</w:t>
      </w:r>
      <w:r w:rsidR="00E90BBD" w:rsidRPr="00AD1925">
        <w:rPr>
          <w:rFonts w:ascii="Times New Roman" w:hAnsi="Times New Roman"/>
          <w:sz w:val="24"/>
          <w:szCs w:val="24"/>
          <w:lang w:val="ru-RU" w:bidi="ar-SA"/>
        </w:rPr>
        <w:t xml:space="preserve"> в 2021 г. и + 1,5% в 2022 г.</w:t>
      </w:r>
      <w:r w:rsidR="00E90BBD" w:rsidRPr="005E18DE">
        <w:rPr>
          <w:rFonts w:ascii="Times New Roman" w:hAnsi="Times New Roman"/>
          <w:sz w:val="24"/>
          <w:szCs w:val="24"/>
          <w:lang w:val="ru-RU" w:bidi="ar-SA"/>
        </w:rPr>
        <w:t xml:space="preserve"> </w:t>
      </w:r>
      <w:r w:rsidRPr="005E18DE">
        <w:rPr>
          <w:rFonts w:ascii="Times New Roman" w:hAnsi="Times New Roman"/>
          <w:sz w:val="24"/>
          <w:szCs w:val="24"/>
          <w:lang w:val="ru-RU" w:bidi="ar-SA"/>
        </w:rPr>
        <w:t xml:space="preserve"> </w:t>
      </w:r>
    </w:p>
    <w:p w:rsidR="00E90BBD" w:rsidRPr="005E18DE" w:rsidRDefault="00E90BBD" w:rsidP="00063CE3">
      <w:pPr>
        <w:autoSpaceDE w:val="0"/>
        <w:autoSpaceDN w:val="0"/>
        <w:adjustRightInd w:val="0"/>
        <w:spacing w:after="0" w:line="360" w:lineRule="auto"/>
        <w:ind w:firstLine="709"/>
        <w:contextualSpacing/>
        <w:jc w:val="both"/>
        <w:rPr>
          <w:rFonts w:ascii="Times New Roman" w:hAnsi="Times New Roman"/>
          <w:sz w:val="24"/>
          <w:szCs w:val="24"/>
          <w:lang w:val="ru-RU" w:bidi="ar-SA"/>
        </w:rPr>
      </w:pPr>
      <w:r w:rsidRPr="005E18DE">
        <w:rPr>
          <w:rFonts w:ascii="Times New Roman" w:hAnsi="Times New Roman"/>
          <w:sz w:val="24"/>
          <w:szCs w:val="24"/>
          <w:lang w:val="ru-RU" w:bidi="ar-SA"/>
        </w:rPr>
        <w:t>С</w:t>
      </w:r>
      <w:r w:rsidR="006B4BA6">
        <w:rPr>
          <w:rFonts w:ascii="Times New Roman" w:hAnsi="Times New Roman"/>
          <w:sz w:val="24"/>
          <w:szCs w:val="24"/>
          <w:lang w:val="ru-RU" w:bidi="ar-SA"/>
        </w:rPr>
        <w:t>нижение общего объема</w:t>
      </w:r>
      <w:r w:rsidR="00063CE3" w:rsidRPr="005E18DE">
        <w:rPr>
          <w:rFonts w:ascii="Times New Roman" w:hAnsi="Times New Roman"/>
          <w:sz w:val="24"/>
          <w:szCs w:val="24"/>
          <w:lang w:val="ru-RU" w:bidi="ar-SA"/>
        </w:rPr>
        <w:t xml:space="preserve"> доходов федерального бюджета </w:t>
      </w:r>
      <w:r w:rsidRPr="005E18DE">
        <w:rPr>
          <w:rFonts w:ascii="Times New Roman" w:hAnsi="Times New Roman"/>
          <w:sz w:val="24"/>
          <w:szCs w:val="24"/>
          <w:lang w:val="ru-RU" w:bidi="ar-SA"/>
        </w:rPr>
        <w:t>в реальном выражении на</w:t>
      </w:r>
      <w:r w:rsidR="00063CE3" w:rsidRPr="005E18DE">
        <w:rPr>
          <w:rFonts w:ascii="Times New Roman" w:hAnsi="Times New Roman"/>
          <w:sz w:val="24"/>
          <w:szCs w:val="24"/>
          <w:lang w:val="ru-RU" w:bidi="ar-SA"/>
        </w:rPr>
        <w:t xml:space="preserve"> 0,8 % в 2020 г</w:t>
      </w:r>
      <w:r w:rsidRPr="005E18DE">
        <w:rPr>
          <w:rFonts w:ascii="Times New Roman" w:hAnsi="Times New Roman"/>
          <w:sz w:val="24"/>
          <w:szCs w:val="24"/>
          <w:lang w:val="ru-RU" w:bidi="ar-SA"/>
        </w:rPr>
        <w:t>. и н</w:t>
      </w:r>
      <w:r w:rsidR="00063CE3" w:rsidRPr="005E18DE">
        <w:rPr>
          <w:rFonts w:ascii="Times New Roman" w:hAnsi="Times New Roman"/>
          <w:sz w:val="24"/>
          <w:szCs w:val="24"/>
          <w:lang w:val="ru-RU" w:bidi="ar-SA"/>
        </w:rPr>
        <w:t>а 0,6 % в 2022 г</w:t>
      </w:r>
      <w:r w:rsidRPr="005E18DE">
        <w:rPr>
          <w:rFonts w:ascii="Times New Roman" w:hAnsi="Times New Roman"/>
          <w:sz w:val="24"/>
          <w:szCs w:val="24"/>
          <w:lang w:val="ru-RU" w:bidi="ar-SA"/>
        </w:rPr>
        <w:t>. будет обусловлено снижением</w:t>
      </w:r>
      <w:r w:rsidR="00063CE3" w:rsidRPr="005E18DE">
        <w:rPr>
          <w:rFonts w:ascii="Times New Roman" w:hAnsi="Times New Roman"/>
          <w:sz w:val="24"/>
          <w:szCs w:val="24"/>
          <w:lang w:val="ru-RU" w:bidi="ar-SA"/>
        </w:rPr>
        <w:t xml:space="preserve"> реальных нефтегазовых доходов. В 2020 г</w:t>
      </w:r>
      <w:r w:rsidRPr="005E18DE">
        <w:rPr>
          <w:rFonts w:ascii="Times New Roman" w:hAnsi="Times New Roman"/>
          <w:sz w:val="24"/>
          <w:szCs w:val="24"/>
          <w:lang w:val="ru-RU" w:bidi="ar-SA"/>
        </w:rPr>
        <w:t xml:space="preserve">. </w:t>
      </w:r>
      <w:r w:rsidR="00063CE3" w:rsidRPr="005E18DE">
        <w:rPr>
          <w:rFonts w:ascii="Times New Roman" w:hAnsi="Times New Roman"/>
          <w:sz w:val="24"/>
          <w:szCs w:val="24"/>
          <w:lang w:val="ru-RU" w:bidi="ar-SA"/>
        </w:rPr>
        <w:t xml:space="preserve">реальные нефтегазовые доходы сократятся на 7,5%, в 2021-2022 </w:t>
      </w:r>
      <w:proofErr w:type="spellStart"/>
      <w:r w:rsidR="00063CE3" w:rsidRPr="005E18DE">
        <w:rPr>
          <w:rFonts w:ascii="Times New Roman" w:hAnsi="Times New Roman"/>
          <w:sz w:val="24"/>
          <w:szCs w:val="24"/>
          <w:lang w:val="ru-RU" w:bidi="ar-SA"/>
        </w:rPr>
        <w:t>г.г</w:t>
      </w:r>
      <w:proofErr w:type="spellEnd"/>
      <w:r w:rsidR="00063CE3" w:rsidRPr="005E18DE">
        <w:rPr>
          <w:rFonts w:ascii="Times New Roman" w:hAnsi="Times New Roman"/>
          <w:sz w:val="24"/>
          <w:szCs w:val="24"/>
          <w:lang w:val="ru-RU" w:bidi="ar-SA"/>
        </w:rPr>
        <w:t xml:space="preserve">. </w:t>
      </w:r>
      <w:r w:rsidRPr="005E18DE">
        <w:rPr>
          <w:rFonts w:ascii="Times New Roman" w:hAnsi="Times New Roman"/>
          <w:sz w:val="24"/>
          <w:szCs w:val="24"/>
          <w:lang w:val="ru-RU" w:bidi="ar-SA"/>
        </w:rPr>
        <w:t xml:space="preserve">- на </w:t>
      </w:r>
      <w:r w:rsidR="00063CE3" w:rsidRPr="005E18DE">
        <w:rPr>
          <w:rFonts w:ascii="Times New Roman" w:hAnsi="Times New Roman"/>
          <w:sz w:val="24"/>
          <w:szCs w:val="24"/>
          <w:lang w:val="ru-RU" w:bidi="ar-SA"/>
        </w:rPr>
        <w:t xml:space="preserve">1,2% и 3,2% соответственно. </w:t>
      </w:r>
    </w:p>
    <w:p w:rsidR="00063CE3" w:rsidRPr="005E18DE" w:rsidRDefault="00063CE3" w:rsidP="00063CE3">
      <w:pPr>
        <w:autoSpaceDE w:val="0"/>
        <w:autoSpaceDN w:val="0"/>
        <w:adjustRightInd w:val="0"/>
        <w:spacing w:after="0" w:line="360" w:lineRule="auto"/>
        <w:ind w:firstLine="709"/>
        <w:contextualSpacing/>
        <w:jc w:val="both"/>
        <w:rPr>
          <w:rFonts w:ascii="Times New Roman" w:hAnsi="Times New Roman"/>
          <w:sz w:val="24"/>
          <w:szCs w:val="24"/>
          <w:lang w:val="ru-RU" w:bidi="ar-SA"/>
        </w:rPr>
      </w:pPr>
      <w:r w:rsidRPr="005E18DE">
        <w:rPr>
          <w:rFonts w:ascii="Times New Roman" w:hAnsi="Times New Roman"/>
          <w:sz w:val="24"/>
          <w:szCs w:val="24"/>
          <w:lang w:val="ru-RU"/>
        </w:rPr>
        <w:t>Доля</w:t>
      </w:r>
      <w:r w:rsidR="00E90BBD" w:rsidRPr="005E18DE">
        <w:rPr>
          <w:rFonts w:ascii="Times New Roman" w:hAnsi="Times New Roman"/>
          <w:sz w:val="24"/>
          <w:szCs w:val="24"/>
          <w:lang w:val="ru-RU"/>
        </w:rPr>
        <w:t xml:space="preserve"> </w:t>
      </w:r>
      <w:r w:rsidRPr="005E18DE">
        <w:rPr>
          <w:rFonts w:ascii="Times New Roman" w:hAnsi="Times New Roman"/>
          <w:sz w:val="24"/>
          <w:szCs w:val="24"/>
          <w:lang w:val="ru-RU"/>
        </w:rPr>
        <w:t xml:space="preserve">нефтегазовых доходов в общих </w:t>
      </w:r>
      <w:r w:rsidR="00E90BBD" w:rsidRPr="005E18DE">
        <w:rPr>
          <w:rFonts w:ascii="Times New Roman" w:hAnsi="Times New Roman"/>
          <w:sz w:val="24"/>
          <w:szCs w:val="24"/>
          <w:lang w:val="ru-RU"/>
        </w:rPr>
        <w:t>доходах</w:t>
      </w:r>
      <w:r w:rsidRPr="005E18DE">
        <w:rPr>
          <w:rFonts w:ascii="Times New Roman" w:hAnsi="Times New Roman"/>
          <w:sz w:val="24"/>
          <w:szCs w:val="24"/>
          <w:lang w:val="ru-RU"/>
        </w:rPr>
        <w:t xml:space="preserve"> федерального бюджета снизится с 40,8% в 2019 г</w:t>
      </w:r>
      <w:r w:rsidR="00E90BBD" w:rsidRPr="005E18DE">
        <w:rPr>
          <w:rFonts w:ascii="Times New Roman" w:hAnsi="Times New Roman"/>
          <w:sz w:val="24"/>
          <w:szCs w:val="24"/>
          <w:lang w:val="ru-RU"/>
        </w:rPr>
        <w:t>.</w:t>
      </w:r>
      <w:r w:rsidRPr="005E18DE">
        <w:rPr>
          <w:rFonts w:ascii="Times New Roman" w:hAnsi="Times New Roman"/>
          <w:sz w:val="24"/>
          <w:szCs w:val="24"/>
          <w:lang w:val="ru-RU"/>
        </w:rPr>
        <w:t xml:space="preserve"> до 35,0% в 2022 году. При снижении доли нефтегазовых доходов существенных сдвигов в </w:t>
      </w:r>
      <w:r w:rsidRPr="00AD1925">
        <w:rPr>
          <w:rFonts w:ascii="Times New Roman" w:hAnsi="Times New Roman"/>
          <w:sz w:val="24"/>
          <w:szCs w:val="24"/>
          <w:lang w:val="ru-RU"/>
        </w:rPr>
        <w:t xml:space="preserve">структуре промышленного производства в сторону диверсификации не пройдет. </w:t>
      </w:r>
      <w:r w:rsidRPr="00AD1925">
        <w:rPr>
          <w:rFonts w:ascii="Times New Roman" w:hAnsi="Times New Roman"/>
          <w:sz w:val="24"/>
          <w:szCs w:val="24"/>
          <w:lang w:val="ru-RU" w:bidi="ar-SA"/>
        </w:rPr>
        <w:t xml:space="preserve">Указанная динамика обусловлена </w:t>
      </w:r>
      <w:r w:rsidR="00E90BBD" w:rsidRPr="00AD1925">
        <w:rPr>
          <w:rFonts w:ascii="Times New Roman" w:hAnsi="Times New Roman"/>
          <w:sz w:val="24"/>
          <w:szCs w:val="24"/>
          <w:lang w:val="ru-RU" w:bidi="ar-SA"/>
        </w:rPr>
        <w:t>снижением</w:t>
      </w:r>
      <w:r w:rsidRPr="00AD1925">
        <w:rPr>
          <w:rFonts w:ascii="Times New Roman" w:hAnsi="Times New Roman"/>
          <w:sz w:val="24"/>
          <w:szCs w:val="24"/>
          <w:lang w:val="ru-RU" w:bidi="ar-SA"/>
        </w:rPr>
        <w:t xml:space="preserve"> цен на </w:t>
      </w:r>
      <w:r w:rsidR="00E90BBD" w:rsidRPr="00AD1925">
        <w:rPr>
          <w:rFonts w:ascii="Times New Roman" w:hAnsi="Times New Roman"/>
          <w:sz w:val="24"/>
          <w:szCs w:val="24"/>
          <w:lang w:val="ru-RU" w:bidi="ar-SA"/>
        </w:rPr>
        <w:t>нефть, сокращением</w:t>
      </w:r>
      <w:r w:rsidRPr="00AD1925">
        <w:rPr>
          <w:rFonts w:ascii="Times New Roman" w:hAnsi="Times New Roman"/>
          <w:sz w:val="24"/>
          <w:szCs w:val="24"/>
          <w:lang w:val="ru-RU" w:bidi="ar-SA"/>
        </w:rPr>
        <w:t xml:space="preserve"> структуры и объемов добычи нефти, </w:t>
      </w:r>
      <w:r w:rsidR="00913D11" w:rsidRPr="00AD1925">
        <w:rPr>
          <w:rFonts w:ascii="Times New Roman" w:hAnsi="Times New Roman"/>
          <w:sz w:val="24"/>
          <w:szCs w:val="24"/>
          <w:lang w:val="ru-RU" w:bidi="ar-SA"/>
        </w:rPr>
        <w:t>реализацией</w:t>
      </w:r>
      <w:r w:rsidR="00913D11" w:rsidRPr="005E18DE">
        <w:rPr>
          <w:rFonts w:ascii="Times New Roman" w:hAnsi="Times New Roman"/>
          <w:sz w:val="24"/>
          <w:szCs w:val="24"/>
          <w:lang w:val="ru-RU" w:bidi="ar-SA"/>
        </w:rPr>
        <w:t xml:space="preserve"> налогового маневра, а также </w:t>
      </w:r>
      <w:r w:rsidRPr="005E18DE">
        <w:rPr>
          <w:rFonts w:ascii="Times New Roman" w:hAnsi="Times New Roman"/>
          <w:sz w:val="24"/>
          <w:szCs w:val="24"/>
          <w:lang w:val="ru-RU" w:bidi="ar-SA"/>
        </w:rPr>
        <w:t>рост</w:t>
      </w:r>
      <w:r w:rsidR="00913D11" w:rsidRPr="005E18DE">
        <w:rPr>
          <w:rFonts w:ascii="Times New Roman" w:hAnsi="Times New Roman"/>
          <w:sz w:val="24"/>
          <w:szCs w:val="24"/>
          <w:lang w:val="ru-RU" w:bidi="ar-SA"/>
        </w:rPr>
        <w:t>ом</w:t>
      </w:r>
      <w:r w:rsidRPr="005E18DE">
        <w:rPr>
          <w:rFonts w:ascii="Times New Roman" w:hAnsi="Times New Roman"/>
          <w:sz w:val="24"/>
          <w:szCs w:val="24"/>
          <w:lang w:val="ru-RU" w:bidi="ar-SA"/>
        </w:rPr>
        <w:t xml:space="preserve"> выпадающих доходов, связанных с </w:t>
      </w:r>
      <w:proofErr w:type="gramStart"/>
      <w:r w:rsidRPr="005E18DE">
        <w:rPr>
          <w:rFonts w:ascii="Times New Roman" w:hAnsi="Times New Roman"/>
          <w:sz w:val="24"/>
          <w:szCs w:val="24"/>
          <w:lang w:val="ru-RU" w:bidi="ar-SA"/>
        </w:rPr>
        <w:t>предоставленными</w:t>
      </w:r>
      <w:proofErr w:type="gramEnd"/>
      <w:r w:rsidRPr="005E18DE">
        <w:rPr>
          <w:rFonts w:ascii="Times New Roman" w:hAnsi="Times New Roman"/>
          <w:sz w:val="24"/>
          <w:szCs w:val="24"/>
          <w:lang w:val="ru-RU" w:bidi="ar-SA"/>
        </w:rPr>
        <w:t xml:space="preserve"> предприятиям топливно-энергетического комплекса </w:t>
      </w:r>
      <w:r w:rsidR="00E90BBD" w:rsidRPr="005E18DE">
        <w:rPr>
          <w:rFonts w:ascii="Times New Roman" w:hAnsi="Times New Roman"/>
          <w:sz w:val="24"/>
          <w:szCs w:val="24"/>
          <w:lang w:val="ru-RU" w:bidi="ar-SA"/>
        </w:rPr>
        <w:t xml:space="preserve">ряда налоговых </w:t>
      </w:r>
      <w:r w:rsidRPr="005E18DE">
        <w:rPr>
          <w:rFonts w:ascii="Times New Roman" w:hAnsi="Times New Roman"/>
          <w:sz w:val="24"/>
          <w:szCs w:val="24"/>
          <w:lang w:val="ru-RU" w:bidi="ar-SA"/>
        </w:rPr>
        <w:t xml:space="preserve">льгот (таблица 5). </w:t>
      </w:r>
    </w:p>
    <w:p w:rsidR="001824C6" w:rsidRPr="005E18DE" w:rsidRDefault="00063CE3" w:rsidP="00063CE3">
      <w:pPr>
        <w:autoSpaceDE w:val="0"/>
        <w:autoSpaceDN w:val="0"/>
        <w:adjustRightInd w:val="0"/>
        <w:spacing w:after="0" w:line="360" w:lineRule="auto"/>
        <w:ind w:firstLine="709"/>
        <w:contextualSpacing/>
        <w:jc w:val="both"/>
        <w:rPr>
          <w:rFonts w:ascii="Times New Roman" w:eastAsia="Calibri" w:hAnsi="Times New Roman"/>
          <w:sz w:val="24"/>
          <w:szCs w:val="24"/>
          <w:lang w:val="ru-RU" w:bidi="ar-SA"/>
        </w:rPr>
      </w:pPr>
      <w:proofErr w:type="gramStart"/>
      <w:r w:rsidRPr="005E18DE">
        <w:rPr>
          <w:rFonts w:ascii="Times New Roman" w:hAnsi="Times New Roman"/>
          <w:sz w:val="24"/>
          <w:szCs w:val="24"/>
          <w:lang w:val="ru-RU" w:bidi="ar-SA"/>
        </w:rPr>
        <w:t>Базовая цена на нефть, используемая при расчете базового объема нефтегазовых доходов, в рамках действующего бюджетного правила</w:t>
      </w:r>
      <w:r w:rsidRPr="005E18DE">
        <w:rPr>
          <w:rFonts w:ascii="Times New Roman" w:hAnsi="Times New Roman"/>
          <w:sz w:val="24"/>
          <w:szCs w:val="24"/>
          <w:lang w:val="ru-RU"/>
        </w:rPr>
        <w:t xml:space="preserve"> </w:t>
      </w:r>
      <w:r w:rsidR="00913D11" w:rsidRPr="005E18DE">
        <w:rPr>
          <w:rFonts w:ascii="Times New Roman" w:hAnsi="Times New Roman"/>
          <w:sz w:val="24"/>
          <w:szCs w:val="24"/>
          <w:lang w:val="ru-RU"/>
        </w:rPr>
        <w:t>будет ежегодно индексироваться на 2%</w:t>
      </w:r>
      <w:r w:rsidR="00A701F5" w:rsidRPr="005E18DE">
        <w:rPr>
          <w:rFonts w:ascii="Times New Roman" w:hAnsi="Times New Roman"/>
          <w:sz w:val="24"/>
          <w:szCs w:val="24"/>
          <w:lang w:val="ru-RU"/>
        </w:rPr>
        <w:t>. Это</w:t>
      </w:r>
      <w:r w:rsidR="00913D11" w:rsidRPr="005E18DE">
        <w:rPr>
          <w:rFonts w:ascii="Times New Roman" w:hAnsi="Times New Roman"/>
          <w:sz w:val="24"/>
          <w:szCs w:val="24"/>
          <w:lang w:val="ru-RU"/>
        </w:rPr>
        <w:t xml:space="preserve"> </w:t>
      </w:r>
      <w:r w:rsidRPr="005E18DE">
        <w:rPr>
          <w:rFonts w:ascii="Times New Roman" w:hAnsi="Times New Roman"/>
          <w:sz w:val="24"/>
          <w:szCs w:val="24"/>
          <w:lang w:val="ru-RU"/>
        </w:rPr>
        <w:t xml:space="preserve">определит балансировку федерального бюджета </w:t>
      </w:r>
      <w:r w:rsidR="00913D11" w:rsidRPr="005E18DE">
        <w:rPr>
          <w:rFonts w:ascii="Times New Roman" w:hAnsi="Times New Roman"/>
          <w:sz w:val="24"/>
          <w:szCs w:val="24"/>
          <w:lang w:val="ru-RU"/>
        </w:rPr>
        <w:t xml:space="preserve">в </w:t>
      </w:r>
      <w:r w:rsidRPr="005E18DE">
        <w:rPr>
          <w:rFonts w:ascii="Times New Roman" w:hAnsi="Times New Roman"/>
          <w:sz w:val="24"/>
          <w:szCs w:val="24"/>
          <w:lang w:val="ru-RU"/>
        </w:rPr>
        <w:t>предстоящ</w:t>
      </w:r>
      <w:r w:rsidR="00913D11" w:rsidRPr="005E18DE">
        <w:rPr>
          <w:rFonts w:ascii="Times New Roman" w:hAnsi="Times New Roman"/>
          <w:sz w:val="24"/>
          <w:szCs w:val="24"/>
          <w:lang w:val="ru-RU"/>
        </w:rPr>
        <w:t>ем</w:t>
      </w:r>
      <w:r w:rsidRPr="005E18DE">
        <w:rPr>
          <w:rFonts w:ascii="Times New Roman" w:hAnsi="Times New Roman"/>
          <w:sz w:val="24"/>
          <w:szCs w:val="24"/>
          <w:lang w:val="ru-RU"/>
        </w:rPr>
        <w:t xml:space="preserve"> бюджетн</w:t>
      </w:r>
      <w:r w:rsidR="00913D11" w:rsidRPr="005E18DE">
        <w:rPr>
          <w:rFonts w:ascii="Times New Roman" w:hAnsi="Times New Roman"/>
          <w:sz w:val="24"/>
          <w:szCs w:val="24"/>
          <w:lang w:val="ru-RU"/>
        </w:rPr>
        <w:t>ом</w:t>
      </w:r>
      <w:r w:rsidRPr="005E18DE">
        <w:rPr>
          <w:rFonts w:ascii="Times New Roman" w:hAnsi="Times New Roman"/>
          <w:sz w:val="24"/>
          <w:szCs w:val="24"/>
          <w:lang w:val="ru-RU"/>
        </w:rPr>
        <w:t xml:space="preserve"> цикл</w:t>
      </w:r>
      <w:r w:rsidR="00913D11" w:rsidRPr="005E18DE">
        <w:rPr>
          <w:rFonts w:ascii="Times New Roman" w:hAnsi="Times New Roman"/>
          <w:sz w:val="24"/>
          <w:szCs w:val="24"/>
          <w:lang w:val="ru-RU"/>
        </w:rPr>
        <w:t xml:space="preserve">е при уровне цен соответственно 42,4 долл. за баррель в 2020 г., </w:t>
      </w:r>
      <w:r w:rsidR="00A701F5" w:rsidRPr="005E18DE">
        <w:rPr>
          <w:rFonts w:ascii="Times New Roman" w:hAnsi="Times New Roman"/>
          <w:sz w:val="24"/>
          <w:szCs w:val="24"/>
          <w:lang w:val="ru-RU"/>
        </w:rPr>
        <w:t xml:space="preserve">43,2 долл. за баррель в 2021 г., 44,1 долл. за баррель в 2022 г. </w:t>
      </w:r>
      <w:r w:rsidR="00F44289" w:rsidRPr="005E18DE">
        <w:rPr>
          <w:rFonts w:ascii="Times New Roman" w:hAnsi="Times New Roman"/>
          <w:sz w:val="24"/>
          <w:szCs w:val="24"/>
          <w:lang w:val="ru-RU"/>
        </w:rPr>
        <w:t>с</w:t>
      </w:r>
      <w:r w:rsidR="00A701F5" w:rsidRPr="005E18DE">
        <w:rPr>
          <w:rFonts w:ascii="Times New Roman" w:hAnsi="Times New Roman"/>
          <w:sz w:val="24"/>
          <w:szCs w:val="24"/>
          <w:lang w:val="ru-RU"/>
        </w:rPr>
        <w:t xml:space="preserve"> резервированием в </w:t>
      </w:r>
      <w:r w:rsidRPr="005E18DE">
        <w:rPr>
          <w:rFonts w:ascii="Times New Roman" w:hAnsi="Times New Roman"/>
          <w:sz w:val="24"/>
          <w:szCs w:val="24"/>
          <w:lang w:val="ru-RU"/>
        </w:rPr>
        <w:t>Фонде национального</w:t>
      </w:r>
      <w:proofErr w:type="gramEnd"/>
      <w:r w:rsidRPr="005E18DE">
        <w:rPr>
          <w:rFonts w:ascii="Times New Roman" w:hAnsi="Times New Roman"/>
          <w:sz w:val="24"/>
          <w:szCs w:val="24"/>
          <w:lang w:val="ru-RU"/>
        </w:rPr>
        <w:t xml:space="preserve"> благосостояния </w:t>
      </w:r>
      <w:r w:rsidR="00F44289" w:rsidRPr="005E18DE">
        <w:rPr>
          <w:rFonts w:ascii="Times New Roman" w:hAnsi="Times New Roman"/>
          <w:sz w:val="24"/>
          <w:szCs w:val="24"/>
          <w:lang w:val="ru-RU"/>
        </w:rPr>
        <w:t xml:space="preserve">дополнительных нефтегазовых доходов на общую сумму 6,6 трлн. руб. за три года. При этом доля дополнительных нефтегазовых доходов в общем объеме нефтегазовых доходов в течение всего бюджетного цикла будет устойчиво снижаться: если в 2019 г. они составляли 36,4% всех поступивших нефтегазовых доходов, то к 2022 г. их доля снизится до 26,3% (табл. 5). Соответственно будет снижаться и доля дополнительных нефтегазовых доходов в общих доходах федерального бюджета: с </w:t>
      </w:r>
      <w:r w:rsidRPr="005E18DE">
        <w:rPr>
          <w:rFonts w:ascii="Times New Roman" w:hAnsi="Times New Roman"/>
          <w:sz w:val="24"/>
          <w:szCs w:val="24"/>
          <w:lang w:val="ru-RU"/>
        </w:rPr>
        <w:t>11,</w:t>
      </w:r>
      <w:r w:rsidR="00F44289" w:rsidRPr="005E18DE">
        <w:rPr>
          <w:rFonts w:ascii="Times New Roman" w:hAnsi="Times New Roman"/>
          <w:sz w:val="24"/>
          <w:szCs w:val="24"/>
          <w:lang w:val="ru-RU"/>
        </w:rPr>
        <w:t>5</w:t>
      </w:r>
      <w:r w:rsidRPr="005E18DE">
        <w:rPr>
          <w:rFonts w:ascii="Times New Roman" w:hAnsi="Times New Roman"/>
          <w:sz w:val="24"/>
          <w:szCs w:val="24"/>
          <w:lang w:val="ru-RU"/>
        </w:rPr>
        <w:t xml:space="preserve">% </w:t>
      </w:r>
    </w:p>
    <w:p w:rsidR="00063CE3" w:rsidRPr="005E18DE" w:rsidRDefault="00063CE3" w:rsidP="00063CE3">
      <w:pPr>
        <w:autoSpaceDE w:val="0"/>
        <w:autoSpaceDN w:val="0"/>
        <w:adjustRightInd w:val="0"/>
        <w:spacing w:after="0" w:line="360" w:lineRule="auto"/>
        <w:ind w:firstLine="709"/>
        <w:contextualSpacing/>
        <w:jc w:val="both"/>
        <w:rPr>
          <w:rFonts w:ascii="Times New Roman" w:hAnsi="Times New Roman"/>
          <w:sz w:val="24"/>
          <w:szCs w:val="24"/>
          <w:lang w:val="ru-RU" w:bidi="ar-SA"/>
        </w:rPr>
        <w:sectPr w:rsidR="00063CE3" w:rsidRPr="005E18DE" w:rsidSect="001824C6">
          <w:pgSz w:w="11906" w:h="16838"/>
          <w:pgMar w:top="1134" w:right="851" w:bottom="1134" w:left="1701" w:header="709" w:footer="709" w:gutter="0"/>
          <w:cols w:space="708"/>
          <w:docGrid w:linePitch="360"/>
        </w:sectPr>
      </w:pPr>
    </w:p>
    <w:p w:rsidR="001824C6" w:rsidRPr="005E18DE" w:rsidRDefault="001824C6" w:rsidP="001824C6">
      <w:pPr>
        <w:spacing w:after="0" w:line="240" w:lineRule="auto"/>
        <w:jc w:val="center"/>
        <w:rPr>
          <w:rFonts w:ascii="Times New Roman" w:hAnsi="Times New Roman"/>
          <w:bCs/>
          <w:i/>
          <w:sz w:val="24"/>
          <w:szCs w:val="24"/>
          <w:lang w:val="ru-RU" w:bidi="ar-SA"/>
        </w:rPr>
      </w:pPr>
      <w:r w:rsidRPr="005E18DE">
        <w:rPr>
          <w:rFonts w:ascii="Times New Roman" w:hAnsi="Times New Roman"/>
          <w:i/>
          <w:sz w:val="24"/>
          <w:szCs w:val="24"/>
          <w:lang w:val="ru-RU" w:bidi="ar-SA"/>
        </w:rPr>
        <w:lastRenderedPageBreak/>
        <w:t>Таблица</w:t>
      </w:r>
      <w:r w:rsidR="0078000F" w:rsidRPr="005E18DE">
        <w:rPr>
          <w:rFonts w:ascii="Times New Roman" w:hAnsi="Times New Roman"/>
          <w:i/>
          <w:sz w:val="24"/>
          <w:szCs w:val="24"/>
          <w:lang w:val="ru-RU" w:bidi="ar-SA"/>
        </w:rPr>
        <w:t xml:space="preserve"> 4. − </w:t>
      </w:r>
      <w:r w:rsidRPr="005E18DE">
        <w:rPr>
          <w:rFonts w:ascii="Times New Roman" w:hAnsi="Times New Roman"/>
          <w:bCs/>
          <w:i/>
          <w:sz w:val="24"/>
          <w:szCs w:val="24"/>
          <w:lang w:val="ru-RU" w:bidi="ar-SA"/>
        </w:rPr>
        <w:t>Динамика доходов федерального бюджета за 2018-2022 гг., млрд. руб.</w:t>
      </w:r>
    </w:p>
    <w:p w:rsidR="001824C6" w:rsidRPr="005E18DE" w:rsidRDefault="001824C6" w:rsidP="001824C6">
      <w:pPr>
        <w:spacing w:after="0" w:line="240" w:lineRule="auto"/>
        <w:jc w:val="center"/>
        <w:rPr>
          <w:rFonts w:ascii="Times New Roman" w:hAnsi="Times New Roman"/>
          <w:b/>
          <w:bCs/>
          <w:color w:val="000000"/>
          <w:sz w:val="18"/>
          <w:szCs w:val="18"/>
          <w:lang w:val="ru-RU" w:eastAsia="ru-RU" w:bidi="ar-SA"/>
        </w:rPr>
      </w:pPr>
    </w:p>
    <w:tbl>
      <w:tblPr>
        <w:tblW w:w="5000" w:type="pct"/>
        <w:tblLayout w:type="fixed"/>
        <w:tblLook w:val="04A0" w:firstRow="1" w:lastRow="0" w:firstColumn="1" w:lastColumn="0" w:noHBand="0" w:noVBand="1"/>
      </w:tblPr>
      <w:tblGrid>
        <w:gridCol w:w="2171"/>
        <w:gridCol w:w="1018"/>
        <w:gridCol w:w="1027"/>
        <w:gridCol w:w="946"/>
        <w:gridCol w:w="1041"/>
        <w:gridCol w:w="940"/>
        <w:gridCol w:w="853"/>
        <w:gridCol w:w="847"/>
        <w:gridCol w:w="12"/>
        <w:gridCol w:w="899"/>
        <w:gridCol w:w="1154"/>
        <w:gridCol w:w="847"/>
        <w:gridCol w:w="798"/>
        <w:gridCol w:w="1154"/>
        <w:gridCol w:w="795"/>
      </w:tblGrid>
      <w:tr w:rsidR="001824C6" w:rsidRPr="005E18DE" w:rsidTr="000F7E69">
        <w:trPr>
          <w:trHeight w:val="288"/>
        </w:trPr>
        <w:tc>
          <w:tcPr>
            <w:tcW w:w="7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
                <w:bCs/>
                <w:color w:val="000000"/>
                <w:sz w:val="16"/>
                <w:szCs w:val="16"/>
                <w:lang w:val="ru-RU" w:eastAsia="ru-RU" w:bidi="ar-SA"/>
              </w:rPr>
            </w:pPr>
            <w:r w:rsidRPr="005E18DE">
              <w:rPr>
                <w:rFonts w:ascii="Times New Roman" w:hAnsi="Times New Roman"/>
                <w:b/>
                <w:bCs/>
                <w:color w:val="000000"/>
                <w:sz w:val="16"/>
                <w:szCs w:val="16"/>
                <w:lang w:val="ru-RU" w:eastAsia="ru-RU" w:bidi="ar-SA"/>
              </w:rPr>
              <w:t>Показатель</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2018 год</w:t>
            </w:r>
          </w:p>
        </w:tc>
        <w:tc>
          <w:tcPr>
            <w:tcW w:w="680" w:type="pct"/>
            <w:gridSpan w:val="2"/>
            <w:tcBorders>
              <w:top w:val="single" w:sz="4" w:space="0" w:color="auto"/>
              <w:left w:val="nil"/>
              <w:bottom w:val="single" w:sz="4" w:space="0" w:color="auto"/>
              <w:right w:val="single" w:sz="4" w:space="0" w:color="000000"/>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2019 год</w:t>
            </w:r>
          </w:p>
        </w:tc>
        <w:tc>
          <w:tcPr>
            <w:tcW w:w="1273" w:type="pct"/>
            <w:gridSpan w:val="5"/>
            <w:tcBorders>
              <w:top w:val="single" w:sz="4" w:space="0" w:color="auto"/>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2020 год</w:t>
            </w:r>
          </w:p>
        </w:tc>
        <w:tc>
          <w:tcPr>
            <w:tcW w:w="1275" w:type="pct"/>
            <w:gridSpan w:val="4"/>
            <w:tcBorders>
              <w:top w:val="single" w:sz="4" w:space="0" w:color="auto"/>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2021 год</w:t>
            </w:r>
          </w:p>
        </w:tc>
        <w:tc>
          <w:tcPr>
            <w:tcW w:w="672" w:type="pct"/>
            <w:gridSpan w:val="2"/>
            <w:tcBorders>
              <w:top w:val="single" w:sz="4" w:space="0" w:color="auto"/>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2022 год</w:t>
            </w:r>
          </w:p>
        </w:tc>
      </w:tr>
      <w:tr w:rsidR="001824C6" w:rsidRPr="005E18DE" w:rsidTr="000F7E69">
        <w:trPr>
          <w:trHeight w:val="456"/>
        </w:trPr>
        <w:tc>
          <w:tcPr>
            <w:tcW w:w="7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rPr>
                <w:rFonts w:ascii="Times New Roman" w:hAnsi="Times New Roman"/>
                <w:b/>
                <w:bCs/>
                <w:color w:val="000000"/>
                <w:sz w:val="16"/>
                <w:szCs w:val="16"/>
                <w:lang w:val="ru-RU" w:eastAsia="ru-RU" w:bidi="ar-SA"/>
              </w:rPr>
            </w:pP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063CE3"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О</w:t>
            </w:r>
            <w:r w:rsidR="001824C6" w:rsidRPr="005E18DE">
              <w:rPr>
                <w:rFonts w:ascii="Times New Roman" w:hAnsi="Times New Roman"/>
                <w:bCs/>
                <w:color w:val="000000"/>
                <w:sz w:val="16"/>
                <w:szCs w:val="16"/>
                <w:lang w:val="ru-RU" w:eastAsia="ru-RU" w:bidi="ar-SA"/>
              </w:rPr>
              <w:t>тчет</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Закон № 459-ФЗ</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(оценка)</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Закон № 459-ФЗ</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Законопроект</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к оценке 2019, %</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Δ к закону,%</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Закон № 459-ФЗ</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Законопроект</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к закону,%</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к проекту 2020,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Законопроект</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к проекту 2021, %</w:t>
            </w:r>
          </w:p>
        </w:tc>
      </w:tr>
      <w:tr w:rsidR="001824C6" w:rsidRPr="005E18DE" w:rsidTr="000F7E69">
        <w:trPr>
          <w:trHeight w:val="288"/>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
                <w:bCs/>
                <w:color w:val="000000"/>
                <w:sz w:val="16"/>
                <w:szCs w:val="16"/>
                <w:lang w:val="ru-RU" w:eastAsia="ru-RU" w:bidi="ar-SA"/>
              </w:rPr>
            </w:pPr>
            <w:r w:rsidRPr="005E18DE">
              <w:rPr>
                <w:rFonts w:ascii="Times New Roman" w:hAnsi="Times New Roman"/>
                <w:b/>
                <w:bCs/>
                <w:color w:val="000000"/>
                <w:sz w:val="16"/>
                <w:szCs w:val="16"/>
                <w:lang w:val="ru-RU" w:eastAsia="ru-RU" w:bidi="ar-SA"/>
              </w:rPr>
              <w:t>1</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2</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3</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4</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5</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6</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7</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8</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11</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12</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13</w:t>
            </w:r>
          </w:p>
        </w:tc>
      </w:tr>
      <w:tr w:rsidR="001824C6" w:rsidRPr="005E18DE" w:rsidTr="000F7E69">
        <w:trPr>
          <w:trHeight w:val="288"/>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rPr>
                <w:rFonts w:ascii="Times New Roman" w:hAnsi="Times New Roman"/>
                <w:b/>
                <w:bCs/>
                <w:color w:val="000000"/>
                <w:sz w:val="16"/>
                <w:szCs w:val="16"/>
                <w:lang w:val="ru-RU" w:eastAsia="ru-RU" w:bidi="ar-SA"/>
              </w:rPr>
            </w:pPr>
            <w:r w:rsidRPr="005E18DE">
              <w:rPr>
                <w:rFonts w:ascii="Times New Roman" w:hAnsi="Times New Roman"/>
                <w:b/>
                <w:bCs/>
                <w:color w:val="000000"/>
                <w:sz w:val="16"/>
                <w:szCs w:val="16"/>
                <w:lang w:val="ru-RU" w:eastAsia="ru-RU" w:bidi="ar-SA"/>
              </w:rPr>
              <w:t>ВВП, млрд. руб.</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103 876,00</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109 086,00</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108 414,00</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110 732,00</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112 863,10</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118 409,00</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120 364,40</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128 508,30</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r>
      <w:tr w:rsidR="001824C6" w:rsidRPr="005E18DE" w:rsidTr="000F7E69">
        <w:trPr>
          <w:trHeight w:val="288"/>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rPr>
                <w:rFonts w:ascii="Times New Roman" w:hAnsi="Times New Roman"/>
                <w:b/>
                <w:bCs/>
                <w:color w:val="000000"/>
                <w:sz w:val="16"/>
                <w:szCs w:val="16"/>
                <w:lang w:val="ru-RU" w:eastAsia="ru-RU" w:bidi="ar-SA"/>
              </w:rPr>
            </w:pPr>
            <w:r w:rsidRPr="005E18DE">
              <w:rPr>
                <w:rFonts w:ascii="Times New Roman" w:hAnsi="Times New Roman"/>
                <w:b/>
                <w:bCs/>
                <w:color w:val="000000"/>
                <w:sz w:val="16"/>
                <w:szCs w:val="16"/>
                <w:lang w:val="ru-RU" w:eastAsia="ru-RU" w:bidi="ar-SA"/>
              </w:rPr>
              <w:t xml:space="preserve">Доходы, всего </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19 454,40</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20 174,90</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19 952,40</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20 218,60</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20 379,40</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102,1%</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100,8</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20 978,00</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21 246,50</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101,3</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104,3</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22 058,30</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103,8</w:t>
            </w:r>
          </w:p>
        </w:tc>
      </w:tr>
      <w:tr w:rsidR="000F7E69" w:rsidRPr="005E18DE" w:rsidTr="000F7E69">
        <w:trPr>
          <w:trHeight w:val="362"/>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F93D11" w:rsidP="00F93D11">
            <w:pPr>
              <w:spacing w:after="0" w:line="240" w:lineRule="auto"/>
              <w:contextualSpacing/>
              <w:rPr>
                <w:rFonts w:ascii="Times New Roman" w:hAnsi="Times New Roman"/>
                <w:b/>
                <w:bCs/>
                <w:color w:val="000000"/>
                <w:sz w:val="16"/>
                <w:szCs w:val="16"/>
                <w:lang w:val="ru-RU" w:eastAsia="ru-RU" w:bidi="ar-SA"/>
              </w:rPr>
            </w:pPr>
            <w:proofErr w:type="gramStart"/>
            <w:r w:rsidRPr="005E18DE">
              <w:rPr>
                <w:rFonts w:ascii="Times New Roman" w:hAnsi="Times New Roman"/>
                <w:b/>
                <w:bCs/>
                <w:color w:val="000000"/>
                <w:sz w:val="16"/>
                <w:szCs w:val="16"/>
                <w:lang w:val="ru-RU" w:eastAsia="ru-RU" w:bidi="ar-SA"/>
              </w:rPr>
              <w:t>в</w:t>
            </w:r>
            <w:proofErr w:type="gramEnd"/>
            <w:r w:rsidR="001824C6" w:rsidRPr="005E18DE">
              <w:rPr>
                <w:rFonts w:ascii="Times New Roman" w:hAnsi="Times New Roman"/>
                <w:b/>
                <w:bCs/>
                <w:color w:val="000000"/>
                <w:sz w:val="16"/>
                <w:szCs w:val="16"/>
                <w:lang w:val="ru-RU" w:eastAsia="ru-RU" w:bidi="ar-SA"/>
              </w:rPr>
              <w:t xml:space="preserve"> % </w:t>
            </w:r>
            <w:proofErr w:type="gramStart"/>
            <w:r w:rsidR="001824C6" w:rsidRPr="005E18DE">
              <w:rPr>
                <w:rFonts w:ascii="Times New Roman" w:hAnsi="Times New Roman"/>
                <w:b/>
                <w:bCs/>
                <w:color w:val="000000"/>
                <w:sz w:val="16"/>
                <w:szCs w:val="16"/>
                <w:lang w:val="ru-RU" w:eastAsia="ru-RU" w:bidi="ar-SA"/>
              </w:rPr>
              <w:t>к</w:t>
            </w:r>
            <w:proofErr w:type="gramEnd"/>
            <w:r w:rsidR="001824C6" w:rsidRPr="005E18DE">
              <w:rPr>
                <w:rFonts w:ascii="Times New Roman" w:hAnsi="Times New Roman"/>
                <w:b/>
                <w:bCs/>
                <w:color w:val="000000"/>
                <w:sz w:val="16"/>
                <w:szCs w:val="16"/>
                <w:lang w:val="ru-RU" w:eastAsia="ru-RU" w:bidi="ar-SA"/>
              </w:rPr>
              <w:t xml:space="preserve"> предыдущему году с учетом инфляции</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98,8</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99,2</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100,2</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w:t>
            </w:r>
            <w:r w:rsidR="000F7E69" w:rsidRPr="005E18DE">
              <w:rPr>
                <w:rFonts w:ascii="Times New Roman" w:hAnsi="Times New Roman"/>
                <w:bCs/>
                <w:color w:val="000000"/>
                <w:sz w:val="16"/>
                <w:szCs w:val="16"/>
                <w:lang w:val="ru-RU" w:eastAsia="ru-RU" w:bidi="ar-SA"/>
              </w:rPr>
              <w:t>9,8</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r>
      <w:tr w:rsidR="001824C6" w:rsidRPr="005E18DE" w:rsidTr="000F7E69">
        <w:trPr>
          <w:trHeight w:val="288"/>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rPr>
                <w:rFonts w:ascii="Times New Roman" w:hAnsi="Times New Roman"/>
                <w:i/>
                <w:iCs/>
                <w:color w:val="000000"/>
                <w:sz w:val="16"/>
                <w:szCs w:val="16"/>
                <w:lang w:val="ru-RU" w:eastAsia="ru-RU" w:bidi="ar-SA"/>
              </w:rPr>
            </w:pPr>
            <w:proofErr w:type="gramStart"/>
            <w:r w:rsidRPr="005E18DE">
              <w:rPr>
                <w:rFonts w:ascii="Times New Roman" w:hAnsi="Times New Roman"/>
                <w:i/>
                <w:iCs/>
                <w:color w:val="000000"/>
                <w:sz w:val="16"/>
                <w:szCs w:val="16"/>
                <w:lang w:val="ru-RU" w:eastAsia="ru-RU" w:bidi="ar-SA"/>
              </w:rPr>
              <w:t>в</w:t>
            </w:r>
            <w:proofErr w:type="gramEnd"/>
            <w:r w:rsidRPr="005E18DE">
              <w:rPr>
                <w:rFonts w:ascii="Times New Roman" w:hAnsi="Times New Roman"/>
                <w:i/>
                <w:iCs/>
                <w:color w:val="000000"/>
                <w:sz w:val="16"/>
                <w:szCs w:val="16"/>
                <w:lang w:val="ru-RU" w:eastAsia="ru-RU" w:bidi="ar-SA"/>
              </w:rPr>
              <w:t xml:space="preserve"> %% к ВВП</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18,70</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18,50</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18,40</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18,30</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18,10</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98,4</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98,9</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17,70</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17,70</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100,0</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97,8</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17,20</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97,2</w:t>
            </w:r>
          </w:p>
        </w:tc>
      </w:tr>
      <w:tr w:rsidR="001824C6" w:rsidRPr="005E18DE" w:rsidTr="000F7E69">
        <w:trPr>
          <w:trHeight w:val="288"/>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rPr>
                <w:rFonts w:ascii="Times New Roman" w:hAnsi="Times New Roman"/>
                <w:b/>
                <w:bCs/>
                <w:color w:val="000000"/>
                <w:sz w:val="16"/>
                <w:szCs w:val="16"/>
                <w:lang w:val="ru-RU" w:eastAsia="ru-RU" w:bidi="ar-SA"/>
              </w:rPr>
            </w:pPr>
            <w:r w:rsidRPr="005E18DE">
              <w:rPr>
                <w:rFonts w:ascii="Times New Roman" w:hAnsi="Times New Roman"/>
                <w:b/>
                <w:bCs/>
                <w:color w:val="000000"/>
                <w:sz w:val="16"/>
                <w:szCs w:val="16"/>
                <w:lang w:val="ru-RU" w:eastAsia="ru-RU" w:bidi="ar-SA"/>
              </w:rPr>
              <w:t xml:space="preserve">Налоговые доходы </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14 172,71</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15 095,48</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15 743,52</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104,3</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16 695,17</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106,0</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17 641,43</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105,7</w:t>
            </w:r>
          </w:p>
        </w:tc>
      </w:tr>
      <w:tr w:rsidR="001824C6" w:rsidRPr="005E18DE" w:rsidTr="000F7E69">
        <w:trPr>
          <w:trHeight w:val="456"/>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F93D11" w:rsidP="00F93D11">
            <w:pPr>
              <w:spacing w:after="0" w:line="240" w:lineRule="auto"/>
              <w:contextualSpacing/>
              <w:rPr>
                <w:rFonts w:ascii="Times New Roman" w:hAnsi="Times New Roman"/>
                <w:b/>
                <w:bCs/>
                <w:sz w:val="16"/>
                <w:szCs w:val="16"/>
                <w:lang w:val="ru-RU" w:eastAsia="ru-RU" w:bidi="ar-SA"/>
              </w:rPr>
            </w:pPr>
            <w:proofErr w:type="gramStart"/>
            <w:r w:rsidRPr="005E18DE">
              <w:rPr>
                <w:rFonts w:ascii="Times New Roman" w:hAnsi="Times New Roman"/>
                <w:b/>
                <w:bCs/>
                <w:sz w:val="16"/>
                <w:szCs w:val="16"/>
                <w:lang w:val="ru-RU" w:eastAsia="ru-RU" w:bidi="ar-SA"/>
              </w:rPr>
              <w:t>в</w:t>
            </w:r>
            <w:proofErr w:type="gramEnd"/>
            <w:r w:rsidR="001824C6" w:rsidRPr="005E18DE">
              <w:rPr>
                <w:rFonts w:ascii="Times New Roman" w:hAnsi="Times New Roman"/>
                <w:b/>
                <w:bCs/>
                <w:sz w:val="16"/>
                <w:szCs w:val="16"/>
                <w:lang w:val="ru-RU" w:eastAsia="ru-RU" w:bidi="ar-SA"/>
              </w:rPr>
              <w:t xml:space="preserve"> % </w:t>
            </w:r>
            <w:proofErr w:type="gramStart"/>
            <w:r w:rsidR="001824C6" w:rsidRPr="005E18DE">
              <w:rPr>
                <w:rFonts w:ascii="Times New Roman" w:hAnsi="Times New Roman"/>
                <w:b/>
                <w:bCs/>
                <w:sz w:val="16"/>
                <w:szCs w:val="16"/>
                <w:lang w:val="ru-RU" w:eastAsia="ru-RU" w:bidi="ar-SA"/>
              </w:rPr>
              <w:t>к</w:t>
            </w:r>
            <w:proofErr w:type="gramEnd"/>
            <w:r w:rsidR="001824C6" w:rsidRPr="005E18DE">
              <w:rPr>
                <w:rFonts w:ascii="Times New Roman" w:hAnsi="Times New Roman"/>
                <w:b/>
                <w:bCs/>
                <w:sz w:val="16"/>
                <w:szCs w:val="16"/>
                <w:lang w:val="ru-RU" w:eastAsia="ru-RU" w:bidi="ar-SA"/>
              </w:rPr>
              <w:t xml:space="preserve"> предыдущему году с учетом инфляции</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102,6</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101</w:t>
            </w:r>
            <w:r w:rsidR="000F7E69" w:rsidRPr="005E18DE">
              <w:rPr>
                <w:rFonts w:ascii="Times New Roman" w:hAnsi="Times New Roman"/>
                <w:bCs/>
                <w:sz w:val="16"/>
                <w:szCs w:val="16"/>
                <w:lang w:val="ru-RU" w:eastAsia="ru-RU" w:bidi="ar-SA"/>
              </w:rPr>
              <w:t>,3</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102,0</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101,6</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r>
      <w:tr w:rsidR="001824C6" w:rsidRPr="005E18DE" w:rsidTr="000F7E69">
        <w:trPr>
          <w:trHeight w:val="288"/>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rPr>
                <w:rFonts w:ascii="Times New Roman" w:hAnsi="Times New Roman"/>
                <w:i/>
                <w:iCs/>
                <w:color w:val="000000"/>
                <w:sz w:val="16"/>
                <w:szCs w:val="16"/>
                <w:lang w:val="ru-RU" w:eastAsia="ru-RU" w:bidi="ar-SA"/>
              </w:rPr>
            </w:pPr>
            <w:proofErr w:type="gramStart"/>
            <w:r w:rsidRPr="005E18DE">
              <w:rPr>
                <w:rFonts w:ascii="Times New Roman" w:hAnsi="Times New Roman"/>
                <w:i/>
                <w:iCs/>
                <w:color w:val="000000"/>
                <w:sz w:val="16"/>
                <w:szCs w:val="16"/>
                <w:lang w:val="ru-RU" w:eastAsia="ru-RU" w:bidi="ar-SA"/>
              </w:rPr>
              <w:t>в</w:t>
            </w:r>
            <w:proofErr w:type="gramEnd"/>
            <w:r w:rsidRPr="005E18DE">
              <w:rPr>
                <w:rFonts w:ascii="Times New Roman" w:hAnsi="Times New Roman"/>
                <w:i/>
                <w:iCs/>
                <w:color w:val="000000"/>
                <w:sz w:val="16"/>
                <w:szCs w:val="16"/>
                <w:lang w:val="ru-RU" w:eastAsia="ru-RU" w:bidi="ar-SA"/>
              </w:rPr>
              <w:t xml:space="preserve"> %% к ВВП</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13,64</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13,92</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13,95</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13,87</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13,73</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r>
      <w:tr w:rsidR="001824C6" w:rsidRPr="005E18DE" w:rsidTr="000F7E69">
        <w:trPr>
          <w:trHeight w:val="288"/>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rPr>
                <w:rFonts w:ascii="Times New Roman" w:hAnsi="Times New Roman"/>
                <w:b/>
                <w:bCs/>
                <w:color w:val="000000"/>
                <w:sz w:val="16"/>
                <w:szCs w:val="16"/>
                <w:lang w:val="ru-RU" w:eastAsia="ru-RU" w:bidi="ar-SA"/>
              </w:rPr>
            </w:pPr>
            <w:r w:rsidRPr="005E18DE">
              <w:rPr>
                <w:rFonts w:ascii="Times New Roman" w:hAnsi="Times New Roman"/>
                <w:b/>
                <w:bCs/>
                <w:color w:val="000000"/>
                <w:sz w:val="16"/>
                <w:szCs w:val="16"/>
                <w:lang w:val="ru-RU" w:eastAsia="ru-RU" w:bidi="ar-SA"/>
              </w:rPr>
              <w:t>Неналоговые доходы</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5228,30</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4791,10</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4611,37</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4543,28</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4413,37</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r>
      <w:tr w:rsidR="001824C6" w:rsidRPr="005E18DE" w:rsidTr="000F7E69">
        <w:trPr>
          <w:trHeight w:val="456"/>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F93D11" w:rsidP="001824C6">
            <w:pPr>
              <w:spacing w:after="0" w:line="240" w:lineRule="auto"/>
              <w:contextualSpacing/>
              <w:rPr>
                <w:rFonts w:ascii="Times New Roman" w:hAnsi="Times New Roman"/>
                <w:b/>
                <w:bCs/>
                <w:sz w:val="16"/>
                <w:szCs w:val="16"/>
                <w:lang w:val="ru-RU" w:eastAsia="ru-RU" w:bidi="ar-SA"/>
              </w:rPr>
            </w:pPr>
            <w:proofErr w:type="gramStart"/>
            <w:r w:rsidRPr="005E18DE">
              <w:rPr>
                <w:rFonts w:ascii="Times New Roman" w:hAnsi="Times New Roman"/>
                <w:b/>
                <w:bCs/>
                <w:sz w:val="16"/>
                <w:szCs w:val="16"/>
                <w:lang w:val="ru-RU" w:eastAsia="ru-RU" w:bidi="ar-SA"/>
              </w:rPr>
              <w:t>в</w:t>
            </w:r>
            <w:proofErr w:type="gramEnd"/>
            <w:r w:rsidRPr="005E18DE">
              <w:rPr>
                <w:rFonts w:ascii="Times New Roman" w:hAnsi="Times New Roman"/>
                <w:b/>
                <w:bCs/>
                <w:sz w:val="16"/>
                <w:szCs w:val="16"/>
                <w:lang w:val="ru-RU" w:eastAsia="ru-RU" w:bidi="ar-SA"/>
              </w:rPr>
              <w:t xml:space="preserve"> </w:t>
            </w:r>
            <w:r w:rsidR="001824C6" w:rsidRPr="005E18DE">
              <w:rPr>
                <w:rFonts w:ascii="Times New Roman" w:hAnsi="Times New Roman"/>
                <w:b/>
                <w:bCs/>
                <w:sz w:val="16"/>
                <w:szCs w:val="16"/>
                <w:lang w:val="ru-RU" w:eastAsia="ru-RU" w:bidi="ar-SA"/>
              </w:rPr>
              <w:t xml:space="preserve"> % </w:t>
            </w:r>
            <w:proofErr w:type="gramStart"/>
            <w:r w:rsidR="001824C6" w:rsidRPr="005E18DE">
              <w:rPr>
                <w:rFonts w:ascii="Times New Roman" w:hAnsi="Times New Roman"/>
                <w:b/>
                <w:bCs/>
                <w:sz w:val="16"/>
                <w:szCs w:val="16"/>
                <w:lang w:val="ru-RU" w:eastAsia="ru-RU" w:bidi="ar-SA"/>
              </w:rPr>
              <w:t>к</w:t>
            </w:r>
            <w:proofErr w:type="gramEnd"/>
            <w:r w:rsidR="001824C6" w:rsidRPr="005E18DE">
              <w:rPr>
                <w:rFonts w:ascii="Times New Roman" w:hAnsi="Times New Roman"/>
                <w:b/>
                <w:bCs/>
                <w:sz w:val="16"/>
                <w:szCs w:val="16"/>
                <w:lang w:val="ru-RU" w:eastAsia="ru-RU" w:bidi="ar-SA"/>
              </w:rPr>
              <w:t xml:space="preserve"> предыдущему году с учетом инфляции</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88,3</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93,4</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94,7</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93,4</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w:t>
            </w:r>
          </w:p>
        </w:tc>
      </w:tr>
      <w:tr w:rsidR="001824C6" w:rsidRPr="005E18DE" w:rsidTr="000F7E69">
        <w:trPr>
          <w:trHeight w:val="288"/>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rPr>
                <w:rFonts w:ascii="Times New Roman" w:hAnsi="Times New Roman"/>
                <w:i/>
                <w:iCs/>
                <w:color w:val="000000"/>
                <w:sz w:val="16"/>
                <w:szCs w:val="16"/>
                <w:lang w:val="ru-RU" w:eastAsia="ru-RU" w:bidi="ar-SA"/>
              </w:rPr>
            </w:pPr>
            <w:proofErr w:type="gramStart"/>
            <w:r w:rsidRPr="005E18DE">
              <w:rPr>
                <w:rFonts w:ascii="Times New Roman" w:hAnsi="Times New Roman"/>
                <w:i/>
                <w:iCs/>
                <w:color w:val="000000"/>
                <w:sz w:val="16"/>
                <w:szCs w:val="16"/>
                <w:lang w:val="ru-RU" w:eastAsia="ru-RU" w:bidi="ar-SA"/>
              </w:rPr>
              <w:t>в</w:t>
            </w:r>
            <w:proofErr w:type="gramEnd"/>
            <w:r w:rsidRPr="005E18DE">
              <w:rPr>
                <w:rFonts w:ascii="Times New Roman" w:hAnsi="Times New Roman"/>
                <w:i/>
                <w:iCs/>
                <w:color w:val="000000"/>
                <w:sz w:val="16"/>
                <w:szCs w:val="16"/>
                <w:lang w:val="ru-RU" w:eastAsia="ru-RU" w:bidi="ar-SA"/>
              </w:rPr>
              <w:t xml:space="preserve"> %% к ВВП</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5,03</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4,42</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4,09</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3,77</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3,43</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r>
      <w:tr w:rsidR="001824C6" w:rsidRPr="005E18DE" w:rsidTr="000F7E69">
        <w:trPr>
          <w:trHeight w:val="288"/>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ind w:firstLineChars="100" w:firstLine="161"/>
              <w:contextualSpacing/>
              <w:rPr>
                <w:rFonts w:ascii="Times New Roman" w:hAnsi="Times New Roman"/>
                <w:b/>
                <w:bCs/>
                <w:color w:val="000000"/>
                <w:sz w:val="16"/>
                <w:szCs w:val="16"/>
                <w:lang w:val="ru-RU" w:eastAsia="ru-RU" w:bidi="ar-SA"/>
              </w:rPr>
            </w:pPr>
            <w:r w:rsidRPr="005E18DE">
              <w:rPr>
                <w:rFonts w:ascii="Times New Roman" w:hAnsi="Times New Roman"/>
                <w:b/>
                <w:bCs/>
                <w:color w:val="000000"/>
                <w:sz w:val="16"/>
                <w:szCs w:val="16"/>
                <w:lang w:val="ru-RU" w:eastAsia="ru-RU" w:bidi="ar-SA"/>
              </w:rPr>
              <w:t>Нефтегазовые доходы</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9 017,77</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8 239,50</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7 845,50</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7 936,30</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7 472,20</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95,2</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94,2</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8 018,20</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7 679,40</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95,8</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102,8</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7 730,60</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100,7</w:t>
            </w:r>
          </w:p>
        </w:tc>
      </w:tr>
      <w:tr w:rsidR="001824C6" w:rsidRPr="005E18DE" w:rsidTr="000F7E69">
        <w:trPr>
          <w:trHeight w:val="288"/>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ind w:firstLineChars="100" w:firstLine="161"/>
              <w:contextualSpacing/>
              <w:rPr>
                <w:rFonts w:ascii="Times New Roman" w:hAnsi="Times New Roman"/>
                <w:b/>
                <w:bCs/>
                <w:color w:val="000000"/>
                <w:sz w:val="16"/>
                <w:szCs w:val="16"/>
                <w:lang w:val="ru-RU" w:eastAsia="ru-RU" w:bidi="ar-SA"/>
              </w:rPr>
            </w:pPr>
            <w:proofErr w:type="gramStart"/>
            <w:r w:rsidRPr="005E18DE">
              <w:rPr>
                <w:rFonts w:ascii="Times New Roman" w:hAnsi="Times New Roman"/>
                <w:b/>
                <w:bCs/>
                <w:color w:val="000000"/>
                <w:sz w:val="16"/>
                <w:szCs w:val="16"/>
                <w:lang w:val="ru-RU" w:eastAsia="ru-RU" w:bidi="ar-SA"/>
              </w:rPr>
              <w:t>В</w:t>
            </w:r>
            <w:proofErr w:type="gramEnd"/>
            <w:r w:rsidRPr="005E18DE">
              <w:rPr>
                <w:rFonts w:ascii="Times New Roman" w:hAnsi="Times New Roman"/>
                <w:b/>
                <w:bCs/>
                <w:color w:val="000000"/>
                <w:sz w:val="16"/>
                <w:szCs w:val="16"/>
                <w:lang w:val="ru-RU" w:eastAsia="ru-RU" w:bidi="ar-SA"/>
              </w:rPr>
              <w:t xml:space="preserve"> % к итогу </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46,4</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40,8</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39,3</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39,3</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36,7</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93,2</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93,4</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38,2</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36,1</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94,6</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98</w:t>
            </w:r>
            <w:r w:rsidR="000F7E69" w:rsidRPr="005E18DE">
              <w:rPr>
                <w:rFonts w:ascii="Times New Roman" w:hAnsi="Times New Roman"/>
                <w:bCs/>
                <w:color w:val="000000"/>
                <w:sz w:val="16"/>
                <w:szCs w:val="16"/>
                <w:lang w:val="ru-RU" w:eastAsia="ru-RU" w:bidi="ar-SA"/>
              </w:rPr>
              <w:t>,6</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35,0</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97,0</w:t>
            </w:r>
          </w:p>
        </w:tc>
      </w:tr>
      <w:tr w:rsidR="001824C6" w:rsidRPr="005E18DE" w:rsidTr="000F7E69">
        <w:trPr>
          <w:trHeight w:val="288"/>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ind w:firstLineChars="100" w:firstLine="160"/>
              <w:contextualSpacing/>
              <w:rPr>
                <w:rFonts w:ascii="Times New Roman" w:hAnsi="Times New Roman"/>
                <w:i/>
                <w:iCs/>
                <w:color w:val="000000"/>
                <w:sz w:val="16"/>
                <w:szCs w:val="16"/>
                <w:lang w:val="ru-RU" w:eastAsia="ru-RU" w:bidi="ar-SA"/>
              </w:rPr>
            </w:pPr>
            <w:proofErr w:type="gramStart"/>
            <w:r w:rsidRPr="005E18DE">
              <w:rPr>
                <w:rFonts w:ascii="Times New Roman" w:hAnsi="Times New Roman"/>
                <w:i/>
                <w:iCs/>
                <w:color w:val="000000"/>
                <w:sz w:val="16"/>
                <w:szCs w:val="16"/>
                <w:lang w:val="ru-RU" w:eastAsia="ru-RU" w:bidi="ar-SA"/>
              </w:rPr>
              <w:t>в</w:t>
            </w:r>
            <w:proofErr w:type="gramEnd"/>
            <w:r w:rsidRPr="005E18DE">
              <w:rPr>
                <w:rFonts w:ascii="Times New Roman" w:hAnsi="Times New Roman"/>
                <w:i/>
                <w:iCs/>
                <w:color w:val="000000"/>
                <w:sz w:val="16"/>
                <w:szCs w:val="16"/>
                <w:lang w:val="ru-RU" w:eastAsia="ru-RU" w:bidi="ar-SA"/>
              </w:rPr>
              <w:t xml:space="preserve"> %% к ВВП</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8,70</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7,60</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7,20</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7,20</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6,60</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91,7</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91,7</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6,80</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6,40</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94,1</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97,0</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6,00</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93,8</w:t>
            </w:r>
          </w:p>
        </w:tc>
      </w:tr>
      <w:tr w:rsidR="001824C6" w:rsidRPr="005E18DE" w:rsidTr="000F7E69">
        <w:trPr>
          <w:trHeight w:val="456"/>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F93D11" w:rsidP="00F93D11">
            <w:pPr>
              <w:spacing w:after="0" w:line="240" w:lineRule="auto"/>
              <w:contextualSpacing/>
              <w:rPr>
                <w:rFonts w:ascii="Times New Roman" w:hAnsi="Times New Roman"/>
                <w:b/>
                <w:bCs/>
                <w:color w:val="000000"/>
                <w:sz w:val="16"/>
                <w:szCs w:val="16"/>
                <w:lang w:val="ru-RU" w:eastAsia="ru-RU" w:bidi="ar-SA"/>
              </w:rPr>
            </w:pPr>
            <w:proofErr w:type="gramStart"/>
            <w:r w:rsidRPr="005E18DE">
              <w:rPr>
                <w:rFonts w:ascii="Times New Roman" w:hAnsi="Times New Roman"/>
                <w:b/>
                <w:bCs/>
                <w:color w:val="000000"/>
                <w:sz w:val="16"/>
                <w:szCs w:val="16"/>
                <w:lang w:val="ru-RU" w:eastAsia="ru-RU" w:bidi="ar-SA"/>
              </w:rPr>
              <w:t>в</w:t>
            </w:r>
            <w:proofErr w:type="gramEnd"/>
            <w:r w:rsidR="001824C6" w:rsidRPr="005E18DE">
              <w:rPr>
                <w:rFonts w:ascii="Times New Roman" w:hAnsi="Times New Roman"/>
                <w:b/>
                <w:bCs/>
                <w:color w:val="000000"/>
                <w:sz w:val="16"/>
                <w:szCs w:val="16"/>
                <w:lang w:val="ru-RU" w:eastAsia="ru-RU" w:bidi="ar-SA"/>
              </w:rPr>
              <w:t xml:space="preserve"> % </w:t>
            </w:r>
            <w:proofErr w:type="gramStart"/>
            <w:r w:rsidR="001824C6" w:rsidRPr="005E18DE">
              <w:rPr>
                <w:rFonts w:ascii="Times New Roman" w:hAnsi="Times New Roman"/>
                <w:b/>
                <w:bCs/>
                <w:color w:val="000000"/>
                <w:sz w:val="16"/>
                <w:szCs w:val="16"/>
                <w:lang w:val="ru-RU" w:eastAsia="ru-RU" w:bidi="ar-SA"/>
              </w:rPr>
              <w:t>к</w:t>
            </w:r>
            <w:proofErr w:type="gramEnd"/>
            <w:r w:rsidR="001824C6" w:rsidRPr="005E18DE">
              <w:rPr>
                <w:rFonts w:ascii="Times New Roman" w:hAnsi="Times New Roman"/>
                <w:b/>
                <w:bCs/>
                <w:color w:val="000000"/>
                <w:sz w:val="16"/>
                <w:szCs w:val="16"/>
                <w:lang w:val="ru-RU" w:eastAsia="ru-RU" w:bidi="ar-SA"/>
              </w:rPr>
              <w:t xml:space="preserve"> предыдущему году с учетом инфляции</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 </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 </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83,8</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 </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92,5</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98,8</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96,8</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r>
      <w:tr w:rsidR="001824C6" w:rsidRPr="005E18DE" w:rsidTr="000F7E69">
        <w:trPr>
          <w:trHeight w:val="480"/>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ind w:firstLineChars="100" w:firstLine="161"/>
              <w:contextualSpacing/>
              <w:rPr>
                <w:rFonts w:ascii="Times New Roman" w:hAnsi="Times New Roman"/>
                <w:b/>
                <w:bCs/>
                <w:i/>
                <w:iCs/>
                <w:color w:val="000000"/>
                <w:sz w:val="16"/>
                <w:szCs w:val="16"/>
                <w:lang w:val="ru-RU" w:eastAsia="ru-RU" w:bidi="ar-SA"/>
              </w:rPr>
            </w:pPr>
            <w:r w:rsidRPr="005E18DE">
              <w:rPr>
                <w:rFonts w:ascii="Times New Roman" w:hAnsi="Times New Roman"/>
                <w:b/>
                <w:bCs/>
                <w:i/>
                <w:iCs/>
                <w:color w:val="000000"/>
                <w:sz w:val="16"/>
                <w:szCs w:val="16"/>
                <w:lang w:val="ru-RU" w:eastAsia="ru-RU" w:bidi="ar-SA"/>
              </w:rPr>
              <w:t>из них базовые нефтегазовые доходы</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i/>
                <w:iCs/>
                <w:color w:val="000000"/>
                <w:sz w:val="16"/>
                <w:szCs w:val="16"/>
                <w:lang w:val="ru-RU" w:eastAsia="ru-RU" w:bidi="ar-SA"/>
              </w:rPr>
            </w:pPr>
            <w:r w:rsidRPr="005E18DE">
              <w:rPr>
                <w:rFonts w:ascii="Times New Roman" w:hAnsi="Times New Roman"/>
                <w:bCs/>
                <w:i/>
                <w:iCs/>
                <w:color w:val="000000"/>
                <w:sz w:val="16"/>
                <w:szCs w:val="16"/>
                <w:lang w:val="ru-RU" w:eastAsia="ru-RU" w:bidi="ar-SA"/>
              </w:rPr>
              <w:t>4 756,34</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i/>
                <w:iCs/>
                <w:color w:val="000000"/>
                <w:sz w:val="16"/>
                <w:szCs w:val="16"/>
                <w:lang w:val="ru-RU" w:eastAsia="ru-RU" w:bidi="ar-SA"/>
              </w:rPr>
            </w:pPr>
            <w:r w:rsidRPr="005E18DE">
              <w:rPr>
                <w:rFonts w:ascii="Times New Roman" w:hAnsi="Times New Roman"/>
                <w:bCs/>
                <w:i/>
                <w:iCs/>
                <w:color w:val="000000"/>
                <w:sz w:val="16"/>
                <w:szCs w:val="16"/>
                <w:lang w:val="ru-RU" w:eastAsia="ru-RU" w:bidi="ar-SA"/>
              </w:rPr>
              <w:t>5 062,51</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i/>
                <w:iCs/>
                <w:color w:val="000000"/>
                <w:sz w:val="16"/>
                <w:szCs w:val="16"/>
                <w:lang w:val="ru-RU" w:eastAsia="ru-RU" w:bidi="ar-SA"/>
              </w:rPr>
            </w:pPr>
            <w:r w:rsidRPr="005E18DE">
              <w:rPr>
                <w:rFonts w:ascii="Times New Roman" w:hAnsi="Times New Roman"/>
                <w:bCs/>
                <w:i/>
                <w:iCs/>
                <w:color w:val="000000"/>
                <w:sz w:val="16"/>
                <w:szCs w:val="16"/>
                <w:lang w:val="ru-RU" w:eastAsia="ru-RU" w:bidi="ar-SA"/>
              </w:rPr>
              <w:t>4 988,50</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i/>
                <w:iCs/>
                <w:color w:val="000000"/>
                <w:sz w:val="16"/>
                <w:szCs w:val="16"/>
                <w:lang w:val="ru-RU" w:eastAsia="ru-RU" w:bidi="ar-SA"/>
              </w:rPr>
            </w:pPr>
            <w:r w:rsidRPr="005E18DE">
              <w:rPr>
                <w:rFonts w:ascii="Times New Roman" w:hAnsi="Times New Roman"/>
                <w:bCs/>
                <w:i/>
                <w:iCs/>
                <w:color w:val="000000"/>
                <w:sz w:val="16"/>
                <w:szCs w:val="16"/>
                <w:lang w:val="ru-RU" w:eastAsia="ru-RU" w:bidi="ar-SA"/>
              </w:rPr>
              <w:t>5 159,30</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i/>
                <w:iCs/>
                <w:color w:val="000000"/>
                <w:sz w:val="16"/>
                <w:szCs w:val="16"/>
                <w:lang w:val="ru-RU" w:eastAsia="ru-RU" w:bidi="ar-SA"/>
              </w:rPr>
            </w:pPr>
            <w:r w:rsidRPr="005E18DE">
              <w:rPr>
                <w:rFonts w:ascii="Times New Roman" w:hAnsi="Times New Roman"/>
                <w:bCs/>
                <w:i/>
                <w:iCs/>
                <w:color w:val="000000"/>
                <w:sz w:val="16"/>
                <w:szCs w:val="16"/>
                <w:lang w:val="ru-RU" w:eastAsia="ru-RU" w:bidi="ar-SA"/>
              </w:rPr>
              <w:t>5 139,30</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103,0</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99,6</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i/>
                <w:iCs/>
                <w:color w:val="000000"/>
                <w:sz w:val="16"/>
                <w:szCs w:val="16"/>
                <w:lang w:val="ru-RU" w:eastAsia="ru-RU" w:bidi="ar-SA"/>
              </w:rPr>
            </w:pPr>
            <w:r w:rsidRPr="005E18DE">
              <w:rPr>
                <w:rFonts w:ascii="Times New Roman" w:hAnsi="Times New Roman"/>
                <w:bCs/>
                <w:i/>
                <w:iCs/>
                <w:color w:val="000000"/>
                <w:sz w:val="16"/>
                <w:szCs w:val="16"/>
                <w:lang w:val="ru-RU" w:eastAsia="ru-RU" w:bidi="ar-SA"/>
              </w:rPr>
              <w:t>5 386,20</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i/>
                <w:iCs/>
                <w:color w:val="000000"/>
                <w:sz w:val="16"/>
                <w:szCs w:val="16"/>
                <w:lang w:val="ru-RU" w:eastAsia="ru-RU" w:bidi="ar-SA"/>
              </w:rPr>
            </w:pPr>
            <w:r w:rsidRPr="005E18DE">
              <w:rPr>
                <w:rFonts w:ascii="Times New Roman" w:hAnsi="Times New Roman"/>
                <w:bCs/>
                <w:i/>
                <w:iCs/>
                <w:color w:val="000000"/>
                <w:sz w:val="16"/>
                <w:szCs w:val="16"/>
                <w:lang w:val="ru-RU" w:eastAsia="ru-RU" w:bidi="ar-SA"/>
              </w:rPr>
              <w:t>5 444,90</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101,1</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105,9</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i/>
                <w:iCs/>
                <w:color w:val="000000"/>
                <w:sz w:val="16"/>
                <w:szCs w:val="16"/>
                <w:lang w:val="ru-RU" w:eastAsia="ru-RU" w:bidi="ar-SA"/>
              </w:rPr>
            </w:pPr>
            <w:r w:rsidRPr="005E18DE">
              <w:rPr>
                <w:rFonts w:ascii="Times New Roman" w:hAnsi="Times New Roman"/>
                <w:bCs/>
                <w:i/>
                <w:iCs/>
                <w:color w:val="000000"/>
                <w:sz w:val="16"/>
                <w:szCs w:val="16"/>
                <w:lang w:val="ru-RU" w:eastAsia="ru-RU" w:bidi="ar-SA"/>
              </w:rPr>
              <w:t>5 695,00</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104,6</w:t>
            </w:r>
          </w:p>
        </w:tc>
      </w:tr>
      <w:tr w:rsidR="001824C6" w:rsidRPr="005E18DE" w:rsidTr="000F7E69">
        <w:trPr>
          <w:trHeight w:val="288"/>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1824C6" w:rsidP="00FE03E3">
            <w:pPr>
              <w:spacing w:after="0" w:line="240" w:lineRule="auto"/>
              <w:contextualSpacing/>
              <w:rPr>
                <w:rFonts w:ascii="Times New Roman" w:hAnsi="Times New Roman"/>
                <w:b/>
                <w:bCs/>
                <w:color w:val="000000"/>
                <w:sz w:val="16"/>
                <w:szCs w:val="16"/>
                <w:lang w:val="ru-RU" w:eastAsia="ru-RU" w:bidi="ar-SA"/>
              </w:rPr>
            </w:pPr>
            <w:proofErr w:type="spellStart"/>
            <w:r w:rsidRPr="005E18DE">
              <w:rPr>
                <w:rFonts w:ascii="Times New Roman" w:hAnsi="Times New Roman"/>
                <w:b/>
                <w:bCs/>
                <w:color w:val="000000"/>
                <w:sz w:val="16"/>
                <w:szCs w:val="16"/>
                <w:lang w:val="ru-RU" w:eastAsia="ru-RU" w:bidi="ar-SA"/>
              </w:rPr>
              <w:t>Ненефтегазовые</w:t>
            </w:r>
            <w:proofErr w:type="spellEnd"/>
            <w:r w:rsidRPr="005E18DE">
              <w:rPr>
                <w:rFonts w:ascii="Times New Roman" w:hAnsi="Times New Roman"/>
                <w:b/>
                <w:bCs/>
                <w:color w:val="000000"/>
                <w:sz w:val="16"/>
                <w:szCs w:val="16"/>
                <w:lang w:val="ru-RU" w:eastAsia="ru-RU" w:bidi="ar-SA"/>
              </w:rPr>
              <w:t xml:space="preserve"> доходы</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10 436,59</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11 935,45</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12 106,90</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12 282,30</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12 907,10</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106,6%</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105,1%</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12 959,80</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13 567,10</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104,7%</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105,1%</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14 327,60</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105,6%</w:t>
            </w:r>
          </w:p>
        </w:tc>
      </w:tr>
      <w:tr w:rsidR="001824C6" w:rsidRPr="005E18DE" w:rsidTr="000F7E69">
        <w:trPr>
          <w:trHeight w:val="288"/>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F93D11" w:rsidP="00F93D11">
            <w:pPr>
              <w:spacing w:after="0" w:line="240" w:lineRule="auto"/>
              <w:contextualSpacing/>
              <w:rPr>
                <w:rFonts w:ascii="Times New Roman" w:hAnsi="Times New Roman"/>
                <w:b/>
                <w:bCs/>
                <w:color w:val="000000"/>
                <w:sz w:val="16"/>
                <w:szCs w:val="16"/>
                <w:lang w:val="ru-RU" w:eastAsia="ru-RU" w:bidi="ar-SA"/>
              </w:rPr>
            </w:pPr>
            <w:proofErr w:type="gramStart"/>
            <w:r w:rsidRPr="005E18DE">
              <w:rPr>
                <w:rFonts w:ascii="Times New Roman" w:hAnsi="Times New Roman"/>
                <w:b/>
                <w:bCs/>
                <w:color w:val="000000"/>
                <w:sz w:val="16"/>
                <w:szCs w:val="16"/>
                <w:lang w:val="ru-RU" w:eastAsia="ru-RU" w:bidi="ar-SA"/>
              </w:rPr>
              <w:t>в</w:t>
            </w:r>
            <w:proofErr w:type="gramEnd"/>
            <w:r w:rsidR="001824C6" w:rsidRPr="005E18DE">
              <w:rPr>
                <w:rFonts w:ascii="Times New Roman" w:hAnsi="Times New Roman"/>
                <w:b/>
                <w:bCs/>
                <w:color w:val="000000"/>
                <w:sz w:val="16"/>
                <w:szCs w:val="16"/>
                <w:lang w:val="ru-RU" w:eastAsia="ru-RU" w:bidi="ar-SA"/>
              </w:rPr>
              <w:t xml:space="preserve"> % к итогу </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53,6</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59,2</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60,7</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60,7</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63,3</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104,4</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104,3</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61,8</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63,9</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103,4</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100,8</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65,0</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101,7</w:t>
            </w:r>
          </w:p>
        </w:tc>
      </w:tr>
      <w:tr w:rsidR="001824C6" w:rsidRPr="005E18DE" w:rsidTr="000F7E69">
        <w:trPr>
          <w:trHeight w:val="288"/>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1824C6" w:rsidP="00FE03E3">
            <w:pPr>
              <w:spacing w:after="0" w:line="240" w:lineRule="auto"/>
              <w:contextualSpacing/>
              <w:rPr>
                <w:rFonts w:ascii="Times New Roman" w:hAnsi="Times New Roman"/>
                <w:i/>
                <w:iCs/>
                <w:color w:val="000000"/>
                <w:sz w:val="16"/>
                <w:szCs w:val="16"/>
                <w:lang w:val="ru-RU" w:eastAsia="ru-RU" w:bidi="ar-SA"/>
              </w:rPr>
            </w:pPr>
            <w:proofErr w:type="gramStart"/>
            <w:r w:rsidRPr="005E18DE">
              <w:rPr>
                <w:rFonts w:ascii="Times New Roman" w:hAnsi="Times New Roman"/>
                <w:i/>
                <w:iCs/>
                <w:color w:val="000000"/>
                <w:sz w:val="16"/>
                <w:szCs w:val="16"/>
                <w:lang w:val="ru-RU" w:eastAsia="ru-RU" w:bidi="ar-SA"/>
              </w:rPr>
              <w:t>в</w:t>
            </w:r>
            <w:proofErr w:type="gramEnd"/>
            <w:r w:rsidRPr="005E18DE">
              <w:rPr>
                <w:rFonts w:ascii="Times New Roman" w:hAnsi="Times New Roman"/>
                <w:i/>
                <w:iCs/>
                <w:color w:val="000000"/>
                <w:sz w:val="16"/>
                <w:szCs w:val="16"/>
                <w:lang w:val="ru-RU" w:eastAsia="ru-RU" w:bidi="ar-SA"/>
              </w:rPr>
              <w:t xml:space="preserve"> %% к ВВП</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10,00</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10,90</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11,20</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11,10</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11,40</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101,8</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102,7</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10,90</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11,30</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103,7</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99,1</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11,10</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98,2</w:t>
            </w:r>
          </w:p>
        </w:tc>
      </w:tr>
      <w:tr w:rsidR="001824C6" w:rsidRPr="005E18DE" w:rsidTr="000F7E69">
        <w:trPr>
          <w:trHeight w:val="456"/>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F93D11" w:rsidP="00F93D11">
            <w:pPr>
              <w:spacing w:after="0" w:line="240" w:lineRule="auto"/>
              <w:contextualSpacing/>
              <w:rPr>
                <w:rFonts w:ascii="Times New Roman" w:hAnsi="Times New Roman"/>
                <w:b/>
                <w:bCs/>
                <w:color w:val="000000"/>
                <w:sz w:val="16"/>
                <w:szCs w:val="16"/>
                <w:lang w:val="ru-RU" w:eastAsia="ru-RU" w:bidi="ar-SA"/>
              </w:rPr>
            </w:pPr>
            <w:proofErr w:type="gramStart"/>
            <w:r w:rsidRPr="005E18DE">
              <w:rPr>
                <w:rFonts w:ascii="Times New Roman" w:hAnsi="Times New Roman"/>
                <w:b/>
                <w:bCs/>
                <w:color w:val="000000"/>
                <w:sz w:val="16"/>
                <w:szCs w:val="16"/>
                <w:lang w:val="ru-RU" w:eastAsia="ru-RU" w:bidi="ar-SA"/>
              </w:rPr>
              <w:t>в</w:t>
            </w:r>
            <w:proofErr w:type="gramEnd"/>
            <w:r w:rsidR="001824C6" w:rsidRPr="005E18DE">
              <w:rPr>
                <w:rFonts w:ascii="Times New Roman" w:hAnsi="Times New Roman"/>
                <w:b/>
                <w:bCs/>
                <w:color w:val="000000"/>
                <w:sz w:val="16"/>
                <w:szCs w:val="16"/>
                <w:lang w:val="ru-RU" w:eastAsia="ru-RU" w:bidi="ar-SA"/>
              </w:rPr>
              <w:t xml:space="preserve"> % </w:t>
            </w:r>
            <w:proofErr w:type="gramStart"/>
            <w:r w:rsidR="001824C6" w:rsidRPr="005E18DE">
              <w:rPr>
                <w:rFonts w:ascii="Times New Roman" w:hAnsi="Times New Roman"/>
                <w:b/>
                <w:bCs/>
                <w:color w:val="000000"/>
                <w:sz w:val="16"/>
                <w:szCs w:val="16"/>
                <w:lang w:val="ru-RU" w:eastAsia="ru-RU" w:bidi="ar-SA"/>
              </w:rPr>
              <w:t>к</w:t>
            </w:r>
            <w:proofErr w:type="gramEnd"/>
            <w:r w:rsidR="001824C6" w:rsidRPr="005E18DE">
              <w:rPr>
                <w:rFonts w:ascii="Times New Roman" w:hAnsi="Times New Roman"/>
                <w:b/>
                <w:bCs/>
                <w:color w:val="000000"/>
                <w:sz w:val="16"/>
                <w:szCs w:val="16"/>
                <w:lang w:val="ru-RU" w:eastAsia="ru-RU" w:bidi="ar-SA"/>
              </w:rPr>
              <w:t xml:space="preserve"> предыдущему году с учетом инфляции</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 </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 </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111,8</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 </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103,5</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101,1</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i/>
                <w:iCs/>
                <w:color w:val="000000"/>
                <w:sz w:val="16"/>
                <w:szCs w:val="16"/>
                <w:lang w:val="ru-RU" w:eastAsia="ru-RU" w:bidi="ar-SA"/>
              </w:rPr>
            </w:pPr>
            <w:r w:rsidRPr="005E18DE">
              <w:rPr>
                <w:rFonts w:ascii="Times New Roman" w:hAnsi="Times New Roman"/>
                <w:i/>
                <w:iCs/>
                <w:color w:val="000000"/>
                <w:sz w:val="16"/>
                <w:szCs w:val="16"/>
                <w:lang w:val="ru-RU" w:eastAsia="ru-RU" w:bidi="ar-SA"/>
              </w:rPr>
              <w:t>101,5</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r>
      <w:tr w:rsidR="001824C6" w:rsidRPr="005E18DE" w:rsidTr="000F7E69">
        <w:trPr>
          <w:trHeight w:val="288"/>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Инфляция (ИПЦ), % к декабрю пред</w:t>
            </w:r>
            <w:proofErr w:type="gramStart"/>
            <w:r w:rsidRPr="005E18DE">
              <w:rPr>
                <w:rFonts w:ascii="Times New Roman" w:hAnsi="Times New Roman"/>
                <w:color w:val="000000"/>
                <w:sz w:val="16"/>
                <w:szCs w:val="16"/>
                <w:lang w:val="ru-RU" w:eastAsia="ru-RU" w:bidi="ar-SA"/>
              </w:rPr>
              <w:t>.</w:t>
            </w:r>
            <w:proofErr w:type="gramEnd"/>
            <w:r w:rsidRPr="005E18DE">
              <w:rPr>
                <w:rFonts w:ascii="Times New Roman" w:hAnsi="Times New Roman"/>
                <w:color w:val="000000"/>
                <w:sz w:val="16"/>
                <w:szCs w:val="16"/>
                <w:lang w:val="ru-RU" w:eastAsia="ru-RU" w:bidi="ar-SA"/>
              </w:rPr>
              <w:t xml:space="preserve"> </w:t>
            </w:r>
            <w:proofErr w:type="gramStart"/>
            <w:r w:rsidRPr="005E18DE">
              <w:rPr>
                <w:rFonts w:ascii="Times New Roman" w:hAnsi="Times New Roman"/>
                <w:color w:val="000000"/>
                <w:sz w:val="16"/>
                <w:szCs w:val="16"/>
                <w:lang w:val="ru-RU" w:eastAsia="ru-RU" w:bidi="ar-SA"/>
              </w:rPr>
              <w:t>г</w:t>
            </w:r>
            <w:proofErr w:type="gramEnd"/>
            <w:r w:rsidRPr="005E18DE">
              <w:rPr>
                <w:rFonts w:ascii="Times New Roman" w:hAnsi="Times New Roman"/>
                <w:color w:val="000000"/>
                <w:sz w:val="16"/>
                <w:szCs w:val="16"/>
                <w:lang w:val="ru-RU" w:eastAsia="ru-RU" w:bidi="ar-SA"/>
              </w:rPr>
              <w:t>ода</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4,3</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4,3</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3,8</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3,8</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3,0</w:t>
            </w:r>
          </w:p>
        </w:tc>
        <w:tc>
          <w:tcPr>
            <w:tcW w:w="29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4,0</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4,0</w:t>
            </w:r>
          </w:p>
        </w:tc>
        <w:tc>
          <w:tcPr>
            <w:tcW w:w="292"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275"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0F7E69" w:rsidP="001824C6">
            <w:pPr>
              <w:spacing w:after="0" w:line="240" w:lineRule="auto"/>
              <w:contextualSpacing/>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4,0</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r w:rsidRPr="005E18DE">
              <w:rPr>
                <w:rFonts w:ascii="Times New Roman" w:hAnsi="Times New Roman"/>
                <w:bCs/>
                <w:color w:val="000000"/>
                <w:sz w:val="16"/>
                <w:szCs w:val="16"/>
                <w:lang w:val="ru-RU" w:eastAsia="ru-RU" w:bidi="ar-SA"/>
              </w:rPr>
              <w:t> </w:t>
            </w:r>
          </w:p>
        </w:tc>
      </w:tr>
      <w:tr w:rsidR="001824C6" w:rsidRPr="005E18DE" w:rsidTr="000F7E69">
        <w:trPr>
          <w:trHeight w:val="288"/>
        </w:trPr>
        <w:tc>
          <w:tcPr>
            <w:tcW w:w="749" w:type="pct"/>
            <w:tcBorders>
              <w:top w:val="nil"/>
              <w:left w:val="single" w:sz="4" w:space="0" w:color="auto"/>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xml:space="preserve">Цены на нефть </w:t>
            </w:r>
            <w:proofErr w:type="spellStart"/>
            <w:r w:rsidRPr="005E18DE">
              <w:rPr>
                <w:rFonts w:ascii="Times New Roman" w:hAnsi="Times New Roman"/>
                <w:color w:val="000000"/>
                <w:sz w:val="16"/>
                <w:szCs w:val="16"/>
                <w:lang w:val="ru-RU" w:eastAsia="ru-RU" w:bidi="ar-SA"/>
              </w:rPr>
              <w:t>Urals</w:t>
            </w:r>
            <w:proofErr w:type="spellEnd"/>
            <w:r w:rsidRPr="005E18DE">
              <w:rPr>
                <w:rFonts w:ascii="Times New Roman" w:hAnsi="Times New Roman"/>
                <w:color w:val="000000"/>
                <w:sz w:val="16"/>
                <w:szCs w:val="16"/>
                <w:lang w:val="ru-RU" w:eastAsia="ru-RU" w:bidi="ar-SA"/>
              </w:rPr>
              <w:t>, долл./</w:t>
            </w:r>
            <w:proofErr w:type="spellStart"/>
            <w:r w:rsidRPr="005E18DE">
              <w:rPr>
                <w:rFonts w:ascii="Times New Roman" w:hAnsi="Times New Roman"/>
                <w:color w:val="000000"/>
                <w:sz w:val="16"/>
                <w:szCs w:val="16"/>
                <w:lang w:val="ru-RU" w:eastAsia="ru-RU" w:bidi="ar-SA"/>
              </w:rPr>
              <w:t>барр</w:t>
            </w:r>
            <w:proofErr w:type="spellEnd"/>
            <w:r w:rsidRPr="005E18DE">
              <w:rPr>
                <w:rFonts w:ascii="Times New Roman" w:hAnsi="Times New Roman"/>
                <w:color w:val="000000"/>
                <w:sz w:val="16"/>
                <w:szCs w:val="16"/>
                <w:lang w:val="ru-RU" w:eastAsia="ru-RU" w:bidi="ar-SA"/>
              </w:rPr>
              <w:t>.</w:t>
            </w:r>
          </w:p>
        </w:tc>
        <w:tc>
          <w:tcPr>
            <w:tcW w:w="351"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70,00</w:t>
            </w:r>
          </w:p>
        </w:tc>
        <w:tc>
          <w:tcPr>
            <w:tcW w:w="35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63,40</w:t>
            </w:r>
          </w:p>
        </w:tc>
        <w:tc>
          <w:tcPr>
            <w:tcW w:w="326"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62,20</w:t>
            </w:r>
          </w:p>
        </w:tc>
        <w:tc>
          <w:tcPr>
            <w:tcW w:w="359"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59,70</w:t>
            </w:r>
          </w:p>
        </w:tc>
        <w:tc>
          <w:tcPr>
            <w:tcW w:w="32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57,00</w:t>
            </w:r>
          </w:p>
        </w:tc>
        <w:tc>
          <w:tcPr>
            <w:tcW w:w="294" w:type="pct"/>
            <w:tcBorders>
              <w:top w:val="nil"/>
              <w:left w:val="nil"/>
              <w:bottom w:val="single" w:sz="4" w:space="0" w:color="auto"/>
              <w:right w:val="single" w:sz="4" w:space="0" w:color="auto"/>
            </w:tcBorders>
            <w:shd w:val="clear" w:color="auto" w:fill="auto"/>
            <w:vAlign w:val="center"/>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p>
        </w:tc>
        <w:tc>
          <w:tcPr>
            <w:tcW w:w="292" w:type="pct"/>
            <w:tcBorders>
              <w:top w:val="nil"/>
              <w:left w:val="nil"/>
              <w:bottom w:val="single" w:sz="4" w:space="0" w:color="auto"/>
              <w:right w:val="single" w:sz="4" w:space="0" w:color="auto"/>
            </w:tcBorders>
            <w:shd w:val="clear" w:color="auto" w:fill="auto"/>
            <w:vAlign w:val="center"/>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p>
        </w:tc>
        <w:tc>
          <w:tcPr>
            <w:tcW w:w="314" w:type="pct"/>
            <w:gridSpan w:val="2"/>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57,90</w:t>
            </w: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56,00</w:t>
            </w:r>
          </w:p>
        </w:tc>
        <w:tc>
          <w:tcPr>
            <w:tcW w:w="292" w:type="pct"/>
            <w:tcBorders>
              <w:top w:val="nil"/>
              <w:left w:val="nil"/>
              <w:bottom w:val="single" w:sz="4" w:space="0" w:color="auto"/>
              <w:right w:val="single" w:sz="4" w:space="0" w:color="auto"/>
            </w:tcBorders>
            <w:shd w:val="clear" w:color="auto" w:fill="auto"/>
            <w:vAlign w:val="center"/>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p>
        </w:tc>
        <w:tc>
          <w:tcPr>
            <w:tcW w:w="275" w:type="pct"/>
            <w:tcBorders>
              <w:top w:val="nil"/>
              <w:left w:val="nil"/>
              <w:bottom w:val="single" w:sz="4" w:space="0" w:color="auto"/>
              <w:right w:val="single" w:sz="4" w:space="0" w:color="auto"/>
            </w:tcBorders>
            <w:shd w:val="clear" w:color="auto" w:fill="auto"/>
            <w:vAlign w:val="center"/>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p>
        </w:tc>
        <w:tc>
          <w:tcPr>
            <w:tcW w:w="398"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55,00</w:t>
            </w:r>
          </w:p>
        </w:tc>
        <w:tc>
          <w:tcPr>
            <w:tcW w:w="274" w:type="pct"/>
            <w:tcBorders>
              <w:top w:val="nil"/>
              <w:left w:val="nil"/>
              <w:bottom w:val="single" w:sz="4" w:space="0" w:color="auto"/>
              <w:right w:val="single" w:sz="4" w:space="0" w:color="auto"/>
            </w:tcBorders>
            <w:shd w:val="clear" w:color="auto" w:fill="auto"/>
            <w:vAlign w:val="center"/>
            <w:hideMark/>
          </w:tcPr>
          <w:p w:rsidR="001824C6" w:rsidRPr="005E18DE" w:rsidRDefault="001824C6" w:rsidP="001824C6">
            <w:pPr>
              <w:spacing w:after="0" w:line="240" w:lineRule="auto"/>
              <w:contextualSpacing/>
              <w:jc w:val="center"/>
              <w:rPr>
                <w:rFonts w:ascii="Times New Roman" w:hAnsi="Times New Roman"/>
                <w:bCs/>
                <w:color w:val="000000"/>
                <w:sz w:val="16"/>
                <w:szCs w:val="16"/>
                <w:lang w:val="ru-RU" w:eastAsia="ru-RU" w:bidi="ar-SA"/>
              </w:rPr>
            </w:pPr>
          </w:p>
        </w:tc>
      </w:tr>
    </w:tbl>
    <w:p w:rsidR="00063CE3" w:rsidRPr="005E18DE" w:rsidRDefault="00063CE3" w:rsidP="00063CE3">
      <w:pPr>
        <w:autoSpaceDE w:val="0"/>
        <w:autoSpaceDN w:val="0"/>
        <w:adjustRightInd w:val="0"/>
        <w:spacing w:after="0" w:line="360" w:lineRule="auto"/>
        <w:ind w:firstLine="709"/>
        <w:contextualSpacing/>
        <w:jc w:val="center"/>
        <w:rPr>
          <w:rFonts w:ascii="Times New Roman" w:hAnsi="Times New Roman"/>
          <w:sz w:val="24"/>
          <w:szCs w:val="24"/>
          <w:lang w:val="ru-RU" w:bidi="ar-SA"/>
        </w:rPr>
      </w:pPr>
    </w:p>
    <w:p w:rsidR="00063CE3" w:rsidRPr="005E18DE" w:rsidRDefault="00063CE3" w:rsidP="00063CE3">
      <w:pPr>
        <w:autoSpaceDE w:val="0"/>
        <w:autoSpaceDN w:val="0"/>
        <w:adjustRightInd w:val="0"/>
        <w:spacing w:after="0" w:line="360" w:lineRule="auto"/>
        <w:ind w:firstLine="709"/>
        <w:contextualSpacing/>
        <w:jc w:val="center"/>
        <w:rPr>
          <w:rFonts w:ascii="Times New Roman" w:hAnsi="Times New Roman"/>
          <w:bCs/>
          <w:i/>
          <w:sz w:val="24"/>
          <w:szCs w:val="24"/>
          <w:lang w:val="ru-RU" w:bidi="ar-SA"/>
        </w:rPr>
      </w:pPr>
      <w:r w:rsidRPr="005E18DE">
        <w:rPr>
          <w:rFonts w:ascii="Times New Roman" w:hAnsi="Times New Roman"/>
          <w:i/>
          <w:sz w:val="24"/>
          <w:szCs w:val="24"/>
          <w:lang w:val="ru-RU" w:bidi="ar-SA"/>
        </w:rPr>
        <w:lastRenderedPageBreak/>
        <w:t xml:space="preserve">Таблица 5 - </w:t>
      </w:r>
      <w:r w:rsidRPr="005E18DE">
        <w:rPr>
          <w:rFonts w:ascii="Times New Roman" w:hAnsi="Times New Roman"/>
          <w:bCs/>
          <w:i/>
          <w:sz w:val="24"/>
          <w:szCs w:val="24"/>
          <w:lang w:val="ru-RU" w:bidi="ar-SA"/>
        </w:rPr>
        <w:t>Динамика нефтегазовых доходов, млн. руб., %</w:t>
      </w:r>
    </w:p>
    <w:tbl>
      <w:tblPr>
        <w:tblW w:w="5000" w:type="pct"/>
        <w:tblLayout w:type="fixed"/>
        <w:tblLook w:val="04A0" w:firstRow="1" w:lastRow="0" w:firstColumn="1" w:lastColumn="0" w:noHBand="0" w:noVBand="1"/>
      </w:tblPr>
      <w:tblGrid>
        <w:gridCol w:w="2660"/>
        <w:gridCol w:w="1134"/>
        <w:gridCol w:w="568"/>
        <w:gridCol w:w="1134"/>
        <w:gridCol w:w="728"/>
        <w:gridCol w:w="571"/>
        <w:gridCol w:w="1227"/>
        <w:gridCol w:w="815"/>
        <w:gridCol w:w="557"/>
        <w:gridCol w:w="1227"/>
        <w:gridCol w:w="815"/>
        <w:gridCol w:w="496"/>
        <w:gridCol w:w="1227"/>
        <w:gridCol w:w="815"/>
        <w:gridCol w:w="528"/>
      </w:tblGrid>
      <w:tr w:rsidR="000F7E69" w:rsidRPr="005E18DE" w:rsidTr="000F7E69">
        <w:trPr>
          <w:trHeight w:val="912"/>
        </w:trPr>
        <w:tc>
          <w:tcPr>
            <w:tcW w:w="91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3CE3" w:rsidRPr="005E18DE" w:rsidRDefault="00063CE3" w:rsidP="000F7E69">
            <w:pPr>
              <w:spacing w:after="0" w:line="240" w:lineRule="auto"/>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Наименование</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xml:space="preserve"> Отчет </w:t>
            </w:r>
            <w:r w:rsidRPr="005E18DE">
              <w:rPr>
                <w:rFonts w:ascii="Times New Roman" w:hAnsi="Times New Roman"/>
                <w:bCs/>
                <w:sz w:val="16"/>
                <w:szCs w:val="16"/>
                <w:lang w:val="ru-RU" w:eastAsia="ru-RU" w:bidi="ar-SA"/>
              </w:rPr>
              <w:br/>
              <w:t xml:space="preserve">2018 </w:t>
            </w:r>
          </w:p>
        </w:tc>
        <w:tc>
          <w:tcPr>
            <w:tcW w:w="196" w:type="pct"/>
            <w:tcBorders>
              <w:top w:val="single" w:sz="4" w:space="0" w:color="auto"/>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Уд</w:t>
            </w:r>
            <w:proofErr w:type="gramStart"/>
            <w:r w:rsidRPr="005E18DE">
              <w:rPr>
                <w:rFonts w:ascii="Times New Roman" w:hAnsi="Times New Roman"/>
                <w:bCs/>
                <w:sz w:val="16"/>
                <w:szCs w:val="16"/>
                <w:lang w:val="ru-RU" w:eastAsia="ru-RU" w:bidi="ar-SA"/>
              </w:rPr>
              <w:t>.</w:t>
            </w:r>
            <w:proofErr w:type="gramEnd"/>
            <w:r w:rsidRPr="005E18DE">
              <w:rPr>
                <w:rFonts w:ascii="Times New Roman" w:hAnsi="Times New Roman"/>
                <w:bCs/>
                <w:sz w:val="16"/>
                <w:szCs w:val="16"/>
                <w:lang w:val="ru-RU" w:eastAsia="ru-RU" w:bidi="ar-SA"/>
              </w:rPr>
              <w:t xml:space="preserve"> </w:t>
            </w:r>
            <w:proofErr w:type="gramStart"/>
            <w:r w:rsidRPr="005E18DE">
              <w:rPr>
                <w:rFonts w:ascii="Times New Roman" w:hAnsi="Times New Roman"/>
                <w:bCs/>
                <w:sz w:val="16"/>
                <w:szCs w:val="16"/>
                <w:lang w:val="ru-RU" w:eastAsia="ru-RU" w:bidi="ar-SA"/>
              </w:rPr>
              <w:t>в</w:t>
            </w:r>
            <w:proofErr w:type="gramEnd"/>
            <w:r w:rsidRPr="005E18DE">
              <w:rPr>
                <w:rFonts w:ascii="Times New Roman" w:hAnsi="Times New Roman"/>
                <w:bCs/>
                <w:sz w:val="16"/>
                <w:szCs w:val="16"/>
                <w:lang w:val="ru-RU" w:eastAsia="ru-RU" w:bidi="ar-SA"/>
              </w:rPr>
              <w:t>ес, %</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xml:space="preserve"> Оценка </w:t>
            </w:r>
            <w:r w:rsidRPr="005E18DE">
              <w:rPr>
                <w:rFonts w:ascii="Times New Roman" w:hAnsi="Times New Roman"/>
                <w:bCs/>
                <w:sz w:val="16"/>
                <w:szCs w:val="16"/>
                <w:lang w:val="ru-RU" w:eastAsia="ru-RU" w:bidi="ar-SA"/>
              </w:rPr>
              <w:br/>
              <w:t xml:space="preserve">2019 </w:t>
            </w:r>
          </w:p>
        </w:tc>
        <w:tc>
          <w:tcPr>
            <w:tcW w:w="251" w:type="pct"/>
            <w:tcBorders>
              <w:top w:val="single" w:sz="4" w:space="0" w:color="auto"/>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к отчету 2018</w:t>
            </w:r>
          </w:p>
        </w:tc>
        <w:tc>
          <w:tcPr>
            <w:tcW w:w="197" w:type="pct"/>
            <w:tcBorders>
              <w:top w:val="single" w:sz="4" w:space="0" w:color="auto"/>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Уд</w:t>
            </w:r>
            <w:proofErr w:type="gramStart"/>
            <w:r w:rsidRPr="005E18DE">
              <w:rPr>
                <w:rFonts w:ascii="Times New Roman" w:hAnsi="Times New Roman"/>
                <w:bCs/>
                <w:sz w:val="16"/>
                <w:szCs w:val="16"/>
                <w:lang w:val="ru-RU" w:eastAsia="ru-RU" w:bidi="ar-SA"/>
              </w:rPr>
              <w:t>.</w:t>
            </w:r>
            <w:proofErr w:type="gramEnd"/>
            <w:r w:rsidRPr="005E18DE">
              <w:rPr>
                <w:rFonts w:ascii="Times New Roman" w:hAnsi="Times New Roman"/>
                <w:bCs/>
                <w:sz w:val="16"/>
                <w:szCs w:val="16"/>
                <w:lang w:val="ru-RU" w:eastAsia="ru-RU" w:bidi="ar-SA"/>
              </w:rPr>
              <w:t xml:space="preserve"> </w:t>
            </w:r>
            <w:proofErr w:type="gramStart"/>
            <w:r w:rsidRPr="005E18DE">
              <w:rPr>
                <w:rFonts w:ascii="Times New Roman" w:hAnsi="Times New Roman"/>
                <w:bCs/>
                <w:sz w:val="16"/>
                <w:szCs w:val="16"/>
                <w:lang w:val="ru-RU" w:eastAsia="ru-RU" w:bidi="ar-SA"/>
              </w:rPr>
              <w:t>в</w:t>
            </w:r>
            <w:proofErr w:type="gramEnd"/>
            <w:r w:rsidRPr="005E18DE">
              <w:rPr>
                <w:rFonts w:ascii="Times New Roman" w:hAnsi="Times New Roman"/>
                <w:bCs/>
                <w:sz w:val="16"/>
                <w:szCs w:val="16"/>
                <w:lang w:val="ru-RU" w:eastAsia="ru-RU" w:bidi="ar-SA"/>
              </w:rPr>
              <w:t>ес,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xml:space="preserve"> Законопроект </w:t>
            </w:r>
            <w:r w:rsidRPr="005E18DE">
              <w:rPr>
                <w:rFonts w:ascii="Times New Roman" w:hAnsi="Times New Roman"/>
                <w:bCs/>
                <w:sz w:val="16"/>
                <w:szCs w:val="16"/>
                <w:lang w:val="ru-RU" w:eastAsia="ru-RU" w:bidi="ar-SA"/>
              </w:rPr>
              <w:br/>
              <w:t xml:space="preserve">2020 </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к оценке 2019</w:t>
            </w:r>
          </w:p>
        </w:tc>
        <w:tc>
          <w:tcPr>
            <w:tcW w:w="192" w:type="pct"/>
            <w:tcBorders>
              <w:top w:val="single" w:sz="4" w:space="0" w:color="auto"/>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Уд</w:t>
            </w:r>
            <w:proofErr w:type="gramStart"/>
            <w:r w:rsidRPr="005E18DE">
              <w:rPr>
                <w:rFonts w:ascii="Times New Roman" w:hAnsi="Times New Roman"/>
                <w:bCs/>
                <w:sz w:val="16"/>
                <w:szCs w:val="16"/>
                <w:lang w:val="ru-RU" w:eastAsia="ru-RU" w:bidi="ar-SA"/>
              </w:rPr>
              <w:t>.</w:t>
            </w:r>
            <w:proofErr w:type="gramEnd"/>
            <w:r w:rsidRPr="005E18DE">
              <w:rPr>
                <w:rFonts w:ascii="Times New Roman" w:hAnsi="Times New Roman"/>
                <w:bCs/>
                <w:sz w:val="16"/>
                <w:szCs w:val="16"/>
                <w:lang w:val="ru-RU" w:eastAsia="ru-RU" w:bidi="ar-SA"/>
              </w:rPr>
              <w:t xml:space="preserve"> </w:t>
            </w:r>
            <w:proofErr w:type="gramStart"/>
            <w:r w:rsidRPr="005E18DE">
              <w:rPr>
                <w:rFonts w:ascii="Times New Roman" w:hAnsi="Times New Roman"/>
                <w:bCs/>
                <w:sz w:val="16"/>
                <w:szCs w:val="16"/>
                <w:lang w:val="ru-RU" w:eastAsia="ru-RU" w:bidi="ar-SA"/>
              </w:rPr>
              <w:t>в</w:t>
            </w:r>
            <w:proofErr w:type="gramEnd"/>
            <w:r w:rsidRPr="005E18DE">
              <w:rPr>
                <w:rFonts w:ascii="Times New Roman" w:hAnsi="Times New Roman"/>
                <w:bCs/>
                <w:sz w:val="16"/>
                <w:szCs w:val="16"/>
                <w:lang w:val="ru-RU" w:eastAsia="ru-RU" w:bidi="ar-SA"/>
              </w:rPr>
              <w:t>ес,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xml:space="preserve"> Законопроект </w:t>
            </w:r>
            <w:r w:rsidRPr="005E18DE">
              <w:rPr>
                <w:rFonts w:ascii="Times New Roman" w:hAnsi="Times New Roman"/>
                <w:bCs/>
                <w:sz w:val="16"/>
                <w:szCs w:val="16"/>
                <w:lang w:val="ru-RU" w:eastAsia="ru-RU" w:bidi="ar-SA"/>
              </w:rPr>
              <w:br/>
              <w:t xml:space="preserve">2021 </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к оценке 2020</w:t>
            </w:r>
          </w:p>
        </w:tc>
        <w:tc>
          <w:tcPr>
            <w:tcW w:w="171" w:type="pct"/>
            <w:tcBorders>
              <w:top w:val="single" w:sz="4" w:space="0" w:color="auto"/>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Уд</w:t>
            </w:r>
            <w:proofErr w:type="gramStart"/>
            <w:r w:rsidRPr="005E18DE">
              <w:rPr>
                <w:rFonts w:ascii="Times New Roman" w:hAnsi="Times New Roman"/>
                <w:bCs/>
                <w:sz w:val="16"/>
                <w:szCs w:val="16"/>
                <w:lang w:val="ru-RU" w:eastAsia="ru-RU" w:bidi="ar-SA"/>
              </w:rPr>
              <w:t>.</w:t>
            </w:r>
            <w:proofErr w:type="gramEnd"/>
            <w:r w:rsidRPr="005E18DE">
              <w:rPr>
                <w:rFonts w:ascii="Times New Roman" w:hAnsi="Times New Roman"/>
                <w:bCs/>
                <w:sz w:val="16"/>
                <w:szCs w:val="16"/>
                <w:lang w:val="ru-RU" w:eastAsia="ru-RU" w:bidi="ar-SA"/>
              </w:rPr>
              <w:t xml:space="preserve"> </w:t>
            </w:r>
            <w:proofErr w:type="gramStart"/>
            <w:r w:rsidRPr="005E18DE">
              <w:rPr>
                <w:rFonts w:ascii="Times New Roman" w:hAnsi="Times New Roman"/>
                <w:bCs/>
                <w:sz w:val="16"/>
                <w:szCs w:val="16"/>
                <w:lang w:val="ru-RU" w:eastAsia="ru-RU" w:bidi="ar-SA"/>
              </w:rPr>
              <w:t>в</w:t>
            </w:r>
            <w:proofErr w:type="gramEnd"/>
            <w:r w:rsidRPr="005E18DE">
              <w:rPr>
                <w:rFonts w:ascii="Times New Roman" w:hAnsi="Times New Roman"/>
                <w:bCs/>
                <w:sz w:val="16"/>
                <w:szCs w:val="16"/>
                <w:lang w:val="ru-RU" w:eastAsia="ru-RU" w:bidi="ar-SA"/>
              </w:rPr>
              <w:t>ес,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xml:space="preserve"> Законопроект </w:t>
            </w:r>
            <w:r w:rsidRPr="005E18DE">
              <w:rPr>
                <w:rFonts w:ascii="Times New Roman" w:hAnsi="Times New Roman"/>
                <w:bCs/>
                <w:sz w:val="16"/>
                <w:szCs w:val="16"/>
                <w:lang w:val="ru-RU" w:eastAsia="ru-RU" w:bidi="ar-SA"/>
              </w:rPr>
              <w:br/>
              <w:t xml:space="preserve">2022 </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 к оценке 2021</w:t>
            </w:r>
          </w:p>
        </w:tc>
        <w:tc>
          <w:tcPr>
            <w:tcW w:w="182" w:type="pct"/>
            <w:tcBorders>
              <w:top w:val="single" w:sz="4" w:space="0" w:color="auto"/>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Уд</w:t>
            </w:r>
            <w:proofErr w:type="gramStart"/>
            <w:r w:rsidRPr="005E18DE">
              <w:rPr>
                <w:rFonts w:ascii="Times New Roman" w:hAnsi="Times New Roman"/>
                <w:bCs/>
                <w:sz w:val="16"/>
                <w:szCs w:val="16"/>
                <w:lang w:val="ru-RU" w:eastAsia="ru-RU" w:bidi="ar-SA"/>
              </w:rPr>
              <w:t>.</w:t>
            </w:r>
            <w:proofErr w:type="gramEnd"/>
            <w:r w:rsidRPr="005E18DE">
              <w:rPr>
                <w:rFonts w:ascii="Times New Roman" w:hAnsi="Times New Roman"/>
                <w:bCs/>
                <w:sz w:val="16"/>
                <w:szCs w:val="16"/>
                <w:lang w:val="ru-RU" w:eastAsia="ru-RU" w:bidi="ar-SA"/>
              </w:rPr>
              <w:t xml:space="preserve"> </w:t>
            </w:r>
            <w:proofErr w:type="gramStart"/>
            <w:r w:rsidRPr="005E18DE">
              <w:rPr>
                <w:rFonts w:ascii="Times New Roman" w:hAnsi="Times New Roman"/>
                <w:bCs/>
                <w:sz w:val="16"/>
                <w:szCs w:val="16"/>
                <w:lang w:val="ru-RU" w:eastAsia="ru-RU" w:bidi="ar-SA"/>
              </w:rPr>
              <w:t>в</w:t>
            </w:r>
            <w:proofErr w:type="gramEnd"/>
            <w:r w:rsidRPr="005E18DE">
              <w:rPr>
                <w:rFonts w:ascii="Times New Roman" w:hAnsi="Times New Roman"/>
                <w:bCs/>
                <w:sz w:val="16"/>
                <w:szCs w:val="16"/>
                <w:lang w:val="ru-RU" w:eastAsia="ru-RU" w:bidi="ar-SA"/>
              </w:rPr>
              <w:t>ес, %</w:t>
            </w:r>
          </w:p>
        </w:tc>
      </w:tr>
      <w:tr w:rsidR="000F7E69" w:rsidRPr="005E18DE" w:rsidTr="000F7E69">
        <w:trPr>
          <w:trHeight w:val="288"/>
        </w:trPr>
        <w:tc>
          <w:tcPr>
            <w:tcW w:w="917" w:type="pct"/>
            <w:tcBorders>
              <w:top w:val="nil"/>
              <w:left w:val="single" w:sz="4" w:space="0" w:color="auto"/>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ВСЕГО ДОХОДОВ</w:t>
            </w:r>
          </w:p>
        </w:tc>
        <w:tc>
          <w:tcPr>
            <w:tcW w:w="39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19</w:t>
            </w:r>
            <w:r w:rsidR="000F7E69" w:rsidRPr="005E18DE">
              <w:rPr>
                <w:rFonts w:ascii="Times New Roman" w:hAnsi="Times New Roman"/>
                <w:b/>
                <w:bCs/>
                <w:sz w:val="16"/>
                <w:szCs w:val="16"/>
                <w:lang w:val="ru-RU" w:eastAsia="ru-RU" w:bidi="ar-SA"/>
              </w:rPr>
              <w:t xml:space="preserve"> </w:t>
            </w:r>
            <w:r w:rsidRPr="005E18DE">
              <w:rPr>
                <w:rFonts w:ascii="Times New Roman" w:hAnsi="Times New Roman"/>
                <w:b/>
                <w:bCs/>
                <w:sz w:val="16"/>
                <w:szCs w:val="16"/>
                <w:lang w:val="ru-RU" w:eastAsia="ru-RU" w:bidi="ar-SA"/>
              </w:rPr>
              <w:t>454</w:t>
            </w:r>
            <w:r w:rsidR="000F7E69" w:rsidRPr="005E18DE">
              <w:rPr>
                <w:rFonts w:ascii="Times New Roman" w:hAnsi="Times New Roman"/>
                <w:b/>
                <w:bCs/>
                <w:sz w:val="16"/>
                <w:szCs w:val="16"/>
                <w:lang w:val="ru-RU" w:eastAsia="ru-RU" w:bidi="ar-SA"/>
              </w:rPr>
              <w:t xml:space="preserve"> </w:t>
            </w:r>
            <w:r w:rsidRPr="005E18DE">
              <w:rPr>
                <w:rFonts w:ascii="Times New Roman" w:hAnsi="Times New Roman"/>
                <w:b/>
                <w:bCs/>
                <w:sz w:val="16"/>
                <w:szCs w:val="16"/>
                <w:lang w:val="ru-RU" w:eastAsia="ru-RU" w:bidi="ar-SA"/>
              </w:rPr>
              <w:t>369,0</w:t>
            </w:r>
          </w:p>
        </w:tc>
        <w:tc>
          <w:tcPr>
            <w:tcW w:w="196"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39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19 952 396,0</w:t>
            </w:r>
          </w:p>
        </w:tc>
        <w:tc>
          <w:tcPr>
            <w:tcW w:w="25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102,6</w:t>
            </w:r>
          </w:p>
        </w:tc>
        <w:tc>
          <w:tcPr>
            <w:tcW w:w="197"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20 379 371,6</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102,1</w:t>
            </w:r>
          </w:p>
        </w:tc>
        <w:tc>
          <w:tcPr>
            <w:tcW w:w="192"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21 246 524,6</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104,3</w:t>
            </w:r>
          </w:p>
        </w:tc>
        <w:tc>
          <w:tcPr>
            <w:tcW w:w="17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22 058 263,9</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103,8</w:t>
            </w:r>
          </w:p>
        </w:tc>
        <w:tc>
          <w:tcPr>
            <w:tcW w:w="182" w:type="pct"/>
            <w:tcBorders>
              <w:top w:val="nil"/>
              <w:left w:val="nil"/>
              <w:bottom w:val="single" w:sz="4" w:space="0" w:color="auto"/>
              <w:right w:val="single" w:sz="4" w:space="0" w:color="auto"/>
            </w:tcBorders>
            <w:shd w:val="clear" w:color="000000" w:fill="FFFFFF"/>
            <w:noWrap/>
            <w:vAlign w:val="bottom"/>
            <w:hideMark/>
          </w:tcPr>
          <w:p w:rsidR="00063CE3" w:rsidRPr="005E18DE" w:rsidRDefault="00063CE3" w:rsidP="000F7E69">
            <w:pPr>
              <w:spacing w:after="0" w:line="240" w:lineRule="auto"/>
              <w:jc w:val="center"/>
              <w:rPr>
                <w:rFonts w:ascii="Times New Roman" w:hAnsi="Times New Roman"/>
                <w:b/>
                <w:bCs/>
                <w:color w:val="000000"/>
                <w:sz w:val="16"/>
                <w:szCs w:val="16"/>
                <w:lang w:val="ru-RU" w:eastAsia="ru-RU" w:bidi="ar-SA"/>
              </w:rPr>
            </w:pPr>
            <w:r w:rsidRPr="005E18DE">
              <w:rPr>
                <w:rFonts w:ascii="Times New Roman" w:hAnsi="Times New Roman"/>
                <w:b/>
                <w:bCs/>
                <w:color w:val="000000"/>
                <w:sz w:val="16"/>
                <w:szCs w:val="16"/>
                <w:lang w:val="ru-RU" w:eastAsia="ru-RU" w:bidi="ar-SA"/>
              </w:rPr>
              <w:t> </w:t>
            </w:r>
          </w:p>
        </w:tc>
      </w:tr>
      <w:tr w:rsidR="000F7E69" w:rsidRPr="005E18DE" w:rsidTr="000F7E69">
        <w:trPr>
          <w:trHeight w:val="456"/>
        </w:trPr>
        <w:tc>
          <w:tcPr>
            <w:tcW w:w="917" w:type="pct"/>
            <w:tcBorders>
              <w:top w:val="nil"/>
              <w:left w:val="single" w:sz="4" w:space="0" w:color="auto"/>
              <w:bottom w:val="single" w:sz="4" w:space="0" w:color="auto"/>
              <w:right w:val="single" w:sz="4" w:space="0" w:color="auto"/>
            </w:tcBorders>
            <w:shd w:val="clear" w:color="000000" w:fill="FFFFFF"/>
            <w:vAlign w:val="center"/>
            <w:hideMark/>
          </w:tcPr>
          <w:p w:rsidR="00063CE3" w:rsidRPr="005E18DE" w:rsidRDefault="00A701F5" w:rsidP="000F7E69">
            <w:pPr>
              <w:spacing w:after="0" w:line="240" w:lineRule="auto"/>
              <w:rPr>
                <w:rFonts w:ascii="Times New Roman" w:hAnsi="Times New Roman"/>
                <w:bCs/>
                <w:i/>
                <w:color w:val="000000"/>
                <w:sz w:val="16"/>
                <w:szCs w:val="16"/>
                <w:lang w:val="ru-RU" w:eastAsia="ru-RU" w:bidi="ar-SA"/>
              </w:rPr>
            </w:pPr>
            <w:proofErr w:type="gramStart"/>
            <w:r w:rsidRPr="005E18DE">
              <w:rPr>
                <w:rFonts w:ascii="Times New Roman" w:hAnsi="Times New Roman"/>
                <w:bCs/>
                <w:i/>
                <w:color w:val="000000"/>
                <w:sz w:val="16"/>
                <w:szCs w:val="16"/>
                <w:lang w:val="ru-RU" w:eastAsia="ru-RU" w:bidi="ar-SA"/>
              </w:rPr>
              <w:t>в</w:t>
            </w:r>
            <w:proofErr w:type="gramEnd"/>
            <w:r w:rsidRPr="005E18DE">
              <w:rPr>
                <w:rFonts w:ascii="Times New Roman" w:hAnsi="Times New Roman"/>
                <w:bCs/>
                <w:i/>
                <w:color w:val="000000"/>
                <w:sz w:val="16"/>
                <w:szCs w:val="16"/>
                <w:lang w:val="ru-RU" w:eastAsia="ru-RU" w:bidi="ar-SA"/>
              </w:rPr>
              <w:t xml:space="preserve"> </w:t>
            </w:r>
            <w:r w:rsidR="00063CE3" w:rsidRPr="005E18DE">
              <w:rPr>
                <w:rFonts w:ascii="Times New Roman" w:hAnsi="Times New Roman"/>
                <w:bCs/>
                <w:i/>
                <w:color w:val="000000"/>
                <w:sz w:val="16"/>
                <w:szCs w:val="16"/>
                <w:lang w:val="ru-RU" w:eastAsia="ru-RU" w:bidi="ar-SA"/>
              </w:rPr>
              <w:t xml:space="preserve">% </w:t>
            </w:r>
            <w:proofErr w:type="gramStart"/>
            <w:r w:rsidR="00063CE3" w:rsidRPr="005E18DE">
              <w:rPr>
                <w:rFonts w:ascii="Times New Roman" w:hAnsi="Times New Roman"/>
                <w:bCs/>
                <w:i/>
                <w:color w:val="000000"/>
                <w:sz w:val="16"/>
                <w:szCs w:val="16"/>
                <w:lang w:val="ru-RU" w:eastAsia="ru-RU" w:bidi="ar-SA"/>
              </w:rPr>
              <w:t>к</w:t>
            </w:r>
            <w:proofErr w:type="gramEnd"/>
            <w:r w:rsidR="00063CE3" w:rsidRPr="005E18DE">
              <w:rPr>
                <w:rFonts w:ascii="Times New Roman" w:hAnsi="Times New Roman"/>
                <w:bCs/>
                <w:i/>
                <w:color w:val="000000"/>
                <w:sz w:val="16"/>
                <w:szCs w:val="16"/>
                <w:lang w:val="ru-RU" w:eastAsia="ru-RU" w:bidi="ar-SA"/>
              </w:rPr>
              <w:t xml:space="preserve"> предыдущему году с учетом инфляции</w:t>
            </w:r>
          </w:p>
        </w:tc>
        <w:tc>
          <w:tcPr>
            <w:tcW w:w="391" w:type="pct"/>
            <w:tcBorders>
              <w:top w:val="nil"/>
              <w:left w:val="nil"/>
              <w:bottom w:val="single" w:sz="4" w:space="0" w:color="auto"/>
              <w:right w:val="single" w:sz="4" w:space="0" w:color="auto"/>
            </w:tcBorders>
            <w:shd w:val="clear" w:color="000000" w:fill="FFFFFF"/>
            <w:noWrap/>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196"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c>
          <w:tcPr>
            <w:tcW w:w="391" w:type="pct"/>
            <w:tcBorders>
              <w:top w:val="nil"/>
              <w:left w:val="nil"/>
              <w:bottom w:val="single" w:sz="4" w:space="0" w:color="auto"/>
              <w:right w:val="single" w:sz="4" w:space="0" w:color="auto"/>
            </w:tcBorders>
            <w:shd w:val="clear" w:color="000000" w:fill="FFFFFF"/>
            <w:noWrap/>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98,81</w:t>
            </w:r>
          </w:p>
        </w:tc>
        <w:tc>
          <w:tcPr>
            <w:tcW w:w="25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97"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99,17</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92"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100,25</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7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99,83</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82"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r>
      <w:tr w:rsidR="000F7E69" w:rsidRPr="005E18DE" w:rsidTr="000F7E69">
        <w:trPr>
          <w:trHeight w:val="288"/>
        </w:trPr>
        <w:tc>
          <w:tcPr>
            <w:tcW w:w="917" w:type="pct"/>
            <w:tcBorders>
              <w:top w:val="nil"/>
              <w:left w:val="single" w:sz="4" w:space="0" w:color="auto"/>
              <w:bottom w:val="single" w:sz="4" w:space="0" w:color="auto"/>
              <w:right w:val="single" w:sz="4" w:space="0" w:color="auto"/>
            </w:tcBorders>
            <w:shd w:val="clear" w:color="auto" w:fill="EEECE1" w:themeFill="background2"/>
            <w:vAlign w:val="center"/>
            <w:hideMark/>
          </w:tcPr>
          <w:p w:rsidR="00063CE3" w:rsidRPr="005E18DE" w:rsidRDefault="00063CE3" w:rsidP="000F7E69">
            <w:pPr>
              <w:spacing w:after="0" w:line="240" w:lineRule="auto"/>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НЕФТЕГАЗОВЫЕ ДОХОДЫ</w:t>
            </w:r>
          </w:p>
        </w:tc>
        <w:tc>
          <w:tcPr>
            <w:tcW w:w="391" w:type="pct"/>
            <w:tcBorders>
              <w:top w:val="nil"/>
              <w:left w:val="nil"/>
              <w:bottom w:val="single" w:sz="4" w:space="0" w:color="auto"/>
              <w:right w:val="single" w:sz="4" w:space="0" w:color="auto"/>
            </w:tcBorders>
            <w:shd w:val="clear" w:color="auto" w:fill="EEECE1" w:themeFill="background2"/>
            <w:noWrap/>
            <w:vAlign w:val="bottom"/>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9 017 774,5</w:t>
            </w:r>
          </w:p>
        </w:tc>
        <w:tc>
          <w:tcPr>
            <w:tcW w:w="196" w:type="pct"/>
            <w:tcBorders>
              <w:top w:val="nil"/>
              <w:left w:val="nil"/>
              <w:bottom w:val="single" w:sz="4" w:space="0" w:color="auto"/>
              <w:right w:val="single" w:sz="4" w:space="0" w:color="auto"/>
            </w:tcBorders>
            <w:shd w:val="clear" w:color="auto" w:fill="EEECE1" w:themeFill="background2"/>
            <w:noWrap/>
            <w:vAlign w:val="bottom"/>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391" w:type="pct"/>
            <w:tcBorders>
              <w:top w:val="nil"/>
              <w:left w:val="nil"/>
              <w:bottom w:val="single" w:sz="4" w:space="0" w:color="auto"/>
              <w:right w:val="single" w:sz="4" w:space="0" w:color="auto"/>
            </w:tcBorders>
            <w:shd w:val="clear" w:color="auto" w:fill="EEECE1" w:themeFill="background2"/>
            <w:noWrap/>
            <w:vAlign w:val="bottom"/>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7 845 474,7</w:t>
            </w:r>
          </w:p>
        </w:tc>
        <w:tc>
          <w:tcPr>
            <w:tcW w:w="251" w:type="pct"/>
            <w:tcBorders>
              <w:top w:val="nil"/>
              <w:left w:val="nil"/>
              <w:bottom w:val="single" w:sz="4" w:space="0" w:color="auto"/>
              <w:right w:val="single" w:sz="4" w:space="0" w:color="auto"/>
            </w:tcBorders>
            <w:shd w:val="clear" w:color="auto" w:fill="EEECE1" w:themeFill="background2"/>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87,0</w:t>
            </w:r>
          </w:p>
        </w:tc>
        <w:tc>
          <w:tcPr>
            <w:tcW w:w="197" w:type="pct"/>
            <w:tcBorders>
              <w:top w:val="nil"/>
              <w:left w:val="nil"/>
              <w:bottom w:val="single" w:sz="4" w:space="0" w:color="auto"/>
              <w:right w:val="single" w:sz="4" w:space="0" w:color="auto"/>
            </w:tcBorders>
            <w:shd w:val="clear" w:color="auto" w:fill="EEECE1" w:themeFill="background2"/>
            <w:noWrap/>
            <w:vAlign w:val="bottom"/>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EEECE1" w:themeFill="background2"/>
            <w:noWrap/>
            <w:vAlign w:val="bottom"/>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7 472 247,4</w:t>
            </w:r>
          </w:p>
        </w:tc>
        <w:tc>
          <w:tcPr>
            <w:tcW w:w="281" w:type="pct"/>
            <w:tcBorders>
              <w:top w:val="nil"/>
              <w:left w:val="nil"/>
              <w:bottom w:val="single" w:sz="4" w:space="0" w:color="auto"/>
              <w:right w:val="single" w:sz="4" w:space="0" w:color="auto"/>
            </w:tcBorders>
            <w:shd w:val="clear" w:color="auto" w:fill="EEECE1" w:themeFill="background2"/>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95,2</w:t>
            </w:r>
          </w:p>
        </w:tc>
        <w:tc>
          <w:tcPr>
            <w:tcW w:w="192" w:type="pct"/>
            <w:tcBorders>
              <w:top w:val="nil"/>
              <w:left w:val="nil"/>
              <w:bottom w:val="single" w:sz="4" w:space="0" w:color="auto"/>
              <w:right w:val="single" w:sz="4" w:space="0" w:color="auto"/>
            </w:tcBorders>
            <w:shd w:val="clear" w:color="auto" w:fill="EEECE1" w:themeFill="background2"/>
            <w:noWrap/>
            <w:vAlign w:val="bottom"/>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EEECE1" w:themeFill="background2"/>
            <w:noWrap/>
            <w:vAlign w:val="bottom"/>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7 679 413,4</w:t>
            </w:r>
          </w:p>
        </w:tc>
        <w:tc>
          <w:tcPr>
            <w:tcW w:w="281" w:type="pct"/>
            <w:tcBorders>
              <w:top w:val="nil"/>
              <w:left w:val="nil"/>
              <w:bottom w:val="single" w:sz="4" w:space="0" w:color="auto"/>
              <w:right w:val="single" w:sz="4" w:space="0" w:color="auto"/>
            </w:tcBorders>
            <w:shd w:val="clear" w:color="auto" w:fill="EEECE1" w:themeFill="background2"/>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102,8</w:t>
            </w:r>
          </w:p>
        </w:tc>
        <w:tc>
          <w:tcPr>
            <w:tcW w:w="171" w:type="pct"/>
            <w:tcBorders>
              <w:top w:val="nil"/>
              <w:left w:val="nil"/>
              <w:bottom w:val="single" w:sz="4" w:space="0" w:color="auto"/>
              <w:right w:val="single" w:sz="4" w:space="0" w:color="auto"/>
            </w:tcBorders>
            <w:shd w:val="clear" w:color="auto" w:fill="EEECE1" w:themeFill="background2"/>
            <w:noWrap/>
            <w:vAlign w:val="bottom"/>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EEECE1" w:themeFill="background2"/>
            <w:noWrap/>
            <w:vAlign w:val="bottom"/>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7 730 626,3</w:t>
            </w:r>
          </w:p>
        </w:tc>
        <w:tc>
          <w:tcPr>
            <w:tcW w:w="281" w:type="pct"/>
            <w:tcBorders>
              <w:top w:val="nil"/>
              <w:left w:val="nil"/>
              <w:bottom w:val="single" w:sz="4" w:space="0" w:color="auto"/>
              <w:right w:val="single" w:sz="4" w:space="0" w:color="auto"/>
            </w:tcBorders>
            <w:shd w:val="clear" w:color="auto" w:fill="EEECE1" w:themeFill="background2"/>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100,7</w:t>
            </w:r>
          </w:p>
        </w:tc>
        <w:tc>
          <w:tcPr>
            <w:tcW w:w="182" w:type="pct"/>
            <w:tcBorders>
              <w:top w:val="nil"/>
              <w:left w:val="nil"/>
              <w:bottom w:val="single" w:sz="4" w:space="0" w:color="auto"/>
              <w:right w:val="single" w:sz="4" w:space="0" w:color="auto"/>
            </w:tcBorders>
            <w:shd w:val="clear" w:color="auto" w:fill="EEECE1" w:themeFill="background2"/>
            <w:noWrap/>
            <w:vAlign w:val="bottom"/>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r>
      <w:tr w:rsidR="000F7E69" w:rsidRPr="005E18DE" w:rsidTr="000F7E69">
        <w:trPr>
          <w:trHeight w:val="456"/>
        </w:trPr>
        <w:tc>
          <w:tcPr>
            <w:tcW w:w="917" w:type="pct"/>
            <w:tcBorders>
              <w:top w:val="nil"/>
              <w:left w:val="single" w:sz="4" w:space="0" w:color="auto"/>
              <w:bottom w:val="single" w:sz="4" w:space="0" w:color="auto"/>
              <w:right w:val="single" w:sz="4" w:space="0" w:color="auto"/>
            </w:tcBorders>
            <w:shd w:val="clear" w:color="auto" w:fill="EEECE1" w:themeFill="background2"/>
            <w:vAlign w:val="center"/>
            <w:hideMark/>
          </w:tcPr>
          <w:p w:rsidR="00063CE3" w:rsidRPr="005E18DE" w:rsidRDefault="00A701F5" w:rsidP="000F7E69">
            <w:pPr>
              <w:spacing w:after="0" w:line="240" w:lineRule="auto"/>
              <w:rPr>
                <w:rFonts w:ascii="Times New Roman" w:hAnsi="Times New Roman"/>
                <w:bCs/>
                <w:i/>
                <w:color w:val="000000"/>
                <w:sz w:val="16"/>
                <w:szCs w:val="16"/>
                <w:lang w:val="ru-RU" w:eastAsia="ru-RU" w:bidi="ar-SA"/>
              </w:rPr>
            </w:pPr>
            <w:proofErr w:type="gramStart"/>
            <w:r w:rsidRPr="005E18DE">
              <w:rPr>
                <w:rFonts w:ascii="Times New Roman" w:hAnsi="Times New Roman"/>
                <w:bCs/>
                <w:i/>
                <w:color w:val="000000"/>
                <w:sz w:val="16"/>
                <w:szCs w:val="16"/>
                <w:lang w:val="ru-RU" w:eastAsia="ru-RU" w:bidi="ar-SA"/>
              </w:rPr>
              <w:t>в</w:t>
            </w:r>
            <w:proofErr w:type="gramEnd"/>
            <w:r w:rsidRPr="005E18DE">
              <w:rPr>
                <w:rFonts w:ascii="Times New Roman" w:hAnsi="Times New Roman"/>
                <w:bCs/>
                <w:i/>
                <w:color w:val="000000"/>
                <w:sz w:val="16"/>
                <w:szCs w:val="16"/>
                <w:lang w:val="ru-RU" w:eastAsia="ru-RU" w:bidi="ar-SA"/>
              </w:rPr>
              <w:t xml:space="preserve"> </w:t>
            </w:r>
            <w:r w:rsidR="00063CE3" w:rsidRPr="005E18DE">
              <w:rPr>
                <w:rFonts w:ascii="Times New Roman" w:hAnsi="Times New Roman"/>
                <w:bCs/>
                <w:i/>
                <w:color w:val="000000"/>
                <w:sz w:val="16"/>
                <w:szCs w:val="16"/>
                <w:lang w:val="ru-RU" w:eastAsia="ru-RU" w:bidi="ar-SA"/>
              </w:rPr>
              <w:t xml:space="preserve">% </w:t>
            </w:r>
            <w:proofErr w:type="gramStart"/>
            <w:r w:rsidR="00063CE3" w:rsidRPr="005E18DE">
              <w:rPr>
                <w:rFonts w:ascii="Times New Roman" w:hAnsi="Times New Roman"/>
                <w:bCs/>
                <w:i/>
                <w:color w:val="000000"/>
                <w:sz w:val="16"/>
                <w:szCs w:val="16"/>
                <w:lang w:val="ru-RU" w:eastAsia="ru-RU" w:bidi="ar-SA"/>
              </w:rPr>
              <w:t>к</w:t>
            </w:r>
            <w:proofErr w:type="gramEnd"/>
            <w:r w:rsidR="00063CE3" w:rsidRPr="005E18DE">
              <w:rPr>
                <w:rFonts w:ascii="Times New Roman" w:hAnsi="Times New Roman"/>
                <w:bCs/>
                <w:i/>
                <w:color w:val="000000"/>
                <w:sz w:val="16"/>
                <w:szCs w:val="16"/>
                <w:lang w:val="ru-RU" w:eastAsia="ru-RU" w:bidi="ar-SA"/>
              </w:rPr>
              <w:t xml:space="preserve"> предыдущему году с учетом инфляции</w:t>
            </w:r>
          </w:p>
        </w:tc>
        <w:tc>
          <w:tcPr>
            <w:tcW w:w="391" w:type="pct"/>
            <w:tcBorders>
              <w:top w:val="nil"/>
              <w:left w:val="nil"/>
              <w:bottom w:val="single" w:sz="4" w:space="0" w:color="auto"/>
              <w:right w:val="single" w:sz="4" w:space="0" w:color="auto"/>
            </w:tcBorders>
            <w:shd w:val="clear" w:color="auto" w:fill="EEECE1" w:themeFill="background2"/>
            <w:noWrap/>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196" w:type="pct"/>
            <w:tcBorders>
              <w:top w:val="nil"/>
              <w:left w:val="nil"/>
              <w:bottom w:val="single" w:sz="4" w:space="0" w:color="auto"/>
              <w:right w:val="single" w:sz="4" w:space="0" w:color="auto"/>
            </w:tcBorders>
            <w:shd w:val="clear" w:color="auto" w:fill="EEECE1" w:themeFill="background2"/>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c>
          <w:tcPr>
            <w:tcW w:w="391" w:type="pct"/>
            <w:tcBorders>
              <w:top w:val="nil"/>
              <w:left w:val="nil"/>
              <w:bottom w:val="single" w:sz="4" w:space="0" w:color="auto"/>
              <w:right w:val="single" w:sz="4" w:space="0" w:color="auto"/>
            </w:tcBorders>
            <w:shd w:val="clear" w:color="auto" w:fill="EEECE1" w:themeFill="background2"/>
            <w:noWrap/>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83,82</w:t>
            </w:r>
          </w:p>
        </w:tc>
        <w:tc>
          <w:tcPr>
            <w:tcW w:w="251" w:type="pct"/>
            <w:tcBorders>
              <w:top w:val="nil"/>
              <w:left w:val="nil"/>
              <w:bottom w:val="single" w:sz="4" w:space="0" w:color="auto"/>
              <w:right w:val="single" w:sz="4" w:space="0" w:color="auto"/>
            </w:tcBorders>
            <w:shd w:val="clear" w:color="auto" w:fill="EEECE1" w:themeFill="background2"/>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97" w:type="pct"/>
            <w:tcBorders>
              <w:top w:val="nil"/>
              <w:left w:val="nil"/>
              <w:bottom w:val="single" w:sz="4" w:space="0" w:color="auto"/>
              <w:right w:val="single" w:sz="4" w:space="0" w:color="auto"/>
            </w:tcBorders>
            <w:shd w:val="clear" w:color="auto" w:fill="EEECE1" w:themeFill="background2"/>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EEECE1" w:themeFill="background2"/>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92,47</w:t>
            </w:r>
          </w:p>
        </w:tc>
        <w:tc>
          <w:tcPr>
            <w:tcW w:w="281" w:type="pct"/>
            <w:tcBorders>
              <w:top w:val="nil"/>
              <w:left w:val="nil"/>
              <w:bottom w:val="single" w:sz="4" w:space="0" w:color="auto"/>
              <w:right w:val="single" w:sz="4" w:space="0" w:color="auto"/>
            </w:tcBorders>
            <w:shd w:val="clear" w:color="auto" w:fill="EEECE1" w:themeFill="background2"/>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92" w:type="pct"/>
            <w:tcBorders>
              <w:top w:val="nil"/>
              <w:left w:val="nil"/>
              <w:bottom w:val="single" w:sz="4" w:space="0" w:color="auto"/>
              <w:right w:val="single" w:sz="4" w:space="0" w:color="auto"/>
            </w:tcBorders>
            <w:shd w:val="clear" w:color="auto" w:fill="EEECE1" w:themeFill="background2"/>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EEECE1" w:themeFill="background2"/>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98,82</w:t>
            </w:r>
          </w:p>
        </w:tc>
        <w:tc>
          <w:tcPr>
            <w:tcW w:w="281" w:type="pct"/>
            <w:tcBorders>
              <w:top w:val="nil"/>
              <w:left w:val="nil"/>
              <w:bottom w:val="single" w:sz="4" w:space="0" w:color="auto"/>
              <w:right w:val="single" w:sz="4" w:space="0" w:color="auto"/>
            </w:tcBorders>
            <w:shd w:val="clear" w:color="auto" w:fill="EEECE1" w:themeFill="background2"/>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71" w:type="pct"/>
            <w:tcBorders>
              <w:top w:val="nil"/>
              <w:left w:val="nil"/>
              <w:bottom w:val="single" w:sz="4" w:space="0" w:color="auto"/>
              <w:right w:val="single" w:sz="4" w:space="0" w:color="auto"/>
            </w:tcBorders>
            <w:shd w:val="clear" w:color="auto" w:fill="EEECE1" w:themeFill="background2"/>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EEECE1" w:themeFill="background2"/>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96,80</w:t>
            </w:r>
          </w:p>
        </w:tc>
        <w:tc>
          <w:tcPr>
            <w:tcW w:w="281" w:type="pct"/>
            <w:tcBorders>
              <w:top w:val="nil"/>
              <w:left w:val="nil"/>
              <w:bottom w:val="single" w:sz="4" w:space="0" w:color="auto"/>
              <w:right w:val="single" w:sz="4" w:space="0" w:color="auto"/>
            </w:tcBorders>
            <w:shd w:val="clear" w:color="auto" w:fill="EEECE1" w:themeFill="background2"/>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82" w:type="pct"/>
            <w:tcBorders>
              <w:top w:val="nil"/>
              <w:left w:val="nil"/>
              <w:bottom w:val="single" w:sz="4" w:space="0" w:color="auto"/>
              <w:right w:val="single" w:sz="4" w:space="0" w:color="auto"/>
            </w:tcBorders>
            <w:shd w:val="clear" w:color="auto" w:fill="EEECE1" w:themeFill="background2"/>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r>
      <w:tr w:rsidR="000F7E69" w:rsidRPr="005E18DE" w:rsidTr="000F7E69">
        <w:trPr>
          <w:trHeight w:val="480"/>
        </w:trPr>
        <w:tc>
          <w:tcPr>
            <w:tcW w:w="917" w:type="pct"/>
            <w:tcBorders>
              <w:top w:val="nil"/>
              <w:left w:val="single" w:sz="4" w:space="0" w:color="auto"/>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rPr>
                <w:rFonts w:ascii="Times New Roman" w:hAnsi="Times New Roman"/>
                <w:sz w:val="16"/>
                <w:szCs w:val="16"/>
                <w:lang w:val="ru-RU" w:eastAsia="ru-RU" w:bidi="ar-SA"/>
              </w:rPr>
            </w:pPr>
            <w:r w:rsidRPr="005E18DE">
              <w:rPr>
                <w:rFonts w:ascii="Times New Roman" w:hAnsi="Times New Roman"/>
                <w:sz w:val="16"/>
                <w:szCs w:val="16"/>
                <w:lang w:val="ru-RU" w:eastAsia="ru-RU" w:bidi="ar-SA"/>
              </w:rPr>
              <w:t>Акциз на нефтяное сырье, направленное на переработку</w:t>
            </w:r>
          </w:p>
        </w:tc>
        <w:tc>
          <w:tcPr>
            <w:tcW w:w="39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0,0</w:t>
            </w:r>
          </w:p>
        </w:tc>
        <w:tc>
          <w:tcPr>
            <w:tcW w:w="196"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p>
        </w:tc>
        <w:tc>
          <w:tcPr>
            <w:tcW w:w="39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-388 146,8</w:t>
            </w:r>
          </w:p>
        </w:tc>
        <w:tc>
          <w:tcPr>
            <w:tcW w:w="25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97"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-4,9</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-329 059,9</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84,78</w:t>
            </w:r>
          </w:p>
        </w:tc>
        <w:tc>
          <w:tcPr>
            <w:tcW w:w="192"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-4,4</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-346 586,0</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105,3</w:t>
            </w:r>
          </w:p>
        </w:tc>
        <w:tc>
          <w:tcPr>
            <w:tcW w:w="17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-4,5</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-363 517,0</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104,8</w:t>
            </w:r>
            <w:r w:rsidR="000F7E69" w:rsidRPr="005E18DE">
              <w:rPr>
                <w:rFonts w:ascii="Times New Roman" w:hAnsi="Times New Roman"/>
                <w:b/>
                <w:bCs/>
                <w:sz w:val="16"/>
                <w:szCs w:val="16"/>
                <w:lang w:val="ru-RU" w:eastAsia="ru-RU" w:bidi="ar-SA"/>
              </w:rPr>
              <w:t>9</w:t>
            </w:r>
          </w:p>
        </w:tc>
        <w:tc>
          <w:tcPr>
            <w:tcW w:w="182"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-4,7</w:t>
            </w:r>
          </w:p>
        </w:tc>
      </w:tr>
      <w:tr w:rsidR="000F7E69" w:rsidRPr="005E18DE" w:rsidTr="000F7E69">
        <w:trPr>
          <w:trHeight w:val="480"/>
        </w:trPr>
        <w:tc>
          <w:tcPr>
            <w:tcW w:w="917" w:type="pct"/>
            <w:tcBorders>
              <w:top w:val="nil"/>
              <w:left w:val="single" w:sz="4" w:space="0" w:color="auto"/>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rPr>
                <w:rFonts w:ascii="Times New Roman" w:hAnsi="Times New Roman"/>
                <w:sz w:val="16"/>
                <w:szCs w:val="16"/>
                <w:lang w:val="ru-RU" w:eastAsia="ru-RU" w:bidi="ar-SA"/>
              </w:rPr>
            </w:pPr>
            <w:r w:rsidRPr="005E18DE">
              <w:rPr>
                <w:rFonts w:ascii="Times New Roman" w:hAnsi="Times New Roman"/>
                <w:sz w:val="16"/>
                <w:szCs w:val="16"/>
                <w:lang w:val="ru-RU" w:eastAsia="ru-RU" w:bidi="ar-SA"/>
              </w:rPr>
              <w:t>Налог на добычу полезных ископаемых в виде углеводородного сырья</w:t>
            </w:r>
          </w:p>
        </w:tc>
        <w:tc>
          <w:tcPr>
            <w:tcW w:w="39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6 009 849,4</w:t>
            </w:r>
          </w:p>
        </w:tc>
        <w:tc>
          <w:tcPr>
            <w:tcW w:w="196"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66,6</w:t>
            </w:r>
          </w:p>
        </w:tc>
        <w:tc>
          <w:tcPr>
            <w:tcW w:w="39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5 953 577,0</w:t>
            </w:r>
          </w:p>
        </w:tc>
        <w:tc>
          <w:tcPr>
            <w:tcW w:w="25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99,06</w:t>
            </w:r>
          </w:p>
        </w:tc>
        <w:tc>
          <w:tcPr>
            <w:tcW w:w="197"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75,9</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5 979 321,5</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100,4</w:t>
            </w:r>
            <w:r w:rsidR="000F7E69" w:rsidRPr="005E18DE">
              <w:rPr>
                <w:rFonts w:ascii="Times New Roman" w:hAnsi="Times New Roman"/>
                <w:b/>
                <w:bCs/>
                <w:sz w:val="16"/>
                <w:szCs w:val="16"/>
                <w:lang w:val="ru-RU" w:eastAsia="ru-RU" w:bidi="ar-SA"/>
              </w:rPr>
              <w:t>3</w:t>
            </w:r>
          </w:p>
        </w:tc>
        <w:tc>
          <w:tcPr>
            <w:tcW w:w="192"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80,0</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6 444 251,5</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107,8</w:t>
            </w:r>
          </w:p>
        </w:tc>
        <w:tc>
          <w:tcPr>
            <w:tcW w:w="17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83,9</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6 804 035,9</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105,58</w:t>
            </w:r>
          </w:p>
        </w:tc>
        <w:tc>
          <w:tcPr>
            <w:tcW w:w="182"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88,0</w:t>
            </w:r>
          </w:p>
        </w:tc>
      </w:tr>
      <w:tr w:rsidR="000F7E69" w:rsidRPr="005E18DE" w:rsidTr="000F7E69">
        <w:trPr>
          <w:trHeight w:val="480"/>
        </w:trPr>
        <w:tc>
          <w:tcPr>
            <w:tcW w:w="917" w:type="pct"/>
            <w:tcBorders>
              <w:top w:val="nil"/>
              <w:left w:val="single" w:sz="4" w:space="0" w:color="auto"/>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rPr>
                <w:rFonts w:ascii="Times New Roman" w:hAnsi="Times New Roman"/>
                <w:sz w:val="16"/>
                <w:szCs w:val="16"/>
                <w:lang w:val="ru-RU" w:eastAsia="ru-RU" w:bidi="ar-SA"/>
              </w:rPr>
            </w:pPr>
            <w:r w:rsidRPr="005E18DE">
              <w:rPr>
                <w:rFonts w:ascii="Times New Roman" w:hAnsi="Times New Roman"/>
                <w:sz w:val="16"/>
                <w:szCs w:val="16"/>
                <w:lang w:val="ru-RU" w:eastAsia="ru-RU" w:bidi="ar-SA"/>
              </w:rPr>
              <w:t>Налог на дополнительный доход от добычи углеводородного сырья</w:t>
            </w:r>
          </w:p>
        </w:tc>
        <w:tc>
          <w:tcPr>
            <w:tcW w:w="39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0,0</w:t>
            </w:r>
          </w:p>
        </w:tc>
        <w:tc>
          <w:tcPr>
            <w:tcW w:w="196"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p>
        </w:tc>
        <w:tc>
          <w:tcPr>
            <w:tcW w:w="39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84 437,2</w:t>
            </w:r>
          </w:p>
        </w:tc>
        <w:tc>
          <w:tcPr>
            <w:tcW w:w="25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97"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1,1</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95 901,9</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113,58</w:t>
            </w:r>
          </w:p>
        </w:tc>
        <w:tc>
          <w:tcPr>
            <w:tcW w:w="192"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1,3</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84 058,2</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87,7</w:t>
            </w:r>
          </w:p>
        </w:tc>
        <w:tc>
          <w:tcPr>
            <w:tcW w:w="17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1,1</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80 842,5</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96,17</w:t>
            </w:r>
          </w:p>
        </w:tc>
        <w:tc>
          <w:tcPr>
            <w:tcW w:w="182"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1,1</w:t>
            </w:r>
          </w:p>
        </w:tc>
      </w:tr>
      <w:tr w:rsidR="000F7E69" w:rsidRPr="005E18DE" w:rsidTr="000F7E69">
        <w:trPr>
          <w:trHeight w:val="288"/>
        </w:trPr>
        <w:tc>
          <w:tcPr>
            <w:tcW w:w="917" w:type="pct"/>
            <w:tcBorders>
              <w:top w:val="nil"/>
              <w:left w:val="single" w:sz="4" w:space="0" w:color="auto"/>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rPr>
                <w:rFonts w:ascii="Times New Roman" w:hAnsi="Times New Roman"/>
                <w:sz w:val="16"/>
                <w:szCs w:val="16"/>
                <w:lang w:val="ru-RU" w:eastAsia="ru-RU" w:bidi="ar-SA"/>
              </w:rPr>
            </w:pPr>
            <w:r w:rsidRPr="005E18DE">
              <w:rPr>
                <w:rFonts w:ascii="Times New Roman" w:hAnsi="Times New Roman"/>
                <w:sz w:val="16"/>
                <w:szCs w:val="16"/>
                <w:lang w:val="ru-RU" w:eastAsia="ru-RU" w:bidi="ar-SA"/>
              </w:rPr>
              <w:t> Вывозные таможенные пошлины</w:t>
            </w:r>
          </w:p>
        </w:tc>
        <w:tc>
          <w:tcPr>
            <w:tcW w:w="39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3 007 925,1</w:t>
            </w:r>
          </w:p>
        </w:tc>
        <w:tc>
          <w:tcPr>
            <w:tcW w:w="196"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33,4</w:t>
            </w:r>
          </w:p>
        </w:tc>
        <w:tc>
          <w:tcPr>
            <w:tcW w:w="39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2 195 607,3</w:t>
            </w:r>
          </w:p>
        </w:tc>
        <w:tc>
          <w:tcPr>
            <w:tcW w:w="25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72,99</w:t>
            </w:r>
          </w:p>
        </w:tc>
        <w:tc>
          <w:tcPr>
            <w:tcW w:w="197"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28,0</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1 726 083,9</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78,62</w:t>
            </w:r>
          </w:p>
        </w:tc>
        <w:tc>
          <w:tcPr>
            <w:tcW w:w="192"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23,1</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1 497 689,7</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86,8</w:t>
            </w:r>
          </w:p>
        </w:tc>
        <w:tc>
          <w:tcPr>
            <w:tcW w:w="17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19,5</w:t>
            </w:r>
          </w:p>
        </w:tc>
        <w:tc>
          <w:tcPr>
            <w:tcW w:w="423"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1 209 264,9</w:t>
            </w:r>
          </w:p>
        </w:tc>
        <w:tc>
          <w:tcPr>
            <w:tcW w:w="281"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80,74</w:t>
            </w:r>
          </w:p>
        </w:tc>
        <w:tc>
          <w:tcPr>
            <w:tcW w:w="182" w:type="pct"/>
            <w:tcBorders>
              <w:top w:val="nil"/>
              <w:left w:val="nil"/>
              <w:bottom w:val="single" w:sz="4" w:space="0" w:color="auto"/>
              <w:right w:val="single" w:sz="4" w:space="0" w:color="auto"/>
            </w:tcBorders>
            <w:shd w:val="clear" w:color="000000" w:fill="FFFFFF"/>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15,6</w:t>
            </w:r>
          </w:p>
        </w:tc>
      </w:tr>
      <w:tr w:rsidR="000F7E69" w:rsidRPr="005E18DE" w:rsidTr="000F7E69">
        <w:trPr>
          <w:trHeight w:val="288"/>
        </w:trPr>
        <w:tc>
          <w:tcPr>
            <w:tcW w:w="917" w:type="pct"/>
            <w:tcBorders>
              <w:top w:val="nil"/>
              <w:left w:val="single" w:sz="4" w:space="0" w:color="auto"/>
              <w:bottom w:val="single" w:sz="4" w:space="0" w:color="auto"/>
              <w:right w:val="single" w:sz="4" w:space="0" w:color="auto"/>
            </w:tcBorders>
            <w:shd w:val="clear" w:color="000000" w:fill="DCE6F1"/>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Базовые нефтегазовые доходы</w:t>
            </w:r>
          </w:p>
        </w:tc>
        <w:tc>
          <w:tcPr>
            <w:tcW w:w="391"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b/>
                <w:bCs/>
                <w:i/>
                <w:iCs/>
                <w:color w:val="000000"/>
                <w:sz w:val="16"/>
                <w:szCs w:val="16"/>
                <w:lang w:val="ru-RU" w:eastAsia="ru-RU" w:bidi="ar-SA"/>
              </w:rPr>
            </w:pPr>
            <w:r w:rsidRPr="005E18DE">
              <w:rPr>
                <w:rFonts w:ascii="Times New Roman" w:hAnsi="Times New Roman"/>
                <w:b/>
                <w:bCs/>
                <w:i/>
                <w:iCs/>
                <w:color w:val="000000"/>
                <w:sz w:val="16"/>
                <w:szCs w:val="16"/>
                <w:lang w:val="ru-RU" w:eastAsia="ru-RU" w:bidi="ar-SA"/>
              </w:rPr>
              <w:t>4 756 339,30</w:t>
            </w:r>
          </w:p>
        </w:tc>
        <w:tc>
          <w:tcPr>
            <w:tcW w:w="196"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52,7</w:t>
            </w:r>
          </w:p>
        </w:tc>
        <w:tc>
          <w:tcPr>
            <w:tcW w:w="391"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b/>
                <w:bCs/>
                <w:i/>
                <w:iCs/>
                <w:color w:val="000000"/>
                <w:sz w:val="16"/>
                <w:szCs w:val="16"/>
                <w:lang w:val="ru-RU" w:eastAsia="ru-RU" w:bidi="ar-SA"/>
              </w:rPr>
            </w:pPr>
            <w:r w:rsidRPr="005E18DE">
              <w:rPr>
                <w:rFonts w:ascii="Times New Roman" w:hAnsi="Times New Roman"/>
                <w:b/>
                <w:bCs/>
                <w:i/>
                <w:iCs/>
                <w:color w:val="000000"/>
                <w:sz w:val="16"/>
                <w:szCs w:val="16"/>
                <w:lang w:val="ru-RU" w:eastAsia="ru-RU" w:bidi="ar-SA"/>
              </w:rPr>
              <w:t>4 988 471,00</w:t>
            </w:r>
          </w:p>
        </w:tc>
        <w:tc>
          <w:tcPr>
            <w:tcW w:w="251"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97"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63,6</w:t>
            </w:r>
          </w:p>
        </w:tc>
        <w:tc>
          <w:tcPr>
            <w:tcW w:w="423" w:type="pct"/>
            <w:tcBorders>
              <w:top w:val="nil"/>
              <w:left w:val="nil"/>
              <w:bottom w:val="single" w:sz="4" w:space="0" w:color="auto"/>
              <w:right w:val="single" w:sz="4" w:space="0" w:color="auto"/>
            </w:tcBorders>
            <w:shd w:val="clear" w:color="000000" w:fill="DCE6F1"/>
            <w:noWrap/>
            <w:vAlign w:val="bottom"/>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5 139 323,2</w:t>
            </w:r>
          </w:p>
        </w:tc>
        <w:tc>
          <w:tcPr>
            <w:tcW w:w="281"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103,02</w:t>
            </w:r>
          </w:p>
        </w:tc>
        <w:tc>
          <w:tcPr>
            <w:tcW w:w="192"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68,8</w:t>
            </w:r>
          </w:p>
        </w:tc>
        <w:tc>
          <w:tcPr>
            <w:tcW w:w="423" w:type="pct"/>
            <w:tcBorders>
              <w:top w:val="nil"/>
              <w:left w:val="nil"/>
              <w:bottom w:val="single" w:sz="4" w:space="0" w:color="auto"/>
              <w:right w:val="single" w:sz="4" w:space="0" w:color="auto"/>
            </w:tcBorders>
            <w:shd w:val="clear" w:color="000000" w:fill="DCE6F1"/>
            <w:noWrap/>
            <w:vAlign w:val="bottom"/>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5 444 856,7</w:t>
            </w:r>
          </w:p>
        </w:tc>
        <w:tc>
          <w:tcPr>
            <w:tcW w:w="281"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105,9</w:t>
            </w:r>
          </w:p>
        </w:tc>
        <w:tc>
          <w:tcPr>
            <w:tcW w:w="171"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70,9</w:t>
            </w:r>
          </w:p>
        </w:tc>
        <w:tc>
          <w:tcPr>
            <w:tcW w:w="423" w:type="pct"/>
            <w:tcBorders>
              <w:top w:val="nil"/>
              <w:left w:val="nil"/>
              <w:bottom w:val="single" w:sz="4" w:space="0" w:color="auto"/>
              <w:right w:val="single" w:sz="4" w:space="0" w:color="auto"/>
            </w:tcBorders>
            <w:shd w:val="clear" w:color="000000" w:fill="DCE6F1"/>
            <w:noWrap/>
            <w:vAlign w:val="bottom"/>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5 694 956,0</w:t>
            </w:r>
          </w:p>
        </w:tc>
        <w:tc>
          <w:tcPr>
            <w:tcW w:w="281"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104,59</w:t>
            </w:r>
          </w:p>
        </w:tc>
        <w:tc>
          <w:tcPr>
            <w:tcW w:w="182"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73,7</w:t>
            </w:r>
          </w:p>
        </w:tc>
      </w:tr>
      <w:tr w:rsidR="000F7E69" w:rsidRPr="005E18DE" w:rsidTr="000F7E69">
        <w:trPr>
          <w:trHeight w:val="288"/>
        </w:trPr>
        <w:tc>
          <w:tcPr>
            <w:tcW w:w="917" w:type="pct"/>
            <w:tcBorders>
              <w:top w:val="nil"/>
              <w:left w:val="single" w:sz="4" w:space="0" w:color="auto"/>
              <w:bottom w:val="single" w:sz="4" w:space="0" w:color="auto"/>
              <w:right w:val="single" w:sz="4" w:space="0" w:color="auto"/>
            </w:tcBorders>
            <w:shd w:val="clear" w:color="000000" w:fill="DCE6F1"/>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xml:space="preserve">Дополнительные нефтегазовые доходы </w:t>
            </w:r>
          </w:p>
        </w:tc>
        <w:tc>
          <w:tcPr>
            <w:tcW w:w="391"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4 261 435,2</w:t>
            </w:r>
          </w:p>
        </w:tc>
        <w:tc>
          <w:tcPr>
            <w:tcW w:w="196"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21,9</w:t>
            </w:r>
          </w:p>
        </w:tc>
        <w:tc>
          <w:tcPr>
            <w:tcW w:w="391"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2 857 003,7</w:t>
            </w:r>
          </w:p>
        </w:tc>
        <w:tc>
          <w:tcPr>
            <w:tcW w:w="251" w:type="pct"/>
            <w:tcBorders>
              <w:top w:val="nil"/>
              <w:left w:val="nil"/>
              <w:bottom w:val="single" w:sz="4" w:space="0" w:color="auto"/>
              <w:right w:val="single" w:sz="4" w:space="0" w:color="auto"/>
            </w:tcBorders>
            <w:shd w:val="clear" w:color="000000" w:fill="DCE6F1"/>
            <w:noWrap/>
            <w:vAlign w:val="bottom"/>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197"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14,3</w:t>
            </w:r>
          </w:p>
        </w:tc>
        <w:tc>
          <w:tcPr>
            <w:tcW w:w="423"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2 332 924,2</w:t>
            </w:r>
          </w:p>
        </w:tc>
        <w:tc>
          <w:tcPr>
            <w:tcW w:w="281"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81,66%</w:t>
            </w:r>
          </w:p>
        </w:tc>
        <w:tc>
          <w:tcPr>
            <w:tcW w:w="192"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11,5</w:t>
            </w:r>
          </w:p>
        </w:tc>
        <w:tc>
          <w:tcPr>
            <w:tcW w:w="423"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2 234 556,7</w:t>
            </w:r>
          </w:p>
        </w:tc>
        <w:tc>
          <w:tcPr>
            <w:tcW w:w="281"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95,8</w:t>
            </w:r>
          </w:p>
        </w:tc>
        <w:tc>
          <w:tcPr>
            <w:tcW w:w="171"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10,5</w:t>
            </w:r>
          </w:p>
        </w:tc>
        <w:tc>
          <w:tcPr>
            <w:tcW w:w="423"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2 035 670,3</w:t>
            </w:r>
          </w:p>
        </w:tc>
        <w:tc>
          <w:tcPr>
            <w:tcW w:w="281"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91,10</w:t>
            </w:r>
          </w:p>
        </w:tc>
        <w:tc>
          <w:tcPr>
            <w:tcW w:w="182" w:type="pct"/>
            <w:tcBorders>
              <w:top w:val="nil"/>
              <w:left w:val="nil"/>
              <w:bottom w:val="single" w:sz="4" w:space="0" w:color="auto"/>
              <w:right w:val="single" w:sz="4" w:space="0" w:color="auto"/>
            </w:tcBorders>
            <w:shd w:val="clear" w:color="000000" w:fill="DCE6F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9,2</w:t>
            </w:r>
          </w:p>
        </w:tc>
      </w:tr>
      <w:tr w:rsidR="000F7E69" w:rsidRPr="005E18DE" w:rsidTr="0097035D">
        <w:trPr>
          <w:trHeight w:val="288"/>
        </w:trPr>
        <w:tc>
          <w:tcPr>
            <w:tcW w:w="917" w:type="pct"/>
            <w:tcBorders>
              <w:top w:val="nil"/>
              <w:left w:val="single" w:sz="4" w:space="0" w:color="auto"/>
              <w:bottom w:val="single" w:sz="4" w:space="0" w:color="auto"/>
              <w:right w:val="single" w:sz="4" w:space="0" w:color="auto"/>
            </w:tcBorders>
            <w:shd w:val="clear" w:color="auto" w:fill="FFFFFF" w:themeFill="background1"/>
            <w:vAlign w:val="bottom"/>
            <w:hideMark/>
          </w:tcPr>
          <w:p w:rsidR="00063CE3" w:rsidRPr="005E18DE" w:rsidRDefault="00063CE3" w:rsidP="00F93D11">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Доля дополнительных доходов</w:t>
            </w:r>
            <w:r w:rsidR="00F93D11" w:rsidRPr="005E18DE">
              <w:rPr>
                <w:rFonts w:ascii="Times New Roman" w:hAnsi="Times New Roman"/>
                <w:color w:val="000000"/>
                <w:sz w:val="16"/>
                <w:szCs w:val="16"/>
                <w:lang w:val="ru-RU" w:eastAsia="ru-RU" w:bidi="ar-SA"/>
              </w:rPr>
              <w:t xml:space="preserve">, в %% </w:t>
            </w:r>
            <w:proofErr w:type="gramStart"/>
            <w:r w:rsidR="00F93D11" w:rsidRPr="005E18DE">
              <w:rPr>
                <w:rFonts w:ascii="Times New Roman" w:hAnsi="Times New Roman"/>
                <w:color w:val="000000"/>
                <w:sz w:val="16"/>
                <w:szCs w:val="16"/>
                <w:lang w:val="ru-RU" w:eastAsia="ru-RU" w:bidi="ar-SA"/>
              </w:rPr>
              <w:t>в</w:t>
            </w:r>
            <w:proofErr w:type="gramEnd"/>
            <w:r w:rsidR="00F93D11" w:rsidRPr="005E18DE">
              <w:rPr>
                <w:rFonts w:ascii="Times New Roman" w:hAnsi="Times New Roman"/>
                <w:color w:val="000000"/>
                <w:sz w:val="16"/>
                <w:szCs w:val="16"/>
                <w:lang w:val="ru-RU" w:eastAsia="ru-RU" w:bidi="ar-SA"/>
              </w:rPr>
              <w:t xml:space="preserve"> ВВП</w:t>
            </w:r>
          </w:p>
        </w:tc>
        <w:tc>
          <w:tcPr>
            <w:tcW w:w="391" w:type="pct"/>
            <w:tcBorders>
              <w:top w:val="nil"/>
              <w:left w:val="nil"/>
              <w:bottom w:val="single" w:sz="4" w:space="0" w:color="auto"/>
              <w:right w:val="single" w:sz="4" w:space="0" w:color="auto"/>
            </w:tcBorders>
            <w:shd w:val="clear" w:color="auto" w:fill="FFFFFF" w:themeFill="background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c>
          <w:tcPr>
            <w:tcW w:w="196" w:type="pct"/>
            <w:tcBorders>
              <w:top w:val="nil"/>
              <w:left w:val="nil"/>
              <w:bottom w:val="single" w:sz="4" w:space="0" w:color="auto"/>
              <w:right w:val="single" w:sz="4" w:space="0" w:color="auto"/>
            </w:tcBorders>
            <w:shd w:val="clear" w:color="auto" w:fill="FFFFFF" w:themeFill="background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4,1</w:t>
            </w:r>
          </w:p>
        </w:tc>
        <w:tc>
          <w:tcPr>
            <w:tcW w:w="391" w:type="pct"/>
            <w:tcBorders>
              <w:top w:val="nil"/>
              <w:left w:val="nil"/>
              <w:bottom w:val="single" w:sz="4" w:space="0" w:color="auto"/>
              <w:right w:val="single" w:sz="4" w:space="0" w:color="auto"/>
            </w:tcBorders>
            <w:shd w:val="clear" w:color="auto" w:fill="FFFFFF" w:themeFill="background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c>
          <w:tcPr>
            <w:tcW w:w="251" w:type="pct"/>
            <w:tcBorders>
              <w:top w:val="nil"/>
              <w:left w:val="nil"/>
              <w:bottom w:val="single" w:sz="4" w:space="0" w:color="auto"/>
              <w:right w:val="single" w:sz="4" w:space="0" w:color="auto"/>
            </w:tcBorders>
            <w:shd w:val="clear" w:color="auto" w:fill="FFFFFF" w:themeFill="background1"/>
            <w:noWrap/>
            <w:vAlign w:val="bottom"/>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197" w:type="pct"/>
            <w:tcBorders>
              <w:top w:val="nil"/>
              <w:left w:val="nil"/>
              <w:bottom w:val="single" w:sz="4" w:space="0" w:color="auto"/>
              <w:right w:val="single" w:sz="4" w:space="0" w:color="auto"/>
            </w:tcBorders>
            <w:shd w:val="clear" w:color="auto" w:fill="FFFFFF" w:themeFill="background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2,6</w:t>
            </w:r>
          </w:p>
        </w:tc>
        <w:tc>
          <w:tcPr>
            <w:tcW w:w="423" w:type="pct"/>
            <w:tcBorders>
              <w:top w:val="nil"/>
              <w:left w:val="nil"/>
              <w:bottom w:val="single" w:sz="4" w:space="0" w:color="auto"/>
              <w:right w:val="single" w:sz="4" w:space="0" w:color="auto"/>
            </w:tcBorders>
            <w:shd w:val="clear" w:color="auto" w:fill="FFFFFF" w:themeFill="background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c>
          <w:tcPr>
            <w:tcW w:w="281" w:type="pct"/>
            <w:tcBorders>
              <w:top w:val="nil"/>
              <w:left w:val="nil"/>
              <w:bottom w:val="single" w:sz="4" w:space="0" w:color="auto"/>
              <w:right w:val="single" w:sz="4" w:space="0" w:color="auto"/>
            </w:tcBorders>
            <w:shd w:val="clear" w:color="auto" w:fill="FFFFFF" w:themeFill="background1"/>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92" w:type="pct"/>
            <w:tcBorders>
              <w:top w:val="nil"/>
              <w:left w:val="nil"/>
              <w:bottom w:val="single" w:sz="4" w:space="0" w:color="auto"/>
              <w:right w:val="single" w:sz="4" w:space="0" w:color="auto"/>
            </w:tcBorders>
            <w:shd w:val="clear" w:color="auto" w:fill="FFFFFF" w:themeFill="background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2,1</w:t>
            </w:r>
          </w:p>
        </w:tc>
        <w:tc>
          <w:tcPr>
            <w:tcW w:w="423" w:type="pct"/>
            <w:tcBorders>
              <w:top w:val="nil"/>
              <w:left w:val="nil"/>
              <w:bottom w:val="single" w:sz="4" w:space="0" w:color="auto"/>
              <w:right w:val="single" w:sz="4" w:space="0" w:color="auto"/>
            </w:tcBorders>
            <w:shd w:val="clear" w:color="auto" w:fill="FFFFFF" w:themeFill="background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c>
          <w:tcPr>
            <w:tcW w:w="281" w:type="pct"/>
            <w:tcBorders>
              <w:top w:val="nil"/>
              <w:left w:val="nil"/>
              <w:bottom w:val="single" w:sz="4" w:space="0" w:color="auto"/>
              <w:right w:val="single" w:sz="4" w:space="0" w:color="auto"/>
            </w:tcBorders>
            <w:shd w:val="clear" w:color="auto" w:fill="FFFFFF" w:themeFill="background1"/>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71" w:type="pct"/>
            <w:tcBorders>
              <w:top w:val="nil"/>
              <w:left w:val="nil"/>
              <w:bottom w:val="single" w:sz="4" w:space="0" w:color="auto"/>
              <w:right w:val="single" w:sz="4" w:space="0" w:color="auto"/>
            </w:tcBorders>
            <w:shd w:val="clear" w:color="auto" w:fill="FFFFFF" w:themeFill="background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1,9</w:t>
            </w:r>
          </w:p>
        </w:tc>
        <w:tc>
          <w:tcPr>
            <w:tcW w:w="423" w:type="pct"/>
            <w:tcBorders>
              <w:top w:val="nil"/>
              <w:left w:val="nil"/>
              <w:bottom w:val="single" w:sz="4" w:space="0" w:color="auto"/>
              <w:right w:val="single" w:sz="4" w:space="0" w:color="auto"/>
            </w:tcBorders>
            <w:shd w:val="clear" w:color="auto" w:fill="FFFFFF" w:themeFill="background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c>
          <w:tcPr>
            <w:tcW w:w="281" w:type="pct"/>
            <w:tcBorders>
              <w:top w:val="nil"/>
              <w:left w:val="nil"/>
              <w:bottom w:val="single" w:sz="4" w:space="0" w:color="auto"/>
              <w:right w:val="single" w:sz="4" w:space="0" w:color="auto"/>
            </w:tcBorders>
            <w:shd w:val="clear" w:color="auto" w:fill="FFFFFF" w:themeFill="background1"/>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82" w:type="pct"/>
            <w:tcBorders>
              <w:top w:val="nil"/>
              <w:left w:val="nil"/>
              <w:bottom w:val="single" w:sz="4" w:space="0" w:color="auto"/>
              <w:right w:val="single" w:sz="4" w:space="0" w:color="auto"/>
            </w:tcBorders>
            <w:shd w:val="clear" w:color="auto" w:fill="FFFFFF" w:themeFill="background1"/>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1,6</w:t>
            </w:r>
          </w:p>
        </w:tc>
      </w:tr>
      <w:tr w:rsidR="0097035D" w:rsidRPr="005E18DE" w:rsidTr="0097035D">
        <w:trPr>
          <w:trHeight w:val="326"/>
        </w:trPr>
        <w:tc>
          <w:tcPr>
            <w:tcW w:w="917" w:type="pct"/>
            <w:tcBorders>
              <w:top w:val="nil"/>
              <w:left w:val="single" w:sz="4" w:space="0" w:color="auto"/>
              <w:bottom w:val="single" w:sz="4" w:space="0" w:color="auto"/>
              <w:right w:val="single" w:sz="4" w:space="0" w:color="auto"/>
            </w:tcBorders>
            <w:shd w:val="clear" w:color="auto" w:fill="E5B8B7" w:themeFill="accent2" w:themeFillTint="66"/>
            <w:vAlign w:val="bottom"/>
            <w:hideMark/>
          </w:tcPr>
          <w:p w:rsidR="0097035D" w:rsidRPr="005E18DE" w:rsidRDefault="0097035D" w:rsidP="0097035D">
            <w:pPr>
              <w:spacing w:after="0" w:line="240" w:lineRule="auto"/>
              <w:contextualSpacing/>
              <w:rPr>
                <w:rFonts w:ascii="Times New Roman" w:hAnsi="Times New Roman"/>
                <w:color w:val="000000"/>
                <w:sz w:val="16"/>
                <w:szCs w:val="16"/>
                <w:lang w:val="ru-RU"/>
              </w:rPr>
            </w:pPr>
            <w:r w:rsidRPr="005E18DE">
              <w:rPr>
                <w:rFonts w:ascii="Times New Roman" w:hAnsi="Times New Roman"/>
                <w:color w:val="000000"/>
                <w:sz w:val="16"/>
                <w:szCs w:val="16"/>
                <w:lang w:val="ru-RU"/>
              </w:rPr>
              <w:t xml:space="preserve">удельный вес в общих доходах, </w:t>
            </w:r>
            <w:proofErr w:type="gramStart"/>
            <w:r w:rsidRPr="005E18DE">
              <w:rPr>
                <w:rFonts w:ascii="Times New Roman" w:hAnsi="Times New Roman"/>
                <w:color w:val="000000"/>
                <w:sz w:val="16"/>
                <w:szCs w:val="16"/>
                <w:lang w:val="ru-RU"/>
              </w:rPr>
              <w:t>в</w:t>
            </w:r>
            <w:proofErr w:type="gramEnd"/>
            <w:r w:rsidRPr="005E18DE">
              <w:rPr>
                <w:rFonts w:ascii="Times New Roman" w:hAnsi="Times New Roman"/>
                <w:color w:val="000000"/>
                <w:sz w:val="16"/>
                <w:szCs w:val="16"/>
                <w:lang w:val="ru-RU"/>
              </w:rPr>
              <w:t xml:space="preserve"> %%</w:t>
            </w:r>
          </w:p>
        </w:tc>
        <w:tc>
          <w:tcPr>
            <w:tcW w:w="391"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21,9</w:t>
            </w:r>
          </w:p>
        </w:tc>
        <w:tc>
          <w:tcPr>
            <w:tcW w:w="196"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c>
          <w:tcPr>
            <w:tcW w:w="391"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14,3</w:t>
            </w:r>
          </w:p>
        </w:tc>
        <w:tc>
          <w:tcPr>
            <w:tcW w:w="251" w:type="pct"/>
            <w:tcBorders>
              <w:top w:val="nil"/>
              <w:left w:val="nil"/>
              <w:bottom w:val="single" w:sz="4" w:space="0" w:color="auto"/>
              <w:right w:val="single" w:sz="4" w:space="0" w:color="auto"/>
            </w:tcBorders>
            <w:shd w:val="clear" w:color="auto" w:fill="E5B8B7" w:themeFill="accent2" w:themeFillTint="66"/>
            <w:noWrap/>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c>
          <w:tcPr>
            <w:tcW w:w="197"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c>
          <w:tcPr>
            <w:tcW w:w="423"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lang w:val="ru-RU"/>
              </w:rPr>
            </w:pPr>
            <w:r w:rsidRPr="005E18DE">
              <w:rPr>
                <w:rFonts w:ascii="Times New Roman" w:hAnsi="Times New Roman"/>
                <w:sz w:val="16"/>
                <w:szCs w:val="16"/>
              </w:rPr>
              <w:t>11,</w:t>
            </w:r>
            <w:r w:rsidR="00F44289" w:rsidRPr="005E18DE">
              <w:rPr>
                <w:rFonts w:ascii="Times New Roman" w:hAnsi="Times New Roman"/>
                <w:sz w:val="16"/>
                <w:szCs w:val="16"/>
                <w:lang w:val="ru-RU"/>
              </w:rPr>
              <w:t>5</w:t>
            </w:r>
          </w:p>
        </w:tc>
        <w:tc>
          <w:tcPr>
            <w:tcW w:w="281"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c>
          <w:tcPr>
            <w:tcW w:w="192"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c>
          <w:tcPr>
            <w:tcW w:w="423"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10,5</w:t>
            </w:r>
          </w:p>
        </w:tc>
        <w:tc>
          <w:tcPr>
            <w:tcW w:w="281"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c>
          <w:tcPr>
            <w:tcW w:w="171"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c>
          <w:tcPr>
            <w:tcW w:w="423"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9,2</w:t>
            </w:r>
          </w:p>
        </w:tc>
        <w:tc>
          <w:tcPr>
            <w:tcW w:w="281"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c>
          <w:tcPr>
            <w:tcW w:w="182"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r>
      <w:tr w:rsidR="0097035D" w:rsidRPr="005E18DE" w:rsidTr="0097035D">
        <w:trPr>
          <w:trHeight w:val="288"/>
        </w:trPr>
        <w:tc>
          <w:tcPr>
            <w:tcW w:w="917" w:type="pct"/>
            <w:tcBorders>
              <w:top w:val="nil"/>
              <w:left w:val="single" w:sz="4" w:space="0" w:color="auto"/>
              <w:bottom w:val="single" w:sz="4" w:space="0" w:color="auto"/>
              <w:right w:val="single" w:sz="4" w:space="0" w:color="auto"/>
            </w:tcBorders>
            <w:shd w:val="clear" w:color="auto" w:fill="E5B8B7" w:themeFill="accent2" w:themeFillTint="66"/>
            <w:vAlign w:val="bottom"/>
            <w:hideMark/>
          </w:tcPr>
          <w:p w:rsidR="0097035D" w:rsidRPr="005E18DE" w:rsidRDefault="0097035D" w:rsidP="0097035D">
            <w:pPr>
              <w:spacing w:after="0" w:line="240" w:lineRule="auto"/>
              <w:contextualSpacing/>
              <w:rPr>
                <w:rFonts w:ascii="Times New Roman" w:hAnsi="Times New Roman"/>
                <w:color w:val="000000"/>
                <w:sz w:val="16"/>
                <w:szCs w:val="16"/>
                <w:lang w:val="ru-RU"/>
              </w:rPr>
            </w:pPr>
            <w:r w:rsidRPr="005E18DE">
              <w:rPr>
                <w:rFonts w:ascii="Times New Roman" w:hAnsi="Times New Roman"/>
                <w:color w:val="000000"/>
                <w:sz w:val="16"/>
                <w:szCs w:val="16"/>
                <w:lang w:val="ru-RU"/>
              </w:rPr>
              <w:t xml:space="preserve">удельный вес в нефтегазовых доходах, </w:t>
            </w:r>
            <w:proofErr w:type="gramStart"/>
            <w:r w:rsidRPr="005E18DE">
              <w:rPr>
                <w:rFonts w:ascii="Times New Roman" w:hAnsi="Times New Roman"/>
                <w:color w:val="000000"/>
                <w:sz w:val="16"/>
                <w:szCs w:val="16"/>
                <w:lang w:val="ru-RU"/>
              </w:rPr>
              <w:t>в</w:t>
            </w:r>
            <w:proofErr w:type="gramEnd"/>
            <w:r w:rsidRPr="005E18DE">
              <w:rPr>
                <w:rFonts w:ascii="Times New Roman" w:hAnsi="Times New Roman"/>
                <w:color w:val="000000"/>
                <w:sz w:val="16"/>
                <w:szCs w:val="16"/>
                <w:lang w:val="ru-RU"/>
              </w:rPr>
              <w:t xml:space="preserve"> %%</w:t>
            </w:r>
          </w:p>
        </w:tc>
        <w:tc>
          <w:tcPr>
            <w:tcW w:w="391"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47,2</w:t>
            </w:r>
          </w:p>
        </w:tc>
        <w:tc>
          <w:tcPr>
            <w:tcW w:w="196"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c>
          <w:tcPr>
            <w:tcW w:w="391"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36,4</w:t>
            </w:r>
          </w:p>
        </w:tc>
        <w:tc>
          <w:tcPr>
            <w:tcW w:w="251" w:type="pct"/>
            <w:tcBorders>
              <w:top w:val="nil"/>
              <w:left w:val="nil"/>
              <w:bottom w:val="single" w:sz="4" w:space="0" w:color="auto"/>
              <w:right w:val="single" w:sz="4" w:space="0" w:color="auto"/>
            </w:tcBorders>
            <w:shd w:val="clear" w:color="auto" w:fill="E5B8B7" w:themeFill="accent2" w:themeFillTint="66"/>
            <w:noWrap/>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c>
          <w:tcPr>
            <w:tcW w:w="197"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c>
          <w:tcPr>
            <w:tcW w:w="423"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31,2</w:t>
            </w:r>
          </w:p>
        </w:tc>
        <w:tc>
          <w:tcPr>
            <w:tcW w:w="281"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c>
          <w:tcPr>
            <w:tcW w:w="192"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c>
          <w:tcPr>
            <w:tcW w:w="423"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29,1</w:t>
            </w:r>
          </w:p>
        </w:tc>
        <w:tc>
          <w:tcPr>
            <w:tcW w:w="281"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c>
          <w:tcPr>
            <w:tcW w:w="171"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c>
          <w:tcPr>
            <w:tcW w:w="423"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26,3</w:t>
            </w:r>
          </w:p>
        </w:tc>
        <w:tc>
          <w:tcPr>
            <w:tcW w:w="281"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c>
          <w:tcPr>
            <w:tcW w:w="182" w:type="pct"/>
            <w:tcBorders>
              <w:top w:val="nil"/>
              <w:left w:val="nil"/>
              <w:bottom w:val="single" w:sz="4" w:space="0" w:color="auto"/>
              <w:right w:val="single" w:sz="4" w:space="0" w:color="auto"/>
            </w:tcBorders>
            <w:shd w:val="clear" w:color="auto" w:fill="E5B8B7" w:themeFill="accent2" w:themeFillTint="66"/>
            <w:vAlign w:val="center"/>
            <w:hideMark/>
          </w:tcPr>
          <w:p w:rsidR="0097035D" w:rsidRPr="005E18DE" w:rsidRDefault="0097035D" w:rsidP="0097035D">
            <w:pPr>
              <w:spacing w:after="0" w:line="240" w:lineRule="auto"/>
              <w:contextualSpacing/>
              <w:jc w:val="center"/>
              <w:rPr>
                <w:rFonts w:ascii="Times New Roman" w:hAnsi="Times New Roman"/>
                <w:sz w:val="16"/>
                <w:szCs w:val="16"/>
              </w:rPr>
            </w:pPr>
            <w:r w:rsidRPr="005E18DE">
              <w:rPr>
                <w:rFonts w:ascii="Times New Roman" w:hAnsi="Times New Roman"/>
                <w:sz w:val="16"/>
                <w:szCs w:val="16"/>
              </w:rPr>
              <w:t> </w:t>
            </w:r>
          </w:p>
        </w:tc>
      </w:tr>
      <w:tr w:rsidR="000F7E69" w:rsidRPr="005E18DE" w:rsidTr="000F7E69">
        <w:trPr>
          <w:trHeight w:val="480"/>
        </w:trPr>
        <w:tc>
          <w:tcPr>
            <w:tcW w:w="917" w:type="pct"/>
            <w:tcBorders>
              <w:top w:val="nil"/>
              <w:left w:val="single" w:sz="4" w:space="0" w:color="auto"/>
              <w:bottom w:val="single" w:sz="4" w:space="0" w:color="auto"/>
              <w:right w:val="single" w:sz="4" w:space="0" w:color="auto"/>
            </w:tcBorders>
            <w:shd w:val="clear" w:color="000000" w:fill="EBF1DE"/>
            <w:vAlign w:val="bottom"/>
            <w:hideMark/>
          </w:tcPr>
          <w:p w:rsidR="00063CE3" w:rsidRPr="005E18DE" w:rsidRDefault="00063CE3" w:rsidP="000F7E69">
            <w:pPr>
              <w:spacing w:after="0" w:line="240" w:lineRule="auto"/>
              <w:rPr>
                <w:rFonts w:ascii="Times New Roman" w:hAnsi="Times New Roman"/>
                <w:b/>
                <w:bCs/>
                <w:color w:val="000000"/>
                <w:sz w:val="16"/>
                <w:szCs w:val="16"/>
                <w:lang w:val="ru-RU" w:eastAsia="ru-RU" w:bidi="ar-SA"/>
              </w:rPr>
            </w:pPr>
            <w:r w:rsidRPr="005E18DE">
              <w:rPr>
                <w:rFonts w:ascii="Times New Roman" w:hAnsi="Times New Roman"/>
                <w:b/>
                <w:bCs/>
                <w:color w:val="000000"/>
                <w:sz w:val="16"/>
                <w:szCs w:val="16"/>
                <w:lang w:val="ru-RU" w:eastAsia="ru-RU" w:bidi="ar-SA"/>
              </w:rPr>
              <w:t>НЕФТЕГАЗОВЫЕ НАЛОГОВЫЕ РАСХОДЫ</w:t>
            </w:r>
          </w:p>
        </w:tc>
        <w:tc>
          <w:tcPr>
            <w:tcW w:w="391" w:type="pct"/>
            <w:tcBorders>
              <w:top w:val="nil"/>
              <w:left w:val="nil"/>
              <w:bottom w:val="single" w:sz="4" w:space="0" w:color="auto"/>
              <w:right w:val="single" w:sz="4" w:space="0" w:color="auto"/>
            </w:tcBorders>
            <w:shd w:val="clear" w:color="000000" w:fill="EBF1DE"/>
            <w:noWrap/>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1 461 674,0</w:t>
            </w:r>
          </w:p>
        </w:tc>
        <w:tc>
          <w:tcPr>
            <w:tcW w:w="196" w:type="pct"/>
            <w:tcBorders>
              <w:top w:val="nil"/>
              <w:left w:val="nil"/>
              <w:bottom w:val="single" w:sz="4" w:space="0" w:color="auto"/>
              <w:right w:val="single" w:sz="4" w:space="0" w:color="auto"/>
            </w:tcBorders>
            <w:shd w:val="clear" w:color="000000" w:fill="EBF1DE"/>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p>
        </w:tc>
        <w:tc>
          <w:tcPr>
            <w:tcW w:w="391" w:type="pct"/>
            <w:tcBorders>
              <w:top w:val="nil"/>
              <w:left w:val="nil"/>
              <w:bottom w:val="single" w:sz="4" w:space="0" w:color="auto"/>
              <w:right w:val="single" w:sz="4" w:space="0" w:color="auto"/>
            </w:tcBorders>
            <w:shd w:val="clear" w:color="000000" w:fill="EBF1DE"/>
            <w:noWrap/>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1 609 698,0</w:t>
            </w:r>
          </w:p>
        </w:tc>
        <w:tc>
          <w:tcPr>
            <w:tcW w:w="251" w:type="pct"/>
            <w:tcBorders>
              <w:top w:val="nil"/>
              <w:left w:val="nil"/>
              <w:bottom w:val="single" w:sz="4" w:space="0" w:color="auto"/>
              <w:right w:val="single" w:sz="4" w:space="0" w:color="auto"/>
            </w:tcBorders>
            <w:shd w:val="clear" w:color="000000" w:fill="EBF1DE"/>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110,13</w:t>
            </w:r>
          </w:p>
        </w:tc>
        <w:tc>
          <w:tcPr>
            <w:tcW w:w="197" w:type="pct"/>
            <w:tcBorders>
              <w:top w:val="nil"/>
              <w:left w:val="nil"/>
              <w:bottom w:val="single" w:sz="4" w:space="0" w:color="auto"/>
              <w:right w:val="single" w:sz="4" w:space="0" w:color="auto"/>
            </w:tcBorders>
            <w:shd w:val="clear" w:color="000000" w:fill="EBF1DE"/>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p>
        </w:tc>
        <w:tc>
          <w:tcPr>
            <w:tcW w:w="423" w:type="pct"/>
            <w:tcBorders>
              <w:top w:val="nil"/>
              <w:left w:val="nil"/>
              <w:bottom w:val="single" w:sz="4" w:space="0" w:color="auto"/>
              <w:right w:val="single" w:sz="4" w:space="0" w:color="auto"/>
            </w:tcBorders>
            <w:shd w:val="clear" w:color="000000" w:fill="EBF1DE"/>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1 528 219,0</w:t>
            </w:r>
          </w:p>
        </w:tc>
        <w:tc>
          <w:tcPr>
            <w:tcW w:w="281" w:type="pct"/>
            <w:tcBorders>
              <w:top w:val="nil"/>
              <w:left w:val="nil"/>
              <w:bottom w:val="single" w:sz="4" w:space="0" w:color="auto"/>
              <w:right w:val="single" w:sz="4" w:space="0" w:color="auto"/>
            </w:tcBorders>
            <w:shd w:val="clear" w:color="000000" w:fill="EBF1DE"/>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94,94</w:t>
            </w:r>
          </w:p>
        </w:tc>
        <w:tc>
          <w:tcPr>
            <w:tcW w:w="192" w:type="pct"/>
            <w:tcBorders>
              <w:top w:val="nil"/>
              <w:left w:val="nil"/>
              <w:bottom w:val="single" w:sz="4" w:space="0" w:color="auto"/>
              <w:right w:val="single" w:sz="4" w:space="0" w:color="auto"/>
            </w:tcBorders>
            <w:shd w:val="clear" w:color="000000" w:fill="EBF1DE"/>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p>
        </w:tc>
        <w:tc>
          <w:tcPr>
            <w:tcW w:w="423" w:type="pct"/>
            <w:tcBorders>
              <w:top w:val="nil"/>
              <w:left w:val="nil"/>
              <w:bottom w:val="single" w:sz="4" w:space="0" w:color="auto"/>
              <w:right w:val="single" w:sz="4" w:space="0" w:color="auto"/>
            </w:tcBorders>
            <w:shd w:val="clear" w:color="000000" w:fill="EBF1DE"/>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1 610 899,0</w:t>
            </w:r>
          </w:p>
        </w:tc>
        <w:tc>
          <w:tcPr>
            <w:tcW w:w="281" w:type="pct"/>
            <w:tcBorders>
              <w:top w:val="nil"/>
              <w:left w:val="nil"/>
              <w:bottom w:val="single" w:sz="4" w:space="0" w:color="auto"/>
              <w:right w:val="single" w:sz="4" w:space="0" w:color="auto"/>
            </w:tcBorders>
            <w:shd w:val="clear" w:color="000000" w:fill="EBF1DE"/>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105,41</w:t>
            </w:r>
          </w:p>
        </w:tc>
        <w:tc>
          <w:tcPr>
            <w:tcW w:w="171" w:type="pct"/>
            <w:tcBorders>
              <w:top w:val="nil"/>
              <w:left w:val="nil"/>
              <w:bottom w:val="single" w:sz="4" w:space="0" w:color="auto"/>
              <w:right w:val="single" w:sz="4" w:space="0" w:color="auto"/>
            </w:tcBorders>
            <w:shd w:val="clear" w:color="000000" w:fill="EBF1DE"/>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p>
        </w:tc>
        <w:tc>
          <w:tcPr>
            <w:tcW w:w="423" w:type="pct"/>
            <w:tcBorders>
              <w:top w:val="nil"/>
              <w:left w:val="nil"/>
              <w:bottom w:val="single" w:sz="4" w:space="0" w:color="auto"/>
              <w:right w:val="single" w:sz="4" w:space="0" w:color="auto"/>
            </w:tcBorders>
            <w:shd w:val="clear" w:color="000000" w:fill="EBF1DE"/>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1 646 871,0</w:t>
            </w:r>
          </w:p>
        </w:tc>
        <w:tc>
          <w:tcPr>
            <w:tcW w:w="281" w:type="pct"/>
            <w:tcBorders>
              <w:top w:val="nil"/>
              <w:left w:val="nil"/>
              <w:bottom w:val="single" w:sz="4" w:space="0" w:color="auto"/>
              <w:right w:val="single" w:sz="4" w:space="0" w:color="auto"/>
            </w:tcBorders>
            <w:shd w:val="clear" w:color="000000" w:fill="EBF1DE"/>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102,23</w:t>
            </w:r>
          </w:p>
        </w:tc>
        <w:tc>
          <w:tcPr>
            <w:tcW w:w="182" w:type="pct"/>
            <w:tcBorders>
              <w:top w:val="nil"/>
              <w:left w:val="nil"/>
              <w:bottom w:val="single" w:sz="4" w:space="0" w:color="auto"/>
              <w:right w:val="single" w:sz="4" w:space="0" w:color="auto"/>
            </w:tcBorders>
            <w:shd w:val="clear" w:color="000000" w:fill="EBF1DE"/>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p>
        </w:tc>
      </w:tr>
      <w:tr w:rsidR="000F7E69" w:rsidRPr="005E18DE" w:rsidTr="000F7E69">
        <w:trPr>
          <w:trHeight w:val="456"/>
        </w:trPr>
        <w:tc>
          <w:tcPr>
            <w:tcW w:w="917" w:type="pct"/>
            <w:tcBorders>
              <w:top w:val="nil"/>
              <w:left w:val="single" w:sz="4" w:space="0" w:color="auto"/>
              <w:bottom w:val="single" w:sz="4" w:space="0" w:color="auto"/>
              <w:right w:val="single" w:sz="4" w:space="0" w:color="auto"/>
            </w:tcBorders>
            <w:shd w:val="clear" w:color="auto" w:fill="auto"/>
            <w:vAlign w:val="center"/>
            <w:hideMark/>
          </w:tcPr>
          <w:p w:rsidR="00063CE3" w:rsidRPr="005E18DE" w:rsidRDefault="00A701F5" w:rsidP="000F7E69">
            <w:pPr>
              <w:spacing w:after="0" w:line="240" w:lineRule="auto"/>
              <w:rPr>
                <w:rFonts w:ascii="Times New Roman" w:hAnsi="Times New Roman"/>
                <w:bCs/>
                <w:i/>
                <w:color w:val="000000"/>
                <w:sz w:val="16"/>
                <w:szCs w:val="16"/>
                <w:lang w:val="ru-RU" w:eastAsia="ru-RU" w:bidi="ar-SA"/>
              </w:rPr>
            </w:pPr>
            <w:proofErr w:type="gramStart"/>
            <w:r w:rsidRPr="005E18DE">
              <w:rPr>
                <w:rFonts w:ascii="Times New Roman" w:hAnsi="Times New Roman"/>
                <w:bCs/>
                <w:i/>
                <w:color w:val="000000"/>
                <w:sz w:val="16"/>
                <w:szCs w:val="16"/>
                <w:lang w:val="ru-RU" w:eastAsia="ru-RU" w:bidi="ar-SA"/>
              </w:rPr>
              <w:t>в</w:t>
            </w:r>
            <w:proofErr w:type="gramEnd"/>
            <w:r w:rsidRPr="005E18DE">
              <w:rPr>
                <w:rFonts w:ascii="Times New Roman" w:hAnsi="Times New Roman"/>
                <w:bCs/>
                <w:i/>
                <w:color w:val="000000"/>
                <w:sz w:val="16"/>
                <w:szCs w:val="16"/>
                <w:lang w:val="ru-RU" w:eastAsia="ru-RU" w:bidi="ar-SA"/>
              </w:rPr>
              <w:t xml:space="preserve"> </w:t>
            </w:r>
            <w:r w:rsidR="00063CE3" w:rsidRPr="005E18DE">
              <w:rPr>
                <w:rFonts w:ascii="Times New Roman" w:hAnsi="Times New Roman"/>
                <w:bCs/>
                <w:i/>
                <w:color w:val="000000"/>
                <w:sz w:val="16"/>
                <w:szCs w:val="16"/>
                <w:lang w:val="ru-RU" w:eastAsia="ru-RU" w:bidi="ar-SA"/>
              </w:rPr>
              <w:t xml:space="preserve"> % </w:t>
            </w:r>
            <w:proofErr w:type="gramStart"/>
            <w:r w:rsidR="00063CE3" w:rsidRPr="005E18DE">
              <w:rPr>
                <w:rFonts w:ascii="Times New Roman" w:hAnsi="Times New Roman"/>
                <w:bCs/>
                <w:i/>
                <w:color w:val="000000"/>
                <w:sz w:val="16"/>
                <w:szCs w:val="16"/>
                <w:lang w:val="ru-RU" w:eastAsia="ru-RU" w:bidi="ar-SA"/>
              </w:rPr>
              <w:t>к</w:t>
            </w:r>
            <w:proofErr w:type="gramEnd"/>
            <w:r w:rsidR="00063CE3" w:rsidRPr="005E18DE">
              <w:rPr>
                <w:rFonts w:ascii="Times New Roman" w:hAnsi="Times New Roman"/>
                <w:bCs/>
                <w:i/>
                <w:color w:val="000000"/>
                <w:sz w:val="16"/>
                <w:szCs w:val="16"/>
                <w:lang w:val="ru-RU" w:eastAsia="ru-RU" w:bidi="ar-SA"/>
              </w:rPr>
              <w:t xml:space="preserve"> предыдущему году с учето</w:t>
            </w:r>
            <w:r w:rsidR="000F7E69" w:rsidRPr="005E18DE">
              <w:rPr>
                <w:rFonts w:ascii="Times New Roman" w:hAnsi="Times New Roman"/>
                <w:bCs/>
                <w:i/>
                <w:color w:val="000000"/>
                <w:sz w:val="16"/>
                <w:szCs w:val="16"/>
                <w:lang w:val="ru-RU" w:eastAsia="ru-RU" w:bidi="ar-SA"/>
              </w:rPr>
              <w:t>м</w:t>
            </w:r>
            <w:r w:rsidR="00063CE3" w:rsidRPr="005E18DE">
              <w:rPr>
                <w:rFonts w:ascii="Times New Roman" w:hAnsi="Times New Roman"/>
                <w:bCs/>
                <w:i/>
                <w:color w:val="000000"/>
                <w:sz w:val="16"/>
                <w:szCs w:val="16"/>
                <w:lang w:val="ru-RU" w:eastAsia="ru-RU" w:bidi="ar-SA"/>
              </w:rPr>
              <w:t xml:space="preserve"> инфляции</w:t>
            </w:r>
          </w:p>
        </w:tc>
        <w:tc>
          <w:tcPr>
            <w:tcW w:w="391" w:type="pct"/>
            <w:tcBorders>
              <w:top w:val="nil"/>
              <w:left w:val="nil"/>
              <w:bottom w:val="single" w:sz="4" w:space="0" w:color="auto"/>
              <w:right w:val="single" w:sz="4" w:space="0" w:color="auto"/>
            </w:tcBorders>
            <w:shd w:val="clear" w:color="auto" w:fill="auto"/>
            <w:noWrap/>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196"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c>
          <w:tcPr>
            <w:tcW w:w="391" w:type="pct"/>
            <w:tcBorders>
              <w:top w:val="nil"/>
              <w:left w:val="nil"/>
              <w:bottom w:val="single" w:sz="4" w:space="0" w:color="auto"/>
              <w:right w:val="single" w:sz="4" w:space="0" w:color="auto"/>
            </w:tcBorders>
            <w:shd w:val="clear" w:color="auto" w:fill="auto"/>
            <w:noWrap/>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106,10</w:t>
            </w:r>
          </w:p>
        </w:tc>
        <w:tc>
          <w:tcPr>
            <w:tcW w:w="251"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97"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92,17</w:t>
            </w:r>
          </w:p>
        </w:tc>
        <w:tc>
          <w:tcPr>
            <w:tcW w:w="281"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92"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101,36</w:t>
            </w:r>
          </w:p>
        </w:tc>
        <w:tc>
          <w:tcPr>
            <w:tcW w:w="281"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71"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98,30</w:t>
            </w:r>
          </w:p>
        </w:tc>
        <w:tc>
          <w:tcPr>
            <w:tcW w:w="281"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b/>
                <w:bCs/>
                <w:sz w:val="16"/>
                <w:szCs w:val="16"/>
                <w:lang w:val="ru-RU" w:eastAsia="ru-RU" w:bidi="ar-SA"/>
              </w:rPr>
            </w:pPr>
            <w:r w:rsidRPr="005E18DE">
              <w:rPr>
                <w:rFonts w:ascii="Times New Roman" w:hAnsi="Times New Roman"/>
                <w:b/>
                <w:bCs/>
                <w:sz w:val="16"/>
                <w:szCs w:val="16"/>
                <w:lang w:val="ru-RU" w:eastAsia="ru-RU" w:bidi="ar-SA"/>
              </w:rPr>
              <w:t> </w:t>
            </w:r>
          </w:p>
        </w:tc>
        <w:tc>
          <w:tcPr>
            <w:tcW w:w="182"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 </w:t>
            </w:r>
          </w:p>
        </w:tc>
      </w:tr>
      <w:tr w:rsidR="000F7E69" w:rsidRPr="005E18DE" w:rsidTr="000F7E69">
        <w:trPr>
          <w:trHeight w:val="288"/>
        </w:trPr>
        <w:tc>
          <w:tcPr>
            <w:tcW w:w="917" w:type="pct"/>
            <w:tcBorders>
              <w:top w:val="nil"/>
              <w:left w:val="single" w:sz="4" w:space="0" w:color="auto"/>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Налог на добычу полезных ископаемых</w:t>
            </w:r>
          </w:p>
        </w:tc>
        <w:tc>
          <w:tcPr>
            <w:tcW w:w="391" w:type="pct"/>
            <w:tcBorders>
              <w:top w:val="nil"/>
              <w:left w:val="nil"/>
              <w:bottom w:val="single" w:sz="4" w:space="0" w:color="auto"/>
              <w:right w:val="single" w:sz="4" w:space="0" w:color="auto"/>
            </w:tcBorders>
            <w:shd w:val="clear" w:color="auto" w:fill="auto"/>
            <w:noWrap/>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1 218 669,0</w:t>
            </w:r>
          </w:p>
        </w:tc>
        <w:tc>
          <w:tcPr>
            <w:tcW w:w="196"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391" w:type="pct"/>
            <w:tcBorders>
              <w:top w:val="nil"/>
              <w:left w:val="nil"/>
              <w:bottom w:val="single" w:sz="4" w:space="0" w:color="auto"/>
              <w:right w:val="single" w:sz="4" w:space="0" w:color="auto"/>
            </w:tcBorders>
            <w:shd w:val="clear" w:color="auto" w:fill="auto"/>
            <w:noWrap/>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1 155 014,0</w:t>
            </w:r>
          </w:p>
        </w:tc>
        <w:tc>
          <w:tcPr>
            <w:tcW w:w="251"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197"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1 078 656,0</w:t>
            </w:r>
          </w:p>
        </w:tc>
        <w:tc>
          <w:tcPr>
            <w:tcW w:w="281"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192"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1 124 974,0</w:t>
            </w:r>
          </w:p>
        </w:tc>
        <w:tc>
          <w:tcPr>
            <w:tcW w:w="281"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171"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1 163 736,0</w:t>
            </w:r>
          </w:p>
        </w:tc>
        <w:tc>
          <w:tcPr>
            <w:tcW w:w="281"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182"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r>
      <w:tr w:rsidR="000F7E69" w:rsidRPr="005E18DE" w:rsidTr="000F7E69">
        <w:trPr>
          <w:trHeight w:val="288"/>
        </w:trPr>
        <w:tc>
          <w:tcPr>
            <w:tcW w:w="917" w:type="pct"/>
            <w:tcBorders>
              <w:top w:val="nil"/>
              <w:left w:val="single" w:sz="4" w:space="0" w:color="auto"/>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Вывозная таможенная пошлина</w:t>
            </w:r>
          </w:p>
        </w:tc>
        <w:tc>
          <w:tcPr>
            <w:tcW w:w="391" w:type="pct"/>
            <w:tcBorders>
              <w:top w:val="nil"/>
              <w:left w:val="nil"/>
              <w:bottom w:val="single" w:sz="4" w:space="0" w:color="auto"/>
              <w:right w:val="single" w:sz="4" w:space="0" w:color="auto"/>
            </w:tcBorders>
            <w:shd w:val="clear" w:color="auto" w:fill="auto"/>
            <w:noWrap/>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243 005,0</w:t>
            </w:r>
          </w:p>
        </w:tc>
        <w:tc>
          <w:tcPr>
            <w:tcW w:w="196"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391" w:type="pct"/>
            <w:tcBorders>
              <w:top w:val="nil"/>
              <w:left w:val="nil"/>
              <w:bottom w:val="single" w:sz="4" w:space="0" w:color="auto"/>
              <w:right w:val="single" w:sz="4" w:space="0" w:color="auto"/>
            </w:tcBorders>
            <w:shd w:val="clear" w:color="auto" w:fill="auto"/>
            <w:noWrap/>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162 546,0</w:t>
            </w:r>
          </w:p>
        </w:tc>
        <w:tc>
          <w:tcPr>
            <w:tcW w:w="251"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197"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129 374,0</w:t>
            </w:r>
          </w:p>
        </w:tc>
        <w:tc>
          <w:tcPr>
            <w:tcW w:w="281"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192"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109 482,0</w:t>
            </w:r>
          </w:p>
        </w:tc>
        <w:tc>
          <w:tcPr>
            <w:tcW w:w="281"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171"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80 800,0</w:t>
            </w:r>
          </w:p>
        </w:tc>
        <w:tc>
          <w:tcPr>
            <w:tcW w:w="281"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182"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r>
      <w:tr w:rsidR="000F7E69" w:rsidRPr="005E18DE" w:rsidTr="000F7E69">
        <w:trPr>
          <w:trHeight w:val="288"/>
        </w:trPr>
        <w:tc>
          <w:tcPr>
            <w:tcW w:w="917" w:type="pct"/>
            <w:tcBorders>
              <w:top w:val="nil"/>
              <w:left w:val="single" w:sz="4" w:space="0" w:color="auto"/>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Режим НДД*</w:t>
            </w:r>
          </w:p>
        </w:tc>
        <w:tc>
          <w:tcPr>
            <w:tcW w:w="391" w:type="pct"/>
            <w:tcBorders>
              <w:top w:val="nil"/>
              <w:left w:val="nil"/>
              <w:bottom w:val="single" w:sz="4" w:space="0" w:color="auto"/>
              <w:right w:val="single" w:sz="4" w:space="0" w:color="auto"/>
            </w:tcBorders>
            <w:shd w:val="clear" w:color="auto" w:fill="auto"/>
            <w:noWrap/>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х</w:t>
            </w:r>
          </w:p>
        </w:tc>
        <w:tc>
          <w:tcPr>
            <w:tcW w:w="196"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391" w:type="pct"/>
            <w:tcBorders>
              <w:top w:val="nil"/>
              <w:left w:val="nil"/>
              <w:bottom w:val="single" w:sz="4" w:space="0" w:color="auto"/>
              <w:right w:val="single" w:sz="4" w:space="0" w:color="auto"/>
            </w:tcBorders>
            <w:shd w:val="clear" w:color="auto" w:fill="auto"/>
            <w:noWrap/>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292 138,0</w:t>
            </w:r>
          </w:p>
        </w:tc>
        <w:tc>
          <w:tcPr>
            <w:tcW w:w="251"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197"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320 189,0</w:t>
            </w:r>
          </w:p>
        </w:tc>
        <w:tc>
          <w:tcPr>
            <w:tcW w:w="281"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192"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376 443,0</w:t>
            </w:r>
          </w:p>
        </w:tc>
        <w:tc>
          <w:tcPr>
            <w:tcW w:w="281"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171"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423" w:type="pct"/>
            <w:tcBorders>
              <w:top w:val="nil"/>
              <w:left w:val="nil"/>
              <w:bottom w:val="single" w:sz="4" w:space="0" w:color="auto"/>
              <w:right w:val="single" w:sz="4" w:space="0" w:color="auto"/>
            </w:tcBorders>
            <w:shd w:val="clear" w:color="auto" w:fill="auto"/>
            <w:vAlign w:val="center"/>
            <w:hideMark/>
          </w:tcPr>
          <w:p w:rsidR="00063CE3" w:rsidRPr="005E18DE" w:rsidRDefault="00063CE3" w:rsidP="000F7E69">
            <w:pPr>
              <w:spacing w:after="0" w:line="240" w:lineRule="auto"/>
              <w:jc w:val="center"/>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402 335,0</w:t>
            </w:r>
          </w:p>
        </w:tc>
        <w:tc>
          <w:tcPr>
            <w:tcW w:w="281"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c>
          <w:tcPr>
            <w:tcW w:w="182" w:type="pct"/>
            <w:tcBorders>
              <w:top w:val="nil"/>
              <w:left w:val="nil"/>
              <w:bottom w:val="single" w:sz="4" w:space="0" w:color="auto"/>
              <w:right w:val="single" w:sz="4" w:space="0" w:color="auto"/>
            </w:tcBorders>
            <w:shd w:val="clear" w:color="auto" w:fill="auto"/>
            <w:noWrap/>
            <w:vAlign w:val="bottom"/>
            <w:hideMark/>
          </w:tcPr>
          <w:p w:rsidR="00063CE3" w:rsidRPr="005E18DE" w:rsidRDefault="00063CE3" w:rsidP="000F7E69">
            <w:pPr>
              <w:spacing w:after="0" w:line="240" w:lineRule="auto"/>
              <w:rPr>
                <w:rFonts w:ascii="Times New Roman" w:hAnsi="Times New Roman"/>
                <w:color w:val="000000"/>
                <w:sz w:val="16"/>
                <w:szCs w:val="16"/>
                <w:lang w:val="ru-RU" w:eastAsia="ru-RU" w:bidi="ar-SA"/>
              </w:rPr>
            </w:pPr>
            <w:r w:rsidRPr="005E18DE">
              <w:rPr>
                <w:rFonts w:ascii="Times New Roman" w:hAnsi="Times New Roman"/>
                <w:color w:val="000000"/>
                <w:sz w:val="16"/>
                <w:szCs w:val="16"/>
                <w:lang w:val="ru-RU" w:eastAsia="ru-RU" w:bidi="ar-SA"/>
              </w:rPr>
              <w:t> </w:t>
            </w:r>
          </w:p>
        </w:tc>
      </w:tr>
    </w:tbl>
    <w:p w:rsidR="001824C6" w:rsidRPr="005E18DE" w:rsidRDefault="001824C6" w:rsidP="001824C6">
      <w:pPr>
        <w:spacing w:after="0" w:line="360" w:lineRule="auto"/>
        <w:ind w:firstLine="709"/>
        <w:contextualSpacing/>
        <w:jc w:val="both"/>
        <w:rPr>
          <w:rFonts w:ascii="Times New Roman" w:hAnsi="Times New Roman"/>
          <w:sz w:val="24"/>
          <w:szCs w:val="24"/>
          <w:lang w:val="ru-RU" w:bidi="ar-SA"/>
        </w:rPr>
        <w:sectPr w:rsidR="001824C6" w:rsidRPr="005E18DE" w:rsidSect="001824C6">
          <w:pgSz w:w="16838" w:h="11906" w:orient="landscape"/>
          <w:pgMar w:top="1134" w:right="851" w:bottom="1134" w:left="1701" w:header="709" w:footer="709" w:gutter="0"/>
          <w:cols w:space="708"/>
          <w:docGrid w:linePitch="360"/>
        </w:sectPr>
      </w:pPr>
    </w:p>
    <w:p w:rsidR="0079703B" w:rsidRPr="002603E3" w:rsidRDefault="00F44289" w:rsidP="00F44289">
      <w:pPr>
        <w:autoSpaceDE w:val="0"/>
        <w:autoSpaceDN w:val="0"/>
        <w:adjustRightInd w:val="0"/>
        <w:spacing w:after="0" w:line="360" w:lineRule="auto"/>
        <w:contextualSpacing/>
        <w:jc w:val="both"/>
        <w:rPr>
          <w:rFonts w:ascii="Times New Roman" w:hAnsi="Times New Roman"/>
          <w:sz w:val="24"/>
          <w:szCs w:val="24"/>
          <w:lang w:val="ru-RU"/>
        </w:rPr>
      </w:pPr>
      <w:r w:rsidRPr="002603E3">
        <w:rPr>
          <w:rFonts w:ascii="Times New Roman" w:hAnsi="Times New Roman"/>
          <w:sz w:val="24"/>
          <w:szCs w:val="24"/>
          <w:lang w:val="ru-RU"/>
        </w:rPr>
        <w:lastRenderedPageBreak/>
        <w:t xml:space="preserve">в 2020 г. </w:t>
      </w:r>
      <w:r w:rsidR="00362CE5" w:rsidRPr="002603E3">
        <w:rPr>
          <w:rFonts w:ascii="Times New Roman" w:hAnsi="Times New Roman"/>
          <w:sz w:val="24"/>
          <w:szCs w:val="24"/>
          <w:lang w:val="ru-RU"/>
        </w:rPr>
        <w:t xml:space="preserve">до </w:t>
      </w:r>
      <w:r w:rsidRPr="002603E3">
        <w:rPr>
          <w:rFonts w:ascii="Times New Roman" w:hAnsi="Times New Roman"/>
          <w:sz w:val="24"/>
          <w:szCs w:val="24"/>
          <w:lang w:val="ru-RU"/>
        </w:rPr>
        <w:t>10,5%</w:t>
      </w:r>
      <w:r w:rsidR="00362CE5" w:rsidRPr="002603E3">
        <w:rPr>
          <w:rFonts w:ascii="Times New Roman" w:hAnsi="Times New Roman"/>
          <w:sz w:val="24"/>
          <w:szCs w:val="24"/>
          <w:lang w:val="ru-RU"/>
        </w:rPr>
        <w:t xml:space="preserve"> в 2021 г. и </w:t>
      </w:r>
      <w:r w:rsidRPr="002603E3">
        <w:rPr>
          <w:rFonts w:ascii="Times New Roman" w:hAnsi="Times New Roman"/>
          <w:sz w:val="24"/>
          <w:szCs w:val="24"/>
          <w:lang w:val="ru-RU"/>
        </w:rPr>
        <w:t xml:space="preserve">9,2% </w:t>
      </w:r>
      <w:r w:rsidR="00362CE5" w:rsidRPr="002603E3">
        <w:rPr>
          <w:rFonts w:ascii="Times New Roman" w:hAnsi="Times New Roman"/>
          <w:sz w:val="24"/>
          <w:szCs w:val="24"/>
          <w:lang w:val="ru-RU"/>
        </w:rPr>
        <w:t xml:space="preserve">в </w:t>
      </w:r>
      <w:r w:rsidRPr="002603E3">
        <w:rPr>
          <w:rFonts w:ascii="Times New Roman" w:hAnsi="Times New Roman"/>
          <w:sz w:val="24"/>
          <w:szCs w:val="24"/>
          <w:lang w:val="ru-RU"/>
        </w:rPr>
        <w:t>2022 г.</w:t>
      </w:r>
      <w:r w:rsidR="00362CE5" w:rsidRPr="002603E3">
        <w:rPr>
          <w:rFonts w:ascii="Times New Roman" w:hAnsi="Times New Roman"/>
          <w:sz w:val="24"/>
          <w:szCs w:val="24"/>
          <w:lang w:val="ru-RU"/>
        </w:rPr>
        <w:t xml:space="preserve"> В этой связи </w:t>
      </w:r>
      <w:r w:rsidR="00A83F46" w:rsidRPr="002603E3">
        <w:rPr>
          <w:rFonts w:ascii="Times New Roman" w:hAnsi="Times New Roman"/>
          <w:sz w:val="24"/>
          <w:szCs w:val="24"/>
          <w:lang w:val="ru-RU"/>
        </w:rPr>
        <w:t xml:space="preserve">можно </w:t>
      </w:r>
      <w:r w:rsidR="00362CE5" w:rsidRPr="002603E3">
        <w:rPr>
          <w:rFonts w:ascii="Times New Roman" w:hAnsi="Times New Roman"/>
          <w:sz w:val="24"/>
          <w:szCs w:val="24"/>
          <w:lang w:val="ru-RU"/>
        </w:rPr>
        <w:t xml:space="preserve">говорить о </w:t>
      </w:r>
      <w:r w:rsidR="00635EBD" w:rsidRPr="002603E3">
        <w:rPr>
          <w:rFonts w:ascii="Times New Roman" w:hAnsi="Times New Roman"/>
          <w:sz w:val="24"/>
          <w:szCs w:val="24"/>
          <w:lang w:val="ru-RU"/>
        </w:rPr>
        <w:t xml:space="preserve">постепенной </w:t>
      </w:r>
      <w:r w:rsidR="00362CE5" w:rsidRPr="002603E3">
        <w:rPr>
          <w:rFonts w:ascii="Times New Roman" w:hAnsi="Times New Roman"/>
          <w:sz w:val="24"/>
          <w:szCs w:val="24"/>
          <w:lang w:val="ru-RU"/>
        </w:rPr>
        <w:t xml:space="preserve">смене </w:t>
      </w:r>
      <w:r w:rsidRPr="002603E3">
        <w:rPr>
          <w:rFonts w:ascii="Times New Roman" w:hAnsi="Times New Roman"/>
          <w:sz w:val="24"/>
          <w:szCs w:val="24"/>
          <w:lang w:val="ru-RU"/>
        </w:rPr>
        <w:t xml:space="preserve">вектора бюджетной политики с </w:t>
      </w:r>
      <w:r w:rsidR="00635EBD" w:rsidRPr="002603E3">
        <w:rPr>
          <w:rFonts w:ascii="Times New Roman" w:hAnsi="Times New Roman"/>
          <w:sz w:val="24"/>
          <w:szCs w:val="24"/>
          <w:lang w:val="ru-RU"/>
        </w:rPr>
        <w:t xml:space="preserve">усиленной </w:t>
      </w:r>
      <w:r w:rsidRPr="002603E3">
        <w:rPr>
          <w:rFonts w:ascii="Times New Roman" w:hAnsi="Times New Roman"/>
          <w:sz w:val="24"/>
          <w:szCs w:val="24"/>
          <w:lang w:val="ru-RU"/>
        </w:rPr>
        <w:t xml:space="preserve">финансовой консолидации на </w:t>
      </w:r>
      <w:r w:rsidR="00635EBD" w:rsidRPr="002603E3">
        <w:rPr>
          <w:rFonts w:ascii="Times New Roman" w:hAnsi="Times New Roman"/>
          <w:sz w:val="24"/>
          <w:szCs w:val="24"/>
          <w:lang w:val="ru-RU"/>
        </w:rPr>
        <w:t xml:space="preserve">умеренное </w:t>
      </w:r>
      <w:r w:rsidRPr="002603E3">
        <w:rPr>
          <w:rFonts w:ascii="Times New Roman" w:hAnsi="Times New Roman"/>
          <w:sz w:val="24"/>
          <w:szCs w:val="24"/>
          <w:lang w:val="ru-RU"/>
        </w:rPr>
        <w:t xml:space="preserve">стимулирование роста экономики </w:t>
      </w:r>
      <w:r w:rsidR="00362CE5" w:rsidRPr="002603E3">
        <w:rPr>
          <w:rFonts w:ascii="Times New Roman" w:hAnsi="Times New Roman"/>
          <w:sz w:val="24"/>
          <w:szCs w:val="24"/>
          <w:lang w:val="ru-RU"/>
        </w:rPr>
        <w:t>в предстоящем бюджетном цикле</w:t>
      </w:r>
      <w:r w:rsidR="0079703B" w:rsidRPr="002603E3">
        <w:rPr>
          <w:rFonts w:ascii="Times New Roman" w:hAnsi="Times New Roman"/>
          <w:sz w:val="24"/>
          <w:szCs w:val="24"/>
          <w:lang w:val="ru-RU"/>
        </w:rPr>
        <w:t xml:space="preserve"> за счет снижения доли доходов в резервах</w:t>
      </w:r>
      <w:r w:rsidR="00A83F46" w:rsidRPr="002603E3">
        <w:rPr>
          <w:rFonts w:ascii="Times New Roman" w:hAnsi="Times New Roman"/>
          <w:sz w:val="24"/>
          <w:szCs w:val="24"/>
          <w:lang w:val="ru-RU"/>
        </w:rPr>
        <w:t xml:space="preserve">. </w:t>
      </w:r>
    </w:p>
    <w:p w:rsidR="00F44289" w:rsidRPr="002603E3" w:rsidRDefault="0079703B" w:rsidP="00F44289">
      <w:pPr>
        <w:autoSpaceDE w:val="0"/>
        <w:autoSpaceDN w:val="0"/>
        <w:adjustRightInd w:val="0"/>
        <w:spacing w:after="0" w:line="360" w:lineRule="auto"/>
        <w:contextualSpacing/>
        <w:jc w:val="both"/>
        <w:rPr>
          <w:rFonts w:ascii="Times New Roman" w:eastAsia="Calibri" w:hAnsi="Times New Roman"/>
          <w:sz w:val="24"/>
          <w:szCs w:val="24"/>
          <w:lang w:val="ru-RU" w:bidi="ar-SA"/>
        </w:rPr>
      </w:pPr>
      <w:r w:rsidRPr="002603E3">
        <w:rPr>
          <w:rFonts w:ascii="Times New Roman" w:hAnsi="Times New Roman"/>
          <w:sz w:val="24"/>
          <w:szCs w:val="24"/>
          <w:lang w:val="ru-RU"/>
        </w:rPr>
        <w:tab/>
        <w:t xml:space="preserve">Однако политика в сфере налоговых доходов не в предстоящем бюджетном цикле вновь носит явно фискальный, а не стимулирующий характер. </w:t>
      </w:r>
      <w:r w:rsidR="00F44289" w:rsidRPr="002603E3">
        <w:rPr>
          <w:rFonts w:ascii="Times New Roman" w:hAnsi="Times New Roman"/>
          <w:sz w:val="24"/>
          <w:szCs w:val="24"/>
          <w:lang w:val="ru-RU"/>
        </w:rPr>
        <w:t>Об</w:t>
      </w:r>
      <w:r w:rsidR="00F44289" w:rsidRPr="002603E3">
        <w:rPr>
          <w:rFonts w:ascii="Times New Roman" w:eastAsia="Calibri" w:hAnsi="Times New Roman"/>
          <w:sz w:val="24"/>
          <w:szCs w:val="24"/>
          <w:lang w:val="ru-RU" w:bidi="ar-SA"/>
        </w:rPr>
        <w:t xml:space="preserve"> этом же свидетельствует ряд мер, принятых для увеличения поступлений доходов в федеральный бюджет.</w:t>
      </w:r>
    </w:p>
    <w:p w:rsidR="00722A2F" w:rsidRPr="002603E3" w:rsidRDefault="00362CE5" w:rsidP="00722A2F">
      <w:pPr>
        <w:autoSpaceDE w:val="0"/>
        <w:autoSpaceDN w:val="0"/>
        <w:adjustRightInd w:val="0"/>
        <w:spacing w:after="0" w:line="360" w:lineRule="auto"/>
        <w:ind w:firstLine="709"/>
        <w:contextualSpacing/>
        <w:jc w:val="both"/>
        <w:rPr>
          <w:rFonts w:ascii="Times New Roman" w:eastAsia="Calibri" w:hAnsi="Times New Roman"/>
          <w:sz w:val="24"/>
          <w:szCs w:val="24"/>
          <w:lang w:val="ru-RU" w:bidi="ar-SA"/>
        </w:rPr>
      </w:pPr>
      <w:r w:rsidRPr="002603E3">
        <w:rPr>
          <w:rFonts w:ascii="Times New Roman" w:eastAsia="Calibri" w:hAnsi="Times New Roman"/>
          <w:sz w:val="24"/>
          <w:szCs w:val="24"/>
          <w:lang w:val="ru-RU" w:bidi="ar-SA"/>
        </w:rPr>
        <w:t>Так, у</w:t>
      </w:r>
      <w:r w:rsidR="00722A2F" w:rsidRPr="002603E3">
        <w:rPr>
          <w:rFonts w:ascii="Times New Roman" w:eastAsia="Calibri" w:hAnsi="Times New Roman"/>
          <w:sz w:val="24"/>
          <w:szCs w:val="24"/>
          <w:lang w:val="ru-RU" w:bidi="ar-SA"/>
        </w:rPr>
        <w:t xml:space="preserve">величение </w:t>
      </w:r>
      <w:proofErr w:type="spellStart"/>
      <w:r w:rsidR="00722A2F" w:rsidRPr="002603E3">
        <w:rPr>
          <w:rFonts w:ascii="Times New Roman" w:eastAsia="Calibri" w:hAnsi="Times New Roman"/>
          <w:sz w:val="24"/>
          <w:szCs w:val="24"/>
          <w:lang w:val="ru-RU" w:bidi="ar-SA"/>
        </w:rPr>
        <w:t>ненефтегазовых</w:t>
      </w:r>
      <w:proofErr w:type="spellEnd"/>
      <w:r w:rsidR="00722A2F" w:rsidRPr="002603E3">
        <w:rPr>
          <w:rFonts w:ascii="Times New Roman" w:eastAsia="Calibri" w:hAnsi="Times New Roman"/>
          <w:sz w:val="24"/>
          <w:szCs w:val="24"/>
          <w:lang w:val="ru-RU" w:bidi="ar-SA"/>
        </w:rPr>
        <w:t xml:space="preserve"> и нефтегазовых доходов федерального бюджета планируется за счет следующих мероприятий:</w:t>
      </w:r>
    </w:p>
    <w:p w:rsidR="00072674" w:rsidRPr="005E18DE" w:rsidRDefault="00072674" w:rsidP="00206AFD">
      <w:pPr>
        <w:pStyle w:val="ae"/>
        <w:numPr>
          <w:ilvl w:val="0"/>
          <w:numId w:val="2"/>
        </w:numPr>
        <w:spacing w:after="0" w:line="360" w:lineRule="auto"/>
        <w:ind w:left="502"/>
        <w:jc w:val="both"/>
        <w:rPr>
          <w:rFonts w:ascii="Times New Roman" w:hAnsi="Times New Roman"/>
          <w:sz w:val="24"/>
          <w:szCs w:val="24"/>
        </w:rPr>
      </w:pPr>
      <w:r w:rsidRPr="002603E3">
        <w:rPr>
          <w:rFonts w:ascii="Times New Roman" w:hAnsi="Times New Roman"/>
          <w:sz w:val="24"/>
          <w:szCs w:val="24"/>
        </w:rPr>
        <w:t>повышения ставки НДПИ в рамках «завершения налогового маневра» в нефтяной</w:t>
      </w:r>
      <w:r w:rsidRPr="005E18DE">
        <w:rPr>
          <w:rFonts w:ascii="Times New Roman" w:hAnsi="Times New Roman"/>
          <w:sz w:val="24"/>
          <w:szCs w:val="24"/>
        </w:rPr>
        <w:t xml:space="preserve"> отрасли </w:t>
      </w:r>
      <w:r w:rsidRPr="005E18DE">
        <w:rPr>
          <w:rFonts w:ascii="Times New Roman" w:hAnsi="Times New Roman"/>
          <w:color w:val="000000"/>
          <w:sz w:val="24"/>
          <w:szCs w:val="24"/>
        </w:rPr>
        <w:t>за счет изменение значения корректирующего коэффициента</w:t>
      </w:r>
      <w:r w:rsidRPr="005E18DE">
        <w:rPr>
          <w:rFonts w:ascii="Times New Roman" w:hAnsi="Times New Roman"/>
          <w:sz w:val="24"/>
          <w:szCs w:val="24"/>
        </w:rPr>
        <w:t xml:space="preserve">, а также повышения ставки НДПИ с 1.10.2019 г., </w:t>
      </w:r>
      <w:r w:rsidRPr="005E18DE">
        <w:rPr>
          <w:rFonts w:ascii="Times New Roman" w:hAnsi="Times New Roman"/>
          <w:color w:val="000000"/>
          <w:sz w:val="24"/>
          <w:szCs w:val="24"/>
        </w:rPr>
        <w:t>компенсирующего снижение размера возвратного акциза на нефтяное сырье - более 1,7 трлн. руб. за три года;</w:t>
      </w:r>
    </w:p>
    <w:p w:rsidR="00722A2F" w:rsidRPr="005E18DE" w:rsidRDefault="00722A2F" w:rsidP="00206AFD">
      <w:pPr>
        <w:pStyle w:val="ae"/>
        <w:numPr>
          <w:ilvl w:val="0"/>
          <w:numId w:val="2"/>
        </w:numPr>
        <w:spacing w:after="0" w:line="360" w:lineRule="auto"/>
        <w:ind w:left="502"/>
        <w:jc w:val="both"/>
        <w:rPr>
          <w:rFonts w:ascii="Times New Roman" w:hAnsi="Times New Roman"/>
          <w:sz w:val="24"/>
          <w:szCs w:val="24"/>
        </w:rPr>
      </w:pPr>
      <w:r w:rsidRPr="005E18DE">
        <w:rPr>
          <w:rFonts w:ascii="Times New Roman" w:hAnsi="Times New Roman"/>
          <w:sz w:val="24"/>
          <w:szCs w:val="24"/>
        </w:rPr>
        <w:t xml:space="preserve">роста поступлений </w:t>
      </w:r>
      <w:r w:rsidR="00A83F46">
        <w:rPr>
          <w:rFonts w:ascii="Times New Roman" w:hAnsi="Times New Roman"/>
          <w:color w:val="000000"/>
          <w:sz w:val="24"/>
          <w:szCs w:val="24"/>
        </w:rPr>
        <w:t xml:space="preserve">внутреннего НДС </w:t>
      </w:r>
      <w:r w:rsidR="0075652F" w:rsidRPr="005E18DE">
        <w:rPr>
          <w:rFonts w:ascii="Times New Roman" w:hAnsi="Times New Roman"/>
          <w:color w:val="000000"/>
          <w:sz w:val="24"/>
          <w:szCs w:val="24"/>
        </w:rPr>
        <w:t>за счет изменения ставок по ряду товаров и услуг и влияния  в I квартале 2020 года повышения основной ставки НДС с 18% до 20% в 2019 году - 114,3 млрд. руб. за три года</w:t>
      </w:r>
      <w:r w:rsidRPr="005E18DE">
        <w:rPr>
          <w:rFonts w:ascii="Times New Roman" w:hAnsi="Times New Roman"/>
          <w:sz w:val="24"/>
          <w:szCs w:val="24"/>
        </w:rPr>
        <w:t>;</w:t>
      </w:r>
    </w:p>
    <w:p w:rsidR="00722A2F" w:rsidRPr="005E18DE" w:rsidRDefault="00722A2F" w:rsidP="00206AFD">
      <w:pPr>
        <w:pStyle w:val="ae"/>
        <w:numPr>
          <w:ilvl w:val="0"/>
          <w:numId w:val="2"/>
        </w:numPr>
        <w:spacing w:after="0" w:line="360" w:lineRule="auto"/>
        <w:ind w:left="502"/>
        <w:jc w:val="both"/>
        <w:rPr>
          <w:rFonts w:ascii="Times New Roman" w:hAnsi="Times New Roman"/>
          <w:sz w:val="24"/>
          <w:szCs w:val="24"/>
        </w:rPr>
      </w:pPr>
      <w:r w:rsidRPr="005E18DE">
        <w:rPr>
          <w:rFonts w:ascii="Times New Roman" w:hAnsi="Times New Roman"/>
          <w:sz w:val="24"/>
          <w:szCs w:val="24"/>
        </w:rPr>
        <w:t>изменения налога на дивиденды и доходы от иностранных компаний и с процентов по ценным бумагам</w:t>
      </w:r>
      <w:r w:rsidR="00D6640C" w:rsidRPr="005E18DE">
        <w:rPr>
          <w:rFonts w:ascii="Times New Roman" w:hAnsi="Times New Roman"/>
          <w:sz w:val="24"/>
          <w:szCs w:val="24"/>
        </w:rPr>
        <w:t xml:space="preserve"> - </w:t>
      </w:r>
      <w:r w:rsidRPr="005E18DE">
        <w:rPr>
          <w:rFonts w:ascii="Times New Roman" w:hAnsi="Times New Roman"/>
          <w:sz w:val="24"/>
          <w:szCs w:val="24"/>
        </w:rPr>
        <w:t xml:space="preserve"> </w:t>
      </w:r>
      <w:r w:rsidR="00D6640C" w:rsidRPr="005E18DE">
        <w:rPr>
          <w:rFonts w:ascii="Times New Roman" w:hAnsi="Times New Roman"/>
          <w:sz w:val="24"/>
          <w:szCs w:val="24"/>
        </w:rPr>
        <w:t>65,6 млрд. руб. за три года;</w:t>
      </w:r>
    </w:p>
    <w:p w:rsidR="00722A2F" w:rsidRPr="005E18DE" w:rsidRDefault="00722A2F" w:rsidP="00206AFD">
      <w:pPr>
        <w:pStyle w:val="ae"/>
        <w:numPr>
          <w:ilvl w:val="0"/>
          <w:numId w:val="2"/>
        </w:numPr>
        <w:spacing w:after="0" w:line="360" w:lineRule="auto"/>
        <w:ind w:left="502"/>
        <w:jc w:val="both"/>
        <w:rPr>
          <w:rFonts w:ascii="Times New Roman" w:hAnsi="Times New Roman"/>
          <w:sz w:val="24"/>
          <w:szCs w:val="24"/>
        </w:rPr>
      </w:pPr>
      <w:r w:rsidRPr="005E18DE">
        <w:rPr>
          <w:rFonts w:ascii="Times New Roman" w:hAnsi="Times New Roman"/>
          <w:sz w:val="24"/>
          <w:szCs w:val="24"/>
        </w:rPr>
        <w:t>установлени</w:t>
      </w:r>
      <w:r w:rsidR="005725BA" w:rsidRPr="005E18DE">
        <w:rPr>
          <w:rFonts w:ascii="Times New Roman" w:hAnsi="Times New Roman"/>
          <w:sz w:val="24"/>
          <w:szCs w:val="24"/>
        </w:rPr>
        <w:t>я</w:t>
      </w:r>
      <w:r w:rsidRPr="005E18DE">
        <w:rPr>
          <w:rFonts w:ascii="Times New Roman" w:hAnsi="Times New Roman"/>
          <w:sz w:val="24"/>
          <w:szCs w:val="24"/>
        </w:rPr>
        <w:t xml:space="preserve"> ставок акцизов по всем видам подакцизной продукции, а также изменение ставок акцизов на ряд подакцизных товаров на отдельные виды алкогольной и спиртосодержащей продукции, а также на виноматериалы и виноград, механизма расчета для средних дистиллятов, авиационного керосина</w:t>
      </w:r>
      <w:r w:rsidR="0075652F" w:rsidRPr="005E18DE">
        <w:rPr>
          <w:rFonts w:ascii="Times New Roman" w:hAnsi="Times New Roman"/>
          <w:sz w:val="24"/>
          <w:szCs w:val="24"/>
        </w:rPr>
        <w:t xml:space="preserve"> - 123,4 млрд. руб. за 3 года</w:t>
      </w:r>
      <w:r w:rsidRPr="005E18DE">
        <w:rPr>
          <w:rFonts w:ascii="Times New Roman" w:hAnsi="Times New Roman"/>
          <w:sz w:val="24"/>
          <w:szCs w:val="24"/>
        </w:rPr>
        <w:t>;</w:t>
      </w:r>
    </w:p>
    <w:p w:rsidR="00722A2F" w:rsidRPr="005E18DE" w:rsidRDefault="00722A2F" w:rsidP="00206AFD">
      <w:pPr>
        <w:pStyle w:val="ae"/>
        <w:numPr>
          <w:ilvl w:val="0"/>
          <w:numId w:val="2"/>
        </w:numPr>
        <w:spacing w:after="0" w:line="360" w:lineRule="auto"/>
        <w:ind w:left="502"/>
        <w:jc w:val="both"/>
        <w:rPr>
          <w:rFonts w:ascii="Times New Roman" w:hAnsi="Times New Roman"/>
          <w:sz w:val="24"/>
          <w:szCs w:val="24"/>
        </w:rPr>
      </w:pPr>
      <w:r w:rsidRPr="005E18DE">
        <w:rPr>
          <w:rFonts w:ascii="Times New Roman" w:hAnsi="Times New Roman"/>
          <w:sz w:val="24"/>
          <w:szCs w:val="24"/>
        </w:rPr>
        <w:t>изменения норматива дивидендных выплат за счет принятия решений по ряду крупнейших акционерных обществ, предусматривающих направление на выплату дивидендов не менее 50% их чистой прибыли</w:t>
      </w:r>
      <w:r w:rsidR="005725BA" w:rsidRPr="005E18DE">
        <w:rPr>
          <w:rFonts w:ascii="Times New Roman" w:hAnsi="Times New Roman"/>
          <w:sz w:val="24"/>
          <w:szCs w:val="24"/>
        </w:rPr>
        <w:t xml:space="preserve"> - 165,1 млрд. руб. за три года</w:t>
      </w:r>
      <w:r w:rsidRPr="005E18DE">
        <w:rPr>
          <w:rFonts w:ascii="Times New Roman" w:hAnsi="Times New Roman"/>
          <w:sz w:val="24"/>
          <w:szCs w:val="24"/>
        </w:rPr>
        <w:t>;</w:t>
      </w:r>
    </w:p>
    <w:p w:rsidR="00722A2F" w:rsidRPr="005E18DE" w:rsidRDefault="005725BA" w:rsidP="00206AFD">
      <w:pPr>
        <w:pStyle w:val="ae"/>
        <w:numPr>
          <w:ilvl w:val="0"/>
          <w:numId w:val="2"/>
        </w:numPr>
        <w:spacing w:after="0" w:line="360" w:lineRule="auto"/>
        <w:ind w:left="502"/>
        <w:jc w:val="both"/>
        <w:rPr>
          <w:rFonts w:ascii="Times New Roman" w:hAnsi="Times New Roman"/>
          <w:sz w:val="24"/>
          <w:szCs w:val="24"/>
        </w:rPr>
      </w:pPr>
      <w:r w:rsidRPr="005E18DE">
        <w:rPr>
          <w:rFonts w:ascii="Times New Roman" w:hAnsi="Times New Roman"/>
          <w:color w:val="000000"/>
          <w:sz w:val="24"/>
          <w:szCs w:val="24"/>
        </w:rPr>
        <w:t>рост поступлений утилизационного сбора в результате повышения ставок на колесные транспортные средства - 198,5 млрд. руб.</w:t>
      </w:r>
      <w:r w:rsidR="00D6640C" w:rsidRPr="005E18DE">
        <w:rPr>
          <w:rFonts w:ascii="Times New Roman" w:hAnsi="Times New Roman"/>
          <w:color w:val="000000"/>
          <w:sz w:val="24"/>
          <w:szCs w:val="24"/>
        </w:rPr>
        <w:t xml:space="preserve"> за три года.</w:t>
      </w:r>
      <w:r w:rsidRPr="005E18DE">
        <w:rPr>
          <w:rFonts w:ascii="Times New Roman" w:hAnsi="Times New Roman"/>
          <w:color w:val="000000"/>
          <w:sz w:val="24"/>
          <w:szCs w:val="24"/>
        </w:rPr>
        <w:t xml:space="preserve"> </w:t>
      </w:r>
      <w:r w:rsidR="00722A2F" w:rsidRPr="005E18DE">
        <w:rPr>
          <w:rFonts w:ascii="Times New Roman" w:hAnsi="Times New Roman"/>
          <w:sz w:val="24"/>
          <w:szCs w:val="24"/>
        </w:rPr>
        <w:t xml:space="preserve"> </w:t>
      </w:r>
    </w:p>
    <w:p w:rsidR="00722A2F" w:rsidRPr="005E18DE" w:rsidRDefault="00D6640C" w:rsidP="00722A2F">
      <w:pPr>
        <w:autoSpaceDE w:val="0"/>
        <w:autoSpaceDN w:val="0"/>
        <w:adjustRightInd w:val="0"/>
        <w:spacing w:after="0" w:line="360" w:lineRule="auto"/>
        <w:ind w:firstLine="708"/>
        <w:jc w:val="both"/>
        <w:rPr>
          <w:rFonts w:ascii="Times New Roman" w:hAnsi="Times New Roman"/>
          <w:lang w:val="ru-RU"/>
        </w:rPr>
      </w:pPr>
      <w:r w:rsidRPr="005E18DE">
        <w:rPr>
          <w:rFonts w:ascii="Times New Roman" w:hAnsi="Times New Roman"/>
          <w:sz w:val="24"/>
          <w:szCs w:val="24"/>
          <w:lang w:val="ru-RU"/>
        </w:rPr>
        <w:t xml:space="preserve">Однако совокупный эффект влияния изменений налогового и бюджетного законодательства, макроэкономической ситуации и разовых факторов на различные группы доходов федерального бюджета </w:t>
      </w:r>
      <w:r w:rsidR="00FB2D4E" w:rsidRPr="005E18DE">
        <w:rPr>
          <w:rFonts w:ascii="Times New Roman" w:hAnsi="Times New Roman"/>
          <w:sz w:val="24"/>
          <w:szCs w:val="24"/>
          <w:lang w:val="ru-RU"/>
        </w:rPr>
        <w:t xml:space="preserve">в 2020 г. </w:t>
      </w:r>
      <w:r w:rsidRPr="005E18DE">
        <w:rPr>
          <w:rFonts w:ascii="Times New Roman" w:hAnsi="Times New Roman"/>
          <w:sz w:val="24"/>
          <w:szCs w:val="24"/>
          <w:lang w:val="ru-RU"/>
        </w:rPr>
        <w:t>по оценке Министерства финансов РФ ожидается разным</w:t>
      </w:r>
      <w:r w:rsidRPr="00AD1925">
        <w:rPr>
          <w:rFonts w:ascii="Times New Roman" w:hAnsi="Times New Roman"/>
          <w:sz w:val="24"/>
          <w:szCs w:val="24"/>
          <w:lang w:val="ru-RU"/>
        </w:rPr>
        <w:t xml:space="preserve">. </w:t>
      </w:r>
      <w:proofErr w:type="gramStart"/>
      <w:r w:rsidRPr="00AD1925">
        <w:rPr>
          <w:rFonts w:ascii="Times New Roman" w:hAnsi="Times New Roman"/>
          <w:i/>
          <w:sz w:val="24"/>
          <w:szCs w:val="24"/>
          <w:lang w:val="ru-RU"/>
        </w:rPr>
        <w:t>В отношении</w:t>
      </w:r>
      <w:r w:rsidRPr="00AD1925">
        <w:rPr>
          <w:rFonts w:ascii="Times New Roman" w:hAnsi="Times New Roman"/>
          <w:sz w:val="24"/>
          <w:szCs w:val="24"/>
          <w:lang w:val="ru-RU"/>
        </w:rPr>
        <w:t xml:space="preserve"> </w:t>
      </w:r>
      <w:r w:rsidRPr="00AD1925">
        <w:rPr>
          <w:rFonts w:ascii="Times New Roman" w:hAnsi="Times New Roman"/>
          <w:i/>
          <w:sz w:val="24"/>
          <w:szCs w:val="24"/>
          <w:lang w:val="ru-RU"/>
        </w:rPr>
        <w:t>нефтегазовых</w:t>
      </w:r>
      <w:r w:rsidR="00722A2F" w:rsidRPr="00AD1925">
        <w:rPr>
          <w:rFonts w:ascii="Times New Roman" w:hAnsi="Times New Roman"/>
          <w:i/>
          <w:sz w:val="24"/>
          <w:szCs w:val="24"/>
          <w:lang w:val="ru-RU"/>
        </w:rPr>
        <w:t xml:space="preserve"> доход</w:t>
      </w:r>
      <w:r w:rsidRPr="00AD1925">
        <w:rPr>
          <w:rFonts w:ascii="Times New Roman" w:hAnsi="Times New Roman"/>
          <w:i/>
          <w:sz w:val="24"/>
          <w:szCs w:val="24"/>
          <w:lang w:val="ru-RU"/>
        </w:rPr>
        <w:t xml:space="preserve">ов он будет отрицательным, что приведет к их выпадению в размере </w:t>
      </w:r>
      <w:r w:rsidR="00722A2F" w:rsidRPr="00AD1925">
        <w:rPr>
          <w:rFonts w:ascii="Times New Roman" w:hAnsi="Times New Roman"/>
          <w:i/>
          <w:sz w:val="24"/>
          <w:szCs w:val="24"/>
          <w:lang w:val="ru-RU"/>
        </w:rPr>
        <w:t>373,2 млрд. руб</w:t>
      </w:r>
      <w:r w:rsidR="00722A2F" w:rsidRPr="00AD1925">
        <w:rPr>
          <w:rFonts w:ascii="Times New Roman" w:hAnsi="Times New Roman"/>
          <w:sz w:val="24"/>
          <w:szCs w:val="24"/>
          <w:lang w:val="ru-RU"/>
        </w:rPr>
        <w:t xml:space="preserve">. При этом за счет влияния </w:t>
      </w:r>
      <w:r w:rsidR="00722A2F" w:rsidRPr="00AD1925">
        <w:rPr>
          <w:rFonts w:ascii="Times New Roman" w:hAnsi="Times New Roman"/>
          <w:sz w:val="24"/>
          <w:szCs w:val="24"/>
          <w:lang w:val="ru-RU"/>
        </w:rPr>
        <w:lastRenderedPageBreak/>
        <w:t xml:space="preserve">макроэкономической ситуации сокращение нефтегазовых доходов прогнозируется на 557,9 млрд. руб., а за счет завершения налогового маневра и изменения налогового законодательства </w:t>
      </w:r>
      <w:r w:rsidRPr="00AD1925">
        <w:rPr>
          <w:rFonts w:ascii="Times New Roman" w:hAnsi="Times New Roman"/>
          <w:sz w:val="24"/>
          <w:szCs w:val="24"/>
          <w:lang w:val="ru-RU"/>
        </w:rPr>
        <w:t xml:space="preserve">их </w:t>
      </w:r>
      <w:r w:rsidR="00722A2F" w:rsidRPr="00AD1925">
        <w:rPr>
          <w:rFonts w:ascii="Times New Roman" w:hAnsi="Times New Roman"/>
          <w:sz w:val="24"/>
          <w:szCs w:val="24"/>
          <w:lang w:val="ru-RU"/>
        </w:rPr>
        <w:t xml:space="preserve">увеличение </w:t>
      </w:r>
      <w:r w:rsidRPr="00AD1925">
        <w:rPr>
          <w:rFonts w:ascii="Times New Roman" w:hAnsi="Times New Roman"/>
          <w:sz w:val="24"/>
          <w:szCs w:val="24"/>
          <w:lang w:val="ru-RU"/>
        </w:rPr>
        <w:t xml:space="preserve">составит </w:t>
      </w:r>
      <w:r w:rsidR="00722A2F" w:rsidRPr="00AD1925">
        <w:rPr>
          <w:rFonts w:ascii="Times New Roman" w:hAnsi="Times New Roman"/>
          <w:sz w:val="24"/>
          <w:szCs w:val="24"/>
          <w:lang w:val="ru-RU"/>
        </w:rPr>
        <w:t xml:space="preserve">184,7 млрд. руб. </w:t>
      </w:r>
      <w:r w:rsidRPr="00AD1925">
        <w:rPr>
          <w:rFonts w:ascii="Times New Roman" w:hAnsi="Times New Roman"/>
          <w:i/>
          <w:sz w:val="24"/>
          <w:szCs w:val="24"/>
          <w:lang w:val="ru-RU"/>
        </w:rPr>
        <w:t>В</w:t>
      </w:r>
      <w:r w:rsidRPr="005E18DE">
        <w:rPr>
          <w:rFonts w:ascii="Times New Roman" w:hAnsi="Times New Roman"/>
          <w:i/>
          <w:sz w:val="24"/>
          <w:szCs w:val="24"/>
          <w:lang w:val="ru-RU"/>
        </w:rPr>
        <w:t xml:space="preserve"> отношении</w:t>
      </w:r>
      <w:r w:rsidRPr="005E18DE">
        <w:rPr>
          <w:rFonts w:ascii="Times New Roman" w:hAnsi="Times New Roman"/>
          <w:sz w:val="24"/>
          <w:szCs w:val="24"/>
          <w:lang w:val="ru-RU"/>
        </w:rPr>
        <w:t xml:space="preserve"> </w:t>
      </w:r>
      <w:proofErr w:type="spellStart"/>
      <w:r w:rsidRPr="005E18DE">
        <w:rPr>
          <w:rFonts w:ascii="Times New Roman" w:hAnsi="Times New Roman"/>
          <w:i/>
          <w:sz w:val="24"/>
          <w:szCs w:val="24"/>
          <w:lang w:val="ru-RU"/>
        </w:rPr>
        <w:t>ненефтегазовых</w:t>
      </w:r>
      <w:proofErr w:type="spellEnd"/>
      <w:r w:rsidRPr="005E18DE">
        <w:rPr>
          <w:rFonts w:ascii="Times New Roman" w:hAnsi="Times New Roman"/>
          <w:i/>
          <w:sz w:val="24"/>
          <w:szCs w:val="24"/>
          <w:lang w:val="ru-RU"/>
        </w:rPr>
        <w:t xml:space="preserve"> доходов</w:t>
      </w:r>
      <w:r w:rsidRPr="005E18DE">
        <w:rPr>
          <w:rFonts w:ascii="Times New Roman" w:hAnsi="Times New Roman"/>
          <w:sz w:val="24"/>
          <w:szCs w:val="24"/>
          <w:lang w:val="ru-RU"/>
        </w:rPr>
        <w:t xml:space="preserve"> </w:t>
      </w:r>
      <w:r w:rsidR="00722A2F" w:rsidRPr="005E18DE">
        <w:rPr>
          <w:rFonts w:ascii="Times New Roman" w:hAnsi="Times New Roman"/>
          <w:sz w:val="24"/>
          <w:szCs w:val="24"/>
          <w:lang w:val="ru-RU"/>
        </w:rPr>
        <w:t xml:space="preserve">общий эффект влияния </w:t>
      </w:r>
      <w:r w:rsidR="00FB2D4E" w:rsidRPr="005E18DE">
        <w:rPr>
          <w:rFonts w:ascii="Times New Roman" w:hAnsi="Times New Roman"/>
          <w:sz w:val="24"/>
          <w:szCs w:val="24"/>
          <w:lang w:val="ru-RU"/>
        </w:rPr>
        <w:t>указанных</w:t>
      </w:r>
      <w:r w:rsidR="00722A2F" w:rsidRPr="005E18DE">
        <w:rPr>
          <w:rFonts w:ascii="Times New Roman" w:hAnsi="Times New Roman"/>
          <w:sz w:val="24"/>
          <w:szCs w:val="24"/>
          <w:lang w:val="ru-RU"/>
        </w:rPr>
        <w:t xml:space="preserve"> факторов в 2020 г</w:t>
      </w:r>
      <w:proofErr w:type="gramEnd"/>
      <w:r w:rsidR="00722A2F" w:rsidRPr="005E18DE">
        <w:rPr>
          <w:rFonts w:ascii="Times New Roman" w:hAnsi="Times New Roman"/>
          <w:sz w:val="24"/>
          <w:szCs w:val="24"/>
          <w:lang w:val="ru-RU"/>
        </w:rPr>
        <w:t xml:space="preserve">. </w:t>
      </w:r>
      <w:r w:rsidR="00FB2D4E" w:rsidRPr="005E18DE">
        <w:rPr>
          <w:rFonts w:ascii="Times New Roman" w:hAnsi="Times New Roman"/>
          <w:sz w:val="24"/>
          <w:szCs w:val="24"/>
          <w:lang w:val="ru-RU"/>
        </w:rPr>
        <w:t xml:space="preserve">будет положительным и </w:t>
      </w:r>
      <w:r w:rsidR="00722A2F" w:rsidRPr="005E18DE">
        <w:rPr>
          <w:rFonts w:ascii="Times New Roman" w:hAnsi="Times New Roman"/>
          <w:sz w:val="24"/>
          <w:szCs w:val="24"/>
          <w:lang w:val="ru-RU"/>
        </w:rPr>
        <w:t xml:space="preserve">составит 800,2 млрд. трлн. руб., </w:t>
      </w:r>
      <w:r w:rsidR="00FB2D4E" w:rsidRPr="005E18DE">
        <w:rPr>
          <w:rFonts w:ascii="Times New Roman" w:hAnsi="Times New Roman"/>
          <w:sz w:val="24"/>
          <w:szCs w:val="24"/>
          <w:lang w:val="ru-RU"/>
        </w:rPr>
        <w:t xml:space="preserve">при этом </w:t>
      </w:r>
      <w:r w:rsidR="00722A2F" w:rsidRPr="005E18DE">
        <w:rPr>
          <w:rFonts w:ascii="Times New Roman" w:hAnsi="Times New Roman"/>
          <w:sz w:val="24"/>
          <w:szCs w:val="24"/>
          <w:lang w:val="ru-RU"/>
        </w:rPr>
        <w:t xml:space="preserve">около 67% дополнительного увеличения обусловлено влиянием макроэкономической ситуации и 33% − влиянием изменения законодательства по налогам и сборам, что создает определенные риски сокращения доходов в условиях изменения макроэкономической ситуации. </w:t>
      </w:r>
    </w:p>
    <w:p w:rsidR="00722A2F" w:rsidRPr="005E18DE" w:rsidRDefault="00722A2F" w:rsidP="00722A2F">
      <w:pPr>
        <w:autoSpaceDE w:val="0"/>
        <w:autoSpaceDN w:val="0"/>
        <w:adjustRightInd w:val="0"/>
        <w:spacing w:after="0" w:line="360" w:lineRule="auto"/>
        <w:ind w:firstLine="709"/>
        <w:contextualSpacing/>
        <w:jc w:val="both"/>
        <w:rPr>
          <w:rFonts w:ascii="Times New Roman" w:hAnsi="Times New Roman"/>
          <w:sz w:val="24"/>
          <w:szCs w:val="24"/>
          <w:lang w:val="ru-RU" w:bidi="ar-SA"/>
        </w:rPr>
      </w:pPr>
      <w:r w:rsidRPr="005E18DE">
        <w:rPr>
          <w:rFonts w:ascii="Times New Roman" w:hAnsi="Times New Roman"/>
          <w:sz w:val="24"/>
          <w:szCs w:val="24"/>
          <w:lang w:val="ru-RU" w:bidi="ar-SA"/>
        </w:rPr>
        <w:t xml:space="preserve">Снижение нефтегазовых доходов в номинальном и реальном выражении определяет </w:t>
      </w:r>
      <w:r w:rsidR="00EA0F5C" w:rsidRPr="005E18DE">
        <w:rPr>
          <w:rFonts w:ascii="Times New Roman" w:hAnsi="Times New Roman"/>
          <w:sz w:val="24"/>
          <w:szCs w:val="24"/>
          <w:lang w:val="ru-RU" w:bidi="ar-SA"/>
        </w:rPr>
        <w:t>и динамику отношения</w:t>
      </w:r>
      <w:r w:rsidRPr="005E18DE">
        <w:rPr>
          <w:rFonts w:ascii="Times New Roman" w:hAnsi="Times New Roman"/>
          <w:sz w:val="24"/>
          <w:szCs w:val="24"/>
          <w:lang w:val="ru-RU" w:bidi="ar-SA"/>
        </w:rPr>
        <w:t xml:space="preserve"> доходов федерального бюджета </w:t>
      </w:r>
      <w:r w:rsidR="00EA0F5C" w:rsidRPr="005E18DE">
        <w:rPr>
          <w:rFonts w:ascii="Times New Roman" w:hAnsi="Times New Roman"/>
          <w:sz w:val="24"/>
          <w:szCs w:val="24"/>
          <w:lang w:val="ru-RU" w:bidi="ar-SA"/>
        </w:rPr>
        <w:t>к</w:t>
      </w:r>
      <w:r w:rsidRPr="005E18DE">
        <w:rPr>
          <w:rFonts w:ascii="Times New Roman" w:hAnsi="Times New Roman"/>
          <w:sz w:val="24"/>
          <w:szCs w:val="24"/>
          <w:lang w:val="ru-RU" w:bidi="ar-SA"/>
        </w:rPr>
        <w:t xml:space="preserve"> ВВП. </w:t>
      </w:r>
      <w:proofErr w:type="gramStart"/>
      <w:r w:rsidRPr="005E18DE">
        <w:rPr>
          <w:rFonts w:ascii="Times New Roman" w:hAnsi="Times New Roman"/>
          <w:sz w:val="24"/>
          <w:szCs w:val="24"/>
          <w:lang w:val="ru-RU" w:bidi="ar-SA"/>
        </w:rPr>
        <w:t xml:space="preserve">В предстоящем бюджетном цикле планируется снижение доли доходов федерального бюджета в ВВП с 18,7% в 2018 году до 17,2% ВВП в 2022 году (за трехлетний период общее сокращение доходов федерального бюджета составит 1,5 </w:t>
      </w:r>
      <w:proofErr w:type="spellStart"/>
      <w:r w:rsidRPr="005E18DE">
        <w:rPr>
          <w:rFonts w:ascii="Times New Roman" w:hAnsi="Times New Roman"/>
          <w:sz w:val="24"/>
          <w:szCs w:val="24"/>
          <w:lang w:val="ru-RU" w:bidi="ar-SA"/>
        </w:rPr>
        <w:t>п.п</w:t>
      </w:r>
      <w:proofErr w:type="spellEnd"/>
      <w:r w:rsidRPr="005E18DE">
        <w:rPr>
          <w:rFonts w:ascii="Times New Roman" w:hAnsi="Times New Roman"/>
          <w:sz w:val="24"/>
          <w:szCs w:val="24"/>
          <w:lang w:val="ru-RU" w:bidi="ar-SA"/>
        </w:rPr>
        <w:t>.</w:t>
      </w:r>
      <w:proofErr w:type="gramEnd"/>
      <w:r w:rsidRPr="005E18DE">
        <w:rPr>
          <w:rFonts w:ascii="Times New Roman" w:hAnsi="Times New Roman"/>
          <w:sz w:val="24"/>
          <w:szCs w:val="24"/>
          <w:lang w:val="ru-RU" w:bidi="ar-SA"/>
        </w:rPr>
        <w:t xml:space="preserve"> </w:t>
      </w:r>
      <w:proofErr w:type="gramStart"/>
      <w:r w:rsidRPr="005E18DE">
        <w:rPr>
          <w:rFonts w:ascii="Times New Roman" w:hAnsi="Times New Roman"/>
          <w:sz w:val="24"/>
          <w:szCs w:val="24"/>
          <w:lang w:val="ru-RU" w:bidi="ar-SA"/>
        </w:rPr>
        <w:t>ВВП).</w:t>
      </w:r>
      <w:proofErr w:type="gramEnd"/>
      <w:r w:rsidRPr="005E18DE">
        <w:rPr>
          <w:rFonts w:ascii="Times New Roman" w:hAnsi="Times New Roman"/>
          <w:sz w:val="24"/>
          <w:szCs w:val="24"/>
          <w:lang w:val="ru-RU" w:bidi="ar-SA"/>
        </w:rPr>
        <w:t xml:space="preserve"> Сокращение доходов федерального бюджета обусловлено снижением нефтегазовых поступлений за трехлетний бюджетный цикл с 7,2% ВВП в 2019 году до 6% в 2022 году. Доля </w:t>
      </w:r>
      <w:proofErr w:type="spellStart"/>
      <w:r w:rsidRPr="005E18DE">
        <w:rPr>
          <w:rFonts w:ascii="Times New Roman" w:hAnsi="Times New Roman"/>
          <w:sz w:val="24"/>
          <w:szCs w:val="24"/>
          <w:lang w:val="ru-RU" w:bidi="ar-SA"/>
        </w:rPr>
        <w:t>ненефтегазовых</w:t>
      </w:r>
      <w:proofErr w:type="spellEnd"/>
      <w:r w:rsidRPr="005E18DE">
        <w:rPr>
          <w:rFonts w:ascii="Times New Roman" w:hAnsi="Times New Roman"/>
          <w:sz w:val="24"/>
          <w:szCs w:val="24"/>
          <w:lang w:val="ru-RU" w:bidi="ar-SA"/>
        </w:rPr>
        <w:t xml:space="preserve"> доходов в ВВП после небольшого увеличения с 10,9% в 2019 году до 11,4% в 2020 году снизится до 11,1% ВВП к 2022</w:t>
      </w:r>
      <w:r w:rsidR="00D431D7">
        <w:rPr>
          <w:rFonts w:ascii="Times New Roman" w:hAnsi="Times New Roman"/>
          <w:sz w:val="24"/>
          <w:szCs w:val="24"/>
          <w:lang w:val="ru-RU" w:bidi="ar-SA"/>
        </w:rPr>
        <w:t xml:space="preserve"> году, преимущественно за счет </w:t>
      </w:r>
      <w:r w:rsidRPr="005E18DE">
        <w:rPr>
          <w:rFonts w:ascii="Times New Roman" w:hAnsi="Times New Roman"/>
          <w:sz w:val="24"/>
          <w:szCs w:val="24"/>
          <w:lang w:val="ru-RU" w:bidi="ar-SA"/>
        </w:rPr>
        <w:t xml:space="preserve">пересмотра нормативов зачислений в федеральный бюджет акцизов на нефтепродукты. </w:t>
      </w:r>
    </w:p>
    <w:p w:rsidR="004E1DCE" w:rsidRPr="005E18DE" w:rsidRDefault="00722A2F" w:rsidP="00722A2F">
      <w:pPr>
        <w:pStyle w:val="ae"/>
        <w:spacing w:after="0" w:line="360" w:lineRule="auto"/>
        <w:ind w:left="0" w:firstLine="708"/>
        <w:jc w:val="both"/>
        <w:rPr>
          <w:rFonts w:ascii="Times New Roman" w:hAnsi="Times New Roman"/>
          <w:sz w:val="24"/>
          <w:szCs w:val="24"/>
        </w:rPr>
      </w:pPr>
      <w:r w:rsidRPr="005E18DE">
        <w:rPr>
          <w:rFonts w:ascii="Times New Roman" w:hAnsi="Times New Roman"/>
          <w:sz w:val="24"/>
          <w:szCs w:val="24"/>
        </w:rPr>
        <w:t xml:space="preserve">В структуре доходов федерального бюджета существенных изменений, в отличие от их динамики, не произойдет. </w:t>
      </w:r>
      <w:proofErr w:type="gramStart"/>
      <w:r w:rsidRPr="005E18DE">
        <w:rPr>
          <w:rFonts w:ascii="Times New Roman" w:hAnsi="Times New Roman"/>
          <w:sz w:val="24"/>
          <w:szCs w:val="24"/>
        </w:rPr>
        <w:t>Хотя доля налоговых доходов за трехлетний период в процентах к общим доходам увеличится с 7</w:t>
      </w:r>
      <w:r w:rsidR="00D431D7">
        <w:rPr>
          <w:rFonts w:ascii="Times New Roman" w:hAnsi="Times New Roman"/>
          <w:sz w:val="24"/>
          <w:szCs w:val="24"/>
        </w:rPr>
        <w:t>7,3% в 2020 г. до 80% в 2022 г. Э</w:t>
      </w:r>
      <w:r w:rsidRPr="005E18DE">
        <w:rPr>
          <w:rFonts w:ascii="Times New Roman" w:hAnsi="Times New Roman"/>
          <w:sz w:val="24"/>
          <w:szCs w:val="24"/>
        </w:rPr>
        <w:t>то обусловлено преимущественно увеличением доли НДС в структуре доходов федерального бюджета (с 36,8% в 2020 г. до 37,7% в 2021 г. и до 38,8% в 2022 г.), как за счет роста налоговой ставки на 2%, так и</w:t>
      </w:r>
      <w:proofErr w:type="gramEnd"/>
      <w:r w:rsidRPr="005E18DE">
        <w:rPr>
          <w:rFonts w:ascii="Times New Roman" w:hAnsi="Times New Roman"/>
          <w:sz w:val="24"/>
          <w:szCs w:val="24"/>
        </w:rPr>
        <w:t xml:space="preserve"> за счет снижения доли таможенных пошлин в структуре доходов</w:t>
      </w:r>
      <w:r w:rsidR="004E1DCE" w:rsidRPr="005E18DE">
        <w:rPr>
          <w:rFonts w:ascii="Times New Roman" w:hAnsi="Times New Roman"/>
          <w:sz w:val="24"/>
          <w:szCs w:val="24"/>
        </w:rPr>
        <w:t xml:space="preserve"> (таблица 6)</w:t>
      </w:r>
      <w:r w:rsidRPr="005E18DE">
        <w:rPr>
          <w:rFonts w:ascii="Times New Roman" w:hAnsi="Times New Roman"/>
          <w:sz w:val="24"/>
          <w:szCs w:val="24"/>
        </w:rPr>
        <w:t xml:space="preserve">. </w:t>
      </w:r>
      <w:proofErr w:type="gramStart"/>
      <w:r w:rsidRPr="005E18DE">
        <w:rPr>
          <w:rFonts w:ascii="Times New Roman" w:hAnsi="Times New Roman"/>
          <w:sz w:val="24"/>
          <w:szCs w:val="24"/>
        </w:rPr>
        <w:t xml:space="preserve">Доля последних в связи с активным завершением налогового маневра в нефтегазовой сфере сокращается с 8,6% в 2020 г. до 5,6% в 2022 г. в пользу налога на добычу полезных ископаемых, рост ставки по которому за трехлетний период обеспечивает повышение его доли в доходах федерального бюджета за трехлетний цикл до с 29,3 до 30,9%. </w:t>
      </w:r>
      <w:proofErr w:type="gramEnd"/>
    </w:p>
    <w:p w:rsidR="004E1DCE" w:rsidRPr="005E18DE" w:rsidRDefault="004E1DCE" w:rsidP="004E1DCE">
      <w:pPr>
        <w:pStyle w:val="ae"/>
        <w:spacing w:after="0" w:line="360" w:lineRule="auto"/>
        <w:ind w:left="0" w:firstLine="708"/>
        <w:jc w:val="both"/>
        <w:rPr>
          <w:rFonts w:ascii="Times New Roman" w:hAnsi="Times New Roman"/>
          <w:sz w:val="24"/>
          <w:szCs w:val="24"/>
        </w:rPr>
      </w:pPr>
      <w:r w:rsidRPr="005E18DE">
        <w:rPr>
          <w:rFonts w:ascii="Times New Roman" w:hAnsi="Times New Roman"/>
          <w:sz w:val="24"/>
          <w:szCs w:val="24"/>
        </w:rPr>
        <w:t xml:space="preserve">Таким образом, по-прежнему ключевыми драйверами доходов федерального бюджета являются НДС и НДПИ. </w:t>
      </w:r>
    </w:p>
    <w:p w:rsidR="004E1DCE" w:rsidRPr="005E18DE" w:rsidRDefault="004E1DCE" w:rsidP="004E1DCE">
      <w:pPr>
        <w:autoSpaceDE w:val="0"/>
        <w:autoSpaceDN w:val="0"/>
        <w:adjustRightInd w:val="0"/>
        <w:spacing w:after="0" w:line="360" w:lineRule="auto"/>
        <w:ind w:firstLine="709"/>
        <w:contextualSpacing/>
        <w:jc w:val="center"/>
        <w:rPr>
          <w:rFonts w:ascii="Times New Roman" w:hAnsi="Times New Roman"/>
          <w:i/>
          <w:sz w:val="24"/>
          <w:szCs w:val="24"/>
          <w:lang w:val="ru-RU" w:bidi="ar-SA"/>
        </w:rPr>
      </w:pPr>
    </w:p>
    <w:p w:rsidR="004E1DCE" w:rsidRPr="005E18DE" w:rsidRDefault="004E1DCE" w:rsidP="004E1DCE">
      <w:pPr>
        <w:autoSpaceDE w:val="0"/>
        <w:autoSpaceDN w:val="0"/>
        <w:adjustRightInd w:val="0"/>
        <w:spacing w:after="0" w:line="360" w:lineRule="auto"/>
        <w:ind w:firstLine="709"/>
        <w:contextualSpacing/>
        <w:jc w:val="center"/>
        <w:rPr>
          <w:rFonts w:ascii="Times New Roman" w:hAnsi="Times New Roman"/>
          <w:i/>
          <w:sz w:val="24"/>
          <w:szCs w:val="24"/>
          <w:lang w:val="ru-RU" w:bidi="ar-SA"/>
        </w:rPr>
        <w:sectPr w:rsidR="004E1DCE" w:rsidRPr="005E18DE" w:rsidSect="001824C6">
          <w:footerReference w:type="default" r:id="rId10"/>
          <w:pgSz w:w="11906" w:h="16838"/>
          <w:pgMar w:top="1134" w:right="851" w:bottom="1134" w:left="1701" w:header="709" w:footer="709" w:gutter="0"/>
          <w:cols w:space="708"/>
          <w:docGrid w:linePitch="360"/>
        </w:sectPr>
      </w:pPr>
    </w:p>
    <w:p w:rsidR="004E1DCE" w:rsidRPr="005E18DE" w:rsidRDefault="004E1DCE" w:rsidP="004E1DCE">
      <w:pPr>
        <w:autoSpaceDE w:val="0"/>
        <w:autoSpaceDN w:val="0"/>
        <w:adjustRightInd w:val="0"/>
        <w:spacing w:after="0" w:line="360" w:lineRule="auto"/>
        <w:ind w:firstLine="709"/>
        <w:contextualSpacing/>
        <w:jc w:val="center"/>
        <w:rPr>
          <w:rFonts w:ascii="Times New Roman" w:hAnsi="Times New Roman"/>
          <w:bCs/>
          <w:i/>
          <w:sz w:val="24"/>
          <w:szCs w:val="24"/>
          <w:lang w:val="ru-RU" w:bidi="ar-SA"/>
        </w:rPr>
      </w:pPr>
      <w:r w:rsidRPr="005E18DE">
        <w:rPr>
          <w:rFonts w:ascii="Times New Roman" w:hAnsi="Times New Roman"/>
          <w:i/>
          <w:sz w:val="24"/>
          <w:szCs w:val="24"/>
          <w:lang w:val="ru-RU" w:bidi="ar-SA"/>
        </w:rPr>
        <w:lastRenderedPageBreak/>
        <w:t xml:space="preserve">Таблица 6 - </w:t>
      </w:r>
      <w:r w:rsidRPr="005E18DE">
        <w:rPr>
          <w:rFonts w:ascii="Times New Roman" w:hAnsi="Times New Roman"/>
          <w:bCs/>
          <w:i/>
          <w:sz w:val="24"/>
          <w:szCs w:val="24"/>
          <w:lang w:val="ru-RU" w:bidi="ar-SA"/>
        </w:rPr>
        <w:t>Структура налоговых доходов федерального бюджета, млн. руб.</w:t>
      </w:r>
    </w:p>
    <w:tbl>
      <w:tblPr>
        <w:tblW w:w="5000" w:type="pct"/>
        <w:tblLook w:val="04A0" w:firstRow="1" w:lastRow="0" w:firstColumn="1" w:lastColumn="0" w:noHBand="0" w:noVBand="1"/>
      </w:tblPr>
      <w:tblGrid>
        <w:gridCol w:w="3493"/>
        <w:gridCol w:w="1166"/>
        <w:gridCol w:w="1009"/>
        <w:gridCol w:w="1147"/>
        <w:gridCol w:w="1008"/>
        <w:gridCol w:w="1348"/>
        <w:gridCol w:w="1041"/>
        <w:gridCol w:w="1319"/>
        <w:gridCol w:w="1008"/>
        <w:gridCol w:w="1242"/>
        <w:gridCol w:w="1005"/>
      </w:tblGrid>
      <w:tr w:rsidR="004E1DCE" w:rsidRPr="005E18DE" w:rsidTr="004E1DCE">
        <w:trPr>
          <w:trHeight w:val="456"/>
        </w:trPr>
        <w:tc>
          <w:tcPr>
            <w:tcW w:w="1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DCE" w:rsidRPr="005E18DE" w:rsidRDefault="004E1DCE" w:rsidP="004E1DCE">
            <w:pPr>
              <w:spacing w:after="0" w:line="240" w:lineRule="auto"/>
              <w:contextualSpacing/>
              <w:rPr>
                <w:rFonts w:ascii="Times New Roman" w:hAnsi="Times New Roman"/>
                <w:bCs/>
                <w:sz w:val="16"/>
                <w:szCs w:val="16"/>
                <w:lang w:val="ru-RU" w:eastAsia="ru-RU" w:bidi="ar-SA"/>
              </w:rPr>
            </w:pPr>
          </w:p>
        </w:tc>
        <w:tc>
          <w:tcPr>
            <w:tcW w:w="735" w:type="pct"/>
            <w:gridSpan w:val="2"/>
            <w:tcBorders>
              <w:top w:val="single" w:sz="4" w:space="0" w:color="auto"/>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2018 год</w:t>
            </w:r>
          </w:p>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(отчет)</w:t>
            </w:r>
          </w:p>
        </w:tc>
        <w:tc>
          <w:tcPr>
            <w:tcW w:w="729" w:type="pct"/>
            <w:gridSpan w:val="2"/>
            <w:tcBorders>
              <w:top w:val="single" w:sz="4" w:space="0" w:color="auto"/>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2019 год</w:t>
            </w:r>
          </w:p>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(оценка)</w:t>
            </w:r>
          </w:p>
        </w:tc>
        <w:tc>
          <w:tcPr>
            <w:tcW w:w="808" w:type="pct"/>
            <w:gridSpan w:val="2"/>
            <w:tcBorders>
              <w:top w:val="single" w:sz="4" w:space="0" w:color="auto"/>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2020 год</w:t>
            </w:r>
          </w:p>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(законопроект)</w:t>
            </w:r>
          </w:p>
        </w:tc>
        <w:tc>
          <w:tcPr>
            <w:tcW w:w="787" w:type="pct"/>
            <w:gridSpan w:val="2"/>
            <w:tcBorders>
              <w:top w:val="single" w:sz="4" w:space="0" w:color="auto"/>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2021 год</w:t>
            </w:r>
          </w:p>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(законопроект)</w:t>
            </w:r>
          </w:p>
        </w:tc>
        <w:tc>
          <w:tcPr>
            <w:tcW w:w="760" w:type="pct"/>
            <w:gridSpan w:val="2"/>
            <w:tcBorders>
              <w:top w:val="single" w:sz="4" w:space="0" w:color="auto"/>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2022 год</w:t>
            </w:r>
          </w:p>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(законопроект)</w:t>
            </w:r>
          </w:p>
        </w:tc>
      </w:tr>
      <w:tr w:rsidR="004E1DCE" w:rsidRPr="009C1169" w:rsidTr="004E1DCE">
        <w:trPr>
          <w:trHeight w:val="456"/>
        </w:trPr>
        <w:tc>
          <w:tcPr>
            <w:tcW w:w="1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DCE" w:rsidRPr="005E18DE" w:rsidRDefault="004E1DCE" w:rsidP="004E1DCE">
            <w:pPr>
              <w:spacing w:after="0" w:line="240" w:lineRule="auto"/>
              <w:contextualSpacing/>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Наименование</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млрд. руб.</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удельный вес  в налоговых доходах</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млрд. руб.</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удельный вес  в налоговых доходах</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млрд. руб.</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удельный вес  в налоговых доходах</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млрд. руб.</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удельный вес  в налоговых доходах</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млрд. руб.</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удельный вес  в налоговых доходах</w:t>
            </w:r>
          </w:p>
        </w:tc>
      </w:tr>
      <w:tr w:rsidR="004E1DCE" w:rsidRPr="005E18DE" w:rsidTr="004E1DCE">
        <w:trPr>
          <w:trHeight w:val="288"/>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ВСЕГО ДОХОДОВ</w:t>
            </w:r>
          </w:p>
        </w:tc>
        <w:tc>
          <w:tcPr>
            <w:tcW w:w="394"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19 454 369,0</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p>
        </w:tc>
        <w:tc>
          <w:tcPr>
            <w:tcW w:w="388"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19 952 396,0</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20 379 371,6</w:t>
            </w:r>
          </w:p>
        </w:tc>
        <w:tc>
          <w:tcPr>
            <w:tcW w:w="352"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p>
        </w:tc>
        <w:tc>
          <w:tcPr>
            <w:tcW w:w="44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21 246 524,6</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p>
        </w:tc>
        <w:tc>
          <w:tcPr>
            <w:tcW w:w="42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22 058 263,9</w:t>
            </w:r>
          </w:p>
        </w:tc>
        <w:tc>
          <w:tcPr>
            <w:tcW w:w="340" w:type="pct"/>
            <w:tcBorders>
              <w:top w:val="nil"/>
              <w:left w:val="nil"/>
              <w:bottom w:val="single" w:sz="4" w:space="0" w:color="auto"/>
              <w:right w:val="single" w:sz="4" w:space="0" w:color="auto"/>
            </w:tcBorders>
            <w:shd w:val="clear" w:color="auto" w:fill="auto"/>
            <w:noWrap/>
            <w:vAlign w:val="bottom"/>
            <w:hideMark/>
          </w:tcPr>
          <w:p w:rsidR="004E1DCE" w:rsidRPr="005E18DE" w:rsidRDefault="004E1DCE" w:rsidP="004E1DCE">
            <w:pPr>
              <w:spacing w:after="0" w:line="240" w:lineRule="auto"/>
              <w:contextualSpacing/>
              <w:jc w:val="center"/>
              <w:rPr>
                <w:rFonts w:ascii="Times New Roman" w:hAnsi="Times New Roman"/>
                <w:bCs/>
                <w:color w:val="000000"/>
                <w:sz w:val="16"/>
                <w:szCs w:val="16"/>
                <w:lang w:val="ru-RU" w:eastAsia="ru-RU" w:bidi="ar-SA"/>
              </w:rPr>
            </w:pPr>
          </w:p>
        </w:tc>
      </w:tr>
      <w:tr w:rsidR="004E1DCE" w:rsidRPr="005E18DE" w:rsidTr="004E1DCE">
        <w:trPr>
          <w:trHeight w:val="288"/>
        </w:trPr>
        <w:tc>
          <w:tcPr>
            <w:tcW w:w="1181" w:type="pct"/>
            <w:tcBorders>
              <w:top w:val="nil"/>
              <w:left w:val="single" w:sz="4" w:space="0" w:color="auto"/>
              <w:bottom w:val="single" w:sz="4" w:space="0" w:color="auto"/>
              <w:right w:val="single" w:sz="4" w:space="0" w:color="auto"/>
            </w:tcBorders>
            <w:shd w:val="clear" w:color="auto" w:fill="EEECE1" w:themeFill="background2"/>
            <w:vAlign w:val="center"/>
            <w:hideMark/>
          </w:tcPr>
          <w:p w:rsidR="004E1DCE" w:rsidRPr="005E18DE" w:rsidRDefault="004E1DCE" w:rsidP="000F7E69">
            <w:pPr>
              <w:spacing w:after="0" w:line="240" w:lineRule="auto"/>
              <w:contextualSpacing/>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НАЛОГОВЫЕ ДОХОДЫ</w:t>
            </w:r>
          </w:p>
        </w:tc>
        <w:tc>
          <w:tcPr>
            <w:tcW w:w="394" w:type="pct"/>
            <w:tcBorders>
              <w:top w:val="nil"/>
              <w:left w:val="nil"/>
              <w:bottom w:val="single" w:sz="4" w:space="0" w:color="auto"/>
              <w:right w:val="single" w:sz="4" w:space="0" w:color="auto"/>
            </w:tcBorders>
            <w:shd w:val="clear" w:color="auto" w:fill="EEECE1" w:themeFill="background2"/>
            <w:vAlign w:val="center"/>
            <w:hideMark/>
          </w:tcPr>
          <w:p w:rsidR="004E1DCE" w:rsidRPr="005E18DE" w:rsidRDefault="004E1DCE" w:rsidP="000F7E69">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14 172 712,3</w:t>
            </w:r>
          </w:p>
        </w:tc>
        <w:tc>
          <w:tcPr>
            <w:tcW w:w="341" w:type="pct"/>
            <w:tcBorders>
              <w:top w:val="nil"/>
              <w:left w:val="nil"/>
              <w:bottom w:val="single" w:sz="4" w:space="0" w:color="auto"/>
              <w:right w:val="single" w:sz="4" w:space="0" w:color="auto"/>
            </w:tcBorders>
            <w:shd w:val="clear" w:color="auto" w:fill="EEECE1" w:themeFill="background2"/>
            <w:vAlign w:val="center"/>
            <w:hideMark/>
          </w:tcPr>
          <w:p w:rsidR="004E1DCE" w:rsidRPr="005E18DE" w:rsidRDefault="004E1DCE" w:rsidP="000F7E69">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72,85%</w:t>
            </w:r>
          </w:p>
        </w:tc>
        <w:tc>
          <w:tcPr>
            <w:tcW w:w="388" w:type="pct"/>
            <w:tcBorders>
              <w:top w:val="nil"/>
              <w:left w:val="nil"/>
              <w:bottom w:val="single" w:sz="4" w:space="0" w:color="auto"/>
              <w:right w:val="single" w:sz="4" w:space="0" w:color="auto"/>
            </w:tcBorders>
            <w:shd w:val="clear" w:color="auto" w:fill="EEECE1" w:themeFill="background2"/>
            <w:vAlign w:val="center"/>
            <w:hideMark/>
          </w:tcPr>
          <w:p w:rsidR="004E1DCE" w:rsidRPr="005E18DE" w:rsidRDefault="004E1DCE" w:rsidP="000F7E69">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15 095 478,2</w:t>
            </w:r>
          </w:p>
        </w:tc>
        <w:tc>
          <w:tcPr>
            <w:tcW w:w="341" w:type="pct"/>
            <w:tcBorders>
              <w:top w:val="nil"/>
              <w:left w:val="nil"/>
              <w:bottom w:val="single" w:sz="4" w:space="0" w:color="auto"/>
              <w:right w:val="single" w:sz="4" w:space="0" w:color="auto"/>
            </w:tcBorders>
            <w:shd w:val="clear" w:color="auto" w:fill="EEECE1" w:themeFill="background2"/>
            <w:vAlign w:val="center"/>
            <w:hideMark/>
          </w:tcPr>
          <w:p w:rsidR="004E1DCE" w:rsidRPr="005E18DE" w:rsidRDefault="004E1DCE" w:rsidP="000F7E69">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75,66%</w:t>
            </w:r>
          </w:p>
        </w:tc>
        <w:tc>
          <w:tcPr>
            <w:tcW w:w="456" w:type="pct"/>
            <w:tcBorders>
              <w:top w:val="nil"/>
              <w:left w:val="nil"/>
              <w:bottom w:val="single" w:sz="4" w:space="0" w:color="auto"/>
              <w:right w:val="single" w:sz="4" w:space="0" w:color="auto"/>
            </w:tcBorders>
            <w:shd w:val="clear" w:color="auto" w:fill="EEECE1" w:themeFill="background2"/>
            <w:vAlign w:val="center"/>
            <w:hideMark/>
          </w:tcPr>
          <w:p w:rsidR="004E1DCE" w:rsidRPr="005E18DE" w:rsidRDefault="004E1DCE" w:rsidP="000F7E69">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15 743 524,1</w:t>
            </w:r>
          </w:p>
        </w:tc>
        <w:tc>
          <w:tcPr>
            <w:tcW w:w="352" w:type="pct"/>
            <w:tcBorders>
              <w:top w:val="nil"/>
              <w:left w:val="nil"/>
              <w:bottom w:val="single" w:sz="4" w:space="0" w:color="auto"/>
              <w:right w:val="single" w:sz="4" w:space="0" w:color="auto"/>
            </w:tcBorders>
            <w:shd w:val="clear" w:color="auto" w:fill="EEECE1" w:themeFill="background2"/>
            <w:vAlign w:val="center"/>
            <w:hideMark/>
          </w:tcPr>
          <w:p w:rsidR="004E1DCE" w:rsidRPr="005E18DE" w:rsidRDefault="004E1DCE" w:rsidP="000F7E69">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77,25%</w:t>
            </w:r>
          </w:p>
        </w:tc>
        <w:tc>
          <w:tcPr>
            <w:tcW w:w="446" w:type="pct"/>
            <w:tcBorders>
              <w:top w:val="nil"/>
              <w:left w:val="nil"/>
              <w:bottom w:val="single" w:sz="4" w:space="0" w:color="auto"/>
              <w:right w:val="single" w:sz="4" w:space="0" w:color="auto"/>
            </w:tcBorders>
            <w:shd w:val="clear" w:color="auto" w:fill="EEECE1" w:themeFill="background2"/>
            <w:vAlign w:val="center"/>
            <w:hideMark/>
          </w:tcPr>
          <w:p w:rsidR="004E1DCE" w:rsidRPr="005E18DE" w:rsidRDefault="004E1DCE" w:rsidP="000F7E69">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16 695 168,9</w:t>
            </w:r>
          </w:p>
        </w:tc>
        <w:tc>
          <w:tcPr>
            <w:tcW w:w="341" w:type="pct"/>
            <w:tcBorders>
              <w:top w:val="nil"/>
              <w:left w:val="nil"/>
              <w:bottom w:val="single" w:sz="4" w:space="0" w:color="auto"/>
              <w:right w:val="single" w:sz="4" w:space="0" w:color="auto"/>
            </w:tcBorders>
            <w:shd w:val="clear" w:color="auto" w:fill="EEECE1" w:themeFill="background2"/>
            <w:vAlign w:val="center"/>
            <w:hideMark/>
          </w:tcPr>
          <w:p w:rsidR="004E1DCE" w:rsidRPr="005E18DE" w:rsidRDefault="004E1DCE" w:rsidP="000F7E69">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78,58%</w:t>
            </w:r>
          </w:p>
        </w:tc>
        <w:tc>
          <w:tcPr>
            <w:tcW w:w="420" w:type="pct"/>
            <w:tcBorders>
              <w:top w:val="nil"/>
              <w:left w:val="nil"/>
              <w:bottom w:val="single" w:sz="4" w:space="0" w:color="auto"/>
              <w:right w:val="single" w:sz="4" w:space="0" w:color="auto"/>
            </w:tcBorders>
            <w:shd w:val="clear" w:color="auto" w:fill="EEECE1" w:themeFill="background2"/>
            <w:vAlign w:val="center"/>
            <w:hideMark/>
          </w:tcPr>
          <w:p w:rsidR="004E1DCE" w:rsidRPr="005E18DE" w:rsidRDefault="004E1DCE" w:rsidP="000F7E69">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17 641 427,6</w:t>
            </w:r>
          </w:p>
        </w:tc>
        <w:tc>
          <w:tcPr>
            <w:tcW w:w="340" w:type="pct"/>
            <w:tcBorders>
              <w:top w:val="nil"/>
              <w:left w:val="nil"/>
              <w:bottom w:val="single" w:sz="4" w:space="0" w:color="auto"/>
              <w:right w:val="single" w:sz="4" w:space="0" w:color="auto"/>
            </w:tcBorders>
            <w:shd w:val="clear" w:color="auto" w:fill="EEECE1" w:themeFill="background2"/>
            <w:noWrap/>
            <w:vAlign w:val="center"/>
            <w:hideMark/>
          </w:tcPr>
          <w:p w:rsidR="004E1DCE" w:rsidRPr="005E18DE" w:rsidRDefault="004E1DCE" w:rsidP="000F7E69">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79,98%</w:t>
            </w:r>
          </w:p>
        </w:tc>
      </w:tr>
      <w:tr w:rsidR="004E1DCE" w:rsidRPr="005E18DE" w:rsidTr="004E1DCE">
        <w:trPr>
          <w:trHeight w:val="288"/>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НАЛОГИ НА ПРИБЫЛЬ, ДОХОДЫ</w:t>
            </w:r>
          </w:p>
        </w:tc>
        <w:tc>
          <w:tcPr>
            <w:tcW w:w="394"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995 539,7</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7,02%</w:t>
            </w:r>
          </w:p>
        </w:tc>
        <w:tc>
          <w:tcPr>
            <w:tcW w:w="388"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1 182 154,8</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7,83%</w:t>
            </w:r>
          </w:p>
        </w:tc>
        <w:tc>
          <w:tcPr>
            <w:tcW w:w="45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1 210 335,6</w:t>
            </w:r>
          </w:p>
        </w:tc>
        <w:tc>
          <w:tcPr>
            <w:tcW w:w="352"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7,69%</w:t>
            </w:r>
          </w:p>
        </w:tc>
        <w:tc>
          <w:tcPr>
            <w:tcW w:w="44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1 241 181,2</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7,43%</w:t>
            </w:r>
          </w:p>
        </w:tc>
        <w:tc>
          <w:tcPr>
            <w:tcW w:w="42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1 305 701,1</w:t>
            </w:r>
          </w:p>
        </w:tc>
        <w:tc>
          <w:tcPr>
            <w:tcW w:w="34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7,40%</w:t>
            </w:r>
          </w:p>
        </w:tc>
      </w:tr>
      <w:tr w:rsidR="004E1DCE" w:rsidRPr="005E18DE" w:rsidTr="004E1DCE">
        <w:trPr>
          <w:trHeight w:val="605"/>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НАЛОГИ НА ТОВАРЫ (РАБОТЫ, УСЛУГИ), РЕАЛИЗУЕМЫЕ НА ТЕРРИТОРИИ РОССИЙСКОЙ ФЕДЕРАЦИИ</w:t>
            </w:r>
          </w:p>
        </w:tc>
        <w:tc>
          <w:tcPr>
            <w:tcW w:w="394"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4 435 335,3</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31,29%</w:t>
            </w:r>
          </w:p>
        </w:tc>
        <w:tc>
          <w:tcPr>
            <w:tcW w:w="388"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4 751 653,0</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31,48%</w:t>
            </w:r>
          </w:p>
        </w:tc>
        <w:tc>
          <w:tcPr>
            <w:tcW w:w="45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5 139 269,6</w:t>
            </w:r>
          </w:p>
        </w:tc>
        <w:tc>
          <w:tcPr>
            <w:tcW w:w="352"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32,64%</w:t>
            </w:r>
          </w:p>
        </w:tc>
        <w:tc>
          <w:tcPr>
            <w:tcW w:w="44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5 376 210,2</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32,20%</w:t>
            </w:r>
          </w:p>
        </w:tc>
        <w:tc>
          <w:tcPr>
            <w:tcW w:w="42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5 633 228,2</w:t>
            </w:r>
          </w:p>
        </w:tc>
        <w:tc>
          <w:tcPr>
            <w:tcW w:w="34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31,93%</w:t>
            </w:r>
          </w:p>
        </w:tc>
      </w:tr>
      <w:tr w:rsidR="004E1DCE" w:rsidRPr="005E18DE" w:rsidTr="004E1DCE">
        <w:trPr>
          <w:trHeight w:val="684"/>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Налог на добавленную стоимость на товары (работы, услуги), реализуемые на территории Российской Федерации</w:t>
            </w:r>
          </w:p>
        </w:tc>
        <w:tc>
          <w:tcPr>
            <w:tcW w:w="394"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3 574 613,8</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25,22%</w:t>
            </w:r>
          </w:p>
        </w:tc>
        <w:tc>
          <w:tcPr>
            <w:tcW w:w="388"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4 198 065,1</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27,81%</w:t>
            </w:r>
          </w:p>
        </w:tc>
        <w:tc>
          <w:tcPr>
            <w:tcW w:w="45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4 508 521,4</w:t>
            </w:r>
          </w:p>
        </w:tc>
        <w:tc>
          <w:tcPr>
            <w:tcW w:w="352"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28,64%</w:t>
            </w:r>
          </w:p>
        </w:tc>
        <w:tc>
          <w:tcPr>
            <w:tcW w:w="44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4 782 087,3</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28,64%</w:t>
            </w:r>
          </w:p>
        </w:tc>
        <w:tc>
          <w:tcPr>
            <w:tcW w:w="42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5 090 004,9</w:t>
            </w:r>
          </w:p>
        </w:tc>
        <w:tc>
          <w:tcPr>
            <w:tcW w:w="34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28,85%</w:t>
            </w:r>
          </w:p>
        </w:tc>
      </w:tr>
      <w:tr w:rsidR="004E1DCE" w:rsidRPr="005E18DE" w:rsidTr="004E1DCE">
        <w:trPr>
          <w:trHeight w:val="566"/>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Акцизы по подакцизным товарам (продукции), производимым на территории Российской Федерации</w:t>
            </w:r>
          </w:p>
        </w:tc>
        <w:tc>
          <w:tcPr>
            <w:tcW w:w="394"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860 721,4</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6,07%</w:t>
            </w:r>
          </w:p>
        </w:tc>
        <w:tc>
          <w:tcPr>
            <w:tcW w:w="388"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553 587,9</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3,67%</w:t>
            </w:r>
          </w:p>
        </w:tc>
        <w:tc>
          <w:tcPr>
            <w:tcW w:w="45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630 748,1</w:t>
            </w:r>
          </w:p>
        </w:tc>
        <w:tc>
          <w:tcPr>
            <w:tcW w:w="352"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4,01%</w:t>
            </w:r>
          </w:p>
        </w:tc>
        <w:tc>
          <w:tcPr>
            <w:tcW w:w="44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594 122,9</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3,56%</w:t>
            </w:r>
          </w:p>
        </w:tc>
        <w:tc>
          <w:tcPr>
            <w:tcW w:w="42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543 223,3</w:t>
            </w:r>
          </w:p>
        </w:tc>
        <w:tc>
          <w:tcPr>
            <w:tcW w:w="34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3,08%</w:t>
            </w:r>
          </w:p>
        </w:tc>
      </w:tr>
      <w:tr w:rsidR="004E1DCE" w:rsidRPr="005E18DE" w:rsidTr="004E1DCE">
        <w:trPr>
          <w:trHeight w:val="418"/>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НАЛОГИ НА ТОВАРЫ, ВВОЗИМЫЕ НА ТЕРРИТОРИЮ РОССИЙСКОЙ ФЕДЕРАЦИИ</w:t>
            </w:r>
          </w:p>
        </w:tc>
        <w:tc>
          <w:tcPr>
            <w:tcW w:w="394"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2 538 431,3</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17,91%</w:t>
            </w:r>
          </w:p>
        </w:tc>
        <w:tc>
          <w:tcPr>
            <w:tcW w:w="388"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2 916 247,2</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19,32%</w:t>
            </w:r>
          </w:p>
        </w:tc>
        <w:tc>
          <w:tcPr>
            <w:tcW w:w="45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3 109 842,2</w:t>
            </w:r>
          </w:p>
        </w:tc>
        <w:tc>
          <w:tcPr>
            <w:tcW w:w="352"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19,75%</w:t>
            </w:r>
          </w:p>
        </w:tc>
        <w:tc>
          <w:tcPr>
            <w:tcW w:w="44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3 340 355,4</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20,01%</w:t>
            </w:r>
          </w:p>
        </w:tc>
        <w:tc>
          <w:tcPr>
            <w:tcW w:w="42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3 610 828,1</w:t>
            </w:r>
          </w:p>
        </w:tc>
        <w:tc>
          <w:tcPr>
            <w:tcW w:w="34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20,47%</w:t>
            </w:r>
          </w:p>
        </w:tc>
      </w:tr>
      <w:tr w:rsidR="004E1DCE" w:rsidRPr="005E18DE" w:rsidTr="004E1DCE">
        <w:trPr>
          <w:trHeight w:val="567"/>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Налог на добавленную стоимость на товары, ввозимые на территорию Российской Федерации</w:t>
            </w:r>
          </w:p>
        </w:tc>
        <w:tc>
          <w:tcPr>
            <w:tcW w:w="394"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2 442 087,1</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17,23%</w:t>
            </w:r>
          </w:p>
        </w:tc>
        <w:tc>
          <w:tcPr>
            <w:tcW w:w="388"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2 825 378,8</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18,72%</w:t>
            </w:r>
          </w:p>
        </w:tc>
        <w:tc>
          <w:tcPr>
            <w:tcW w:w="45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2 983 925,6</w:t>
            </w:r>
          </w:p>
        </w:tc>
        <w:tc>
          <w:tcPr>
            <w:tcW w:w="352"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18,95%</w:t>
            </w:r>
          </w:p>
        </w:tc>
        <w:tc>
          <w:tcPr>
            <w:tcW w:w="44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3 209 060,6</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19,22%</w:t>
            </w:r>
          </w:p>
        </w:tc>
        <w:tc>
          <w:tcPr>
            <w:tcW w:w="42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3 473 465,9</w:t>
            </w:r>
          </w:p>
        </w:tc>
        <w:tc>
          <w:tcPr>
            <w:tcW w:w="34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19,69%</w:t>
            </w:r>
          </w:p>
        </w:tc>
      </w:tr>
      <w:tr w:rsidR="004E1DCE" w:rsidRPr="005E18DE" w:rsidTr="004E1DCE">
        <w:trPr>
          <w:trHeight w:val="684"/>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Акцизы по подакцизным товарам (продукции), ввозимым на территорию Российской Федерации</w:t>
            </w:r>
          </w:p>
        </w:tc>
        <w:tc>
          <w:tcPr>
            <w:tcW w:w="394"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96 344,2</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0,68%</w:t>
            </w:r>
          </w:p>
        </w:tc>
        <w:tc>
          <w:tcPr>
            <w:tcW w:w="388"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90 868,4</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0,60%</w:t>
            </w:r>
          </w:p>
        </w:tc>
        <w:tc>
          <w:tcPr>
            <w:tcW w:w="45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125 916,6</w:t>
            </w:r>
          </w:p>
        </w:tc>
        <w:tc>
          <w:tcPr>
            <w:tcW w:w="352"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0,80%</w:t>
            </w:r>
          </w:p>
        </w:tc>
        <w:tc>
          <w:tcPr>
            <w:tcW w:w="44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131 294,9</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0,79%</w:t>
            </w:r>
          </w:p>
        </w:tc>
        <w:tc>
          <w:tcPr>
            <w:tcW w:w="42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137 362,3</w:t>
            </w:r>
          </w:p>
        </w:tc>
        <w:tc>
          <w:tcPr>
            <w:tcW w:w="34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0,78%</w:t>
            </w:r>
          </w:p>
        </w:tc>
      </w:tr>
      <w:tr w:rsidR="004E1DCE" w:rsidRPr="005E18DE" w:rsidTr="004E1DCE">
        <w:trPr>
          <w:trHeight w:val="556"/>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НАЛОГИ, СБОРЫ И РЕГУЛЯРНЫЕ ПЛАТЕЖИ ЗА ПОЛЬЗОВАНИЕ ПРИРОДНЫМИ РЕСУРСАМИ</w:t>
            </w:r>
          </w:p>
        </w:tc>
        <w:tc>
          <w:tcPr>
            <w:tcW w:w="394"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6 106 912,7</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43,09%</w:t>
            </w:r>
          </w:p>
        </w:tc>
        <w:tc>
          <w:tcPr>
            <w:tcW w:w="388"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6 138 857,3</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40,67%</w:t>
            </w:r>
          </w:p>
        </w:tc>
        <w:tc>
          <w:tcPr>
            <w:tcW w:w="45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6 171 475,6</w:t>
            </w:r>
          </w:p>
        </w:tc>
        <w:tc>
          <w:tcPr>
            <w:tcW w:w="352"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39,20%</w:t>
            </w:r>
          </w:p>
        </w:tc>
        <w:tc>
          <w:tcPr>
            <w:tcW w:w="44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6 623 622,0</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39,67%</w:t>
            </w:r>
          </w:p>
        </w:tc>
        <w:tc>
          <w:tcPr>
            <w:tcW w:w="42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6 978 538,8</w:t>
            </w:r>
          </w:p>
        </w:tc>
        <w:tc>
          <w:tcPr>
            <w:tcW w:w="34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39,56%</w:t>
            </w:r>
          </w:p>
        </w:tc>
      </w:tr>
      <w:tr w:rsidR="004E1DCE" w:rsidRPr="005E18DE" w:rsidTr="004E1DCE">
        <w:trPr>
          <w:trHeight w:val="288"/>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rPr>
                <w:rFonts w:ascii="Times New Roman" w:hAnsi="Times New Roman"/>
                <w:sz w:val="16"/>
                <w:szCs w:val="16"/>
                <w:lang w:val="ru-RU" w:eastAsia="ru-RU" w:bidi="ar-SA"/>
              </w:rPr>
            </w:pPr>
            <w:r w:rsidRPr="005E18DE">
              <w:rPr>
                <w:rFonts w:ascii="Times New Roman" w:hAnsi="Times New Roman"/>
                <w:sz w:val="16"/>
                <w:szCs w:val="16"/>
                <w:lang w:val="ru-RU" w:eastAsia="ru-RU" w:bidi="ar-SA"/>
              </w:rPr>
              <w:t>Налог на добычу полезных ископаемых</w:t>
            </w:r>
          </w:p>
        </w:tc>
        <w:tc>
          <w:tcPr>
            <w:tcW w:w="394"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6 060 348,4</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42,76%</w:t>
            </w:r>
          </w:p>
        </w:tc>
        <w:tc>
          <w:tcPr>
            <w:tcW w:w="388"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6 005 503,3</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39,78%</w:t>
            </w:r>
          </w:p>
        </w:tc>
        <w:tc>
          <w:tcPr>
            <w:tcW w:w="45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6 035 893,0</w:t>
            </w:r>
          </w:p>
        </w:tc>
        <w:tc>
          <w:tcPr>
            <w:tcW w:w="352"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38,34%</w:t>
            </w:r>
          </w:p>
        </w:tc>
        <w:tc>
          <w:tcPr>
            <w:tcW w:w="44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6 502 657,3</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38,95%</w:t>
            </w:r>
          </w:p>
        </w:tc>
        <w:tc>
          <w:tcPr>
            <w:tcW w:w="42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6 863 808,6</w:t>
            </w:r>
          </w:p>
        </w:tc>
        <w:tc>
          <w:tcPr>
            <w:tcW w:w="34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38,91%</w:t>
            </w:r>
          </w:p>
        </w:tc>
      </w:tr>
      <w:tr w:rsidR="004E1DCE" w:rsidRPr="005E18DE" w:rsidTr="004E1DCE">
        <w:trPr>
          <w:trHeight w:val="480"/>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rPr>
                <w:rFonts w:ascii="Times New Roman" w:hAnsi="Times New Roman"/>
                <w:sz w:val="16"/>
                <w:szCs w:val="16"/>
                <w:lang w:val="ru-RU" w:eastAsia="ru-RU" w:bidi="ar-SA"/>
              </w:rPr>
            </w:pPr>
            <w:r w:rsidRPr="005E18DE">
              <w:rPr>
                <w:rFonts w:ascii="Times New Roman" w:hAnsi="Times New Roman"/>
                <w:sz w:val="16"/>
                <w:szCs w:val="16"/>
                <w:lang w:val="ru-RU" w:eastAsia="ru-RU" w:bidi="ar-SA"/>
              </w:rPr>
              <w:t>Налог на добычу полезных ископаемых в виде углеводородного сырья</w:t>
            </w:r>
          </w:p>
        </w:tc>
        <w:tc>
          <w:tcPr>
            <w:tcW w:w="394"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6 009 849,4</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42,40%</w:t>
            </w:r>
          </w:p>
        </w:tc>
        <w:tc>
          <w:tcPr>
            <w:tcW w:w="388"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5 953 577,0</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39,44%</w:t>
            </w:r>
          </w:p>
        </w:tc>
        <w:tc>
          <w:tcPr>
            <w:tcW w:w="45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5 979 321,5</w:t>
            </w:r>
          </w:p>
        </w:tc>
        <w:tc>
          <w:tcPr>
            <w:tcW w:w="352"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37,98%</w:t>
            </w:r>
          </w:p>
        </w:tc>
        <w:tc>
          <w:tcPr>
            <w:tcW w:w="44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6 444 251,5</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38,60%</w:t>
            </w:r>
          </w:p>
        </w:tc>
        <w:tc>
          <w:tcPr>
            <w:tcW w:w="42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sz w:val="16"/>
                <w:szCs w:val="16"/>
                <w:lang w:val="ru-RU" w:eastAsia="ru-RU" w:bidi="ar-SA"/>
              </w:rPr>
            </w:pPr>
            <w:r w:rsidRPr="005E18DE">
              <w:rPr>
                <w:rFonts w:ascii="Times New Roman" w:hAnsi="Times New Roman"/>
                <w:sz w:val="16"/>
                <w:szCs w:val="16"/>
                <w:lang w:val="ru-RU" w:eastAsia="ru-RU" w:bidi="ar-SA"/>
              </w:rPr>
              <w:t>6 804 035,9</w:t>
            </w:r>
          </w:p>
        </w:tc>
        <w:tc>
          <w:tcPr>
            <w:tcW w:w="34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38,57%</w:t>
            </w:r>
          </w:p>
        </w:tc>
      </w:tr>
      <w:tr w:rsidR="004E1DCE" w:rsidRPr="005E18DE" w:rsidTr="004E1DCE">
        <w:trPr>
          <w:trHeight w:val="288"/>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ГОСУДАРСТВЕННАЯ ПОШЛИНА</w:t>
            </w:r>
          </w:p>
        </w:tc>
        <w:tc>
          <w:tcPr>
            <w:tcW w:w="394"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96 265,4</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0,68%</w:t>
            </w:r>
          </w:p>
        </w:tc>
        <w:tc>
          <w:tcPr>
            <w:tcW w:w="388"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105 866,2</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0,70%</w:t>
            </w:r>
          </w:p>
        </w:tc>
        <w:tc>
          <w:tcPr>
            <w:tcW w:w="45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112 471,9</w:t>
            </w:r>
          </w:p>
        </w:tc>
        <w:tc>
          <w:tcPr>
            <w:tcW w:w="352"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0,71%</w:t>
            </w:r>
          </w:p>
        </w:tc>
        <w:tc>
          <w:tcPr>
            <w:tcW w:w="44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113 688,8</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0,68%</w:t>
            </w:r>
          </w:p>
        </w:tc>
        <w:tc>
          <w:tcPr>
            <w:tcW w:w="42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113 021,1</w:t>
            </w:r>
          </w:p>
        </w:tc>
        <w:tc>
          <w:tcPr>
            <w:tcW w:w="34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0,64%</w:t>
            </w:r>
          </w:p>
        </w:tc>
      </w:tr>
      <w:tr w:rsidR="004E1DCE" w:rsidRPr="005E18DE" w:rsidTr="004E1DCE">
        <w:trPr>
          <w:trHeight w:val="608"/>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ЗАДОЛЖЕННОСТЬ И ПЕРЕРАСЧЕТЫ ПО ОТМЕНЕННЫМ НАЛОГАМ, СБОРАМ И ИНЫМ ОБЯЗАТЕЛЬНЫМ ПЛАТЕЖАМ</w:t>
            </w:r>
          </w:p>
        </w:tc>
        <w:tc>
          <w:tcPr>
            <w:tcW w:w="394"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227,9</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0,00%</w:t>
            </w:r>
          </w:p>
        </w:tc>
        <w:tc>
          <w:tcPr>
            <w:tcW w:w="388"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699,8</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0,00%</w:t>
            </w:r>
          </w:p>
        </w:tc>
        <w:tc>
          <w:tcPr>
            <w:tcW w:w="45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129,2</w:t>
            </w:r>
          </w:p>
        </w:tc>
        <w:tc>
          <w:tcPr>
            <w:tcW w:w="352"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0,00%</w:t>
            </w:r>
          </w:p>
        </w:tc>
        <w:tc>
          <w:tcPr>
            <w:tcW w:w="446"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111,3</w:t>
            </w:r>
          </w:p>
        </w:tc>
        <w:tc>
          <w:tcPr>
            <w:tcW w:w="341"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0,00%</w:t>
            </w:r>
          </w:p>
        </w:tc>
        <w:tc>
          <w:tcPr>
            <w:tcW w:w="42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110,2</w:t>
            </w:r>
          </w:p>
        </w:tc>
        <w:tc>
          <w:tcPr>
            <w:tcW w:w="340" w:type="pct"/>
            <w:tcBorders>
              <w:top w:val="nil"/>
              <w:left w:val="nil"/>
              <w:bottom w:val="single" w:sz="4" w:space="0" w:color="auto"/>
              <w:right w:val="single" w:sz="4" w:space="0" w:color="auto"/>
            </w:tcBorders>
            <w:shd w:val="clear" w:color="auto" w:fill="auto"/>
            <w:vAlign w:val="center"/>
            <w:hideMark/>
          </w:tcPr>
          <w:p w:rsidR="004E1DCE" w:rsidRPr="005E18DE" w:rsidRDefault="004E1DCE" w:rsidP="004E1DCE">
            <w:pPr>
              <w:spacing w:after="0" w:line="240" w:lineRule="auto"/>
              <w:contextualSpacing/>
              <w:jc w:val="center"/>
              <w:rPr>
                <w:rFonts w:ascii="Times New Roman" w:hAnsi="Times New Roman"/>
                <w:bCs/>
                <w:sz w:val="16"/>
                <w:szCs w:val="16"/>
                <w:lang w:val="ru-RU" w:eastAsia="ru-RU" w:bidi="ar-SA"/>
              </w:rPr>
            </w:pPr>
            <w:r w:rsidRPr="005E18DE">
              <w:rPr>
                <w:rFonts w:ascii="Times New Roman" w:hAnsi="Times New Roman"/>
                <w:bCs/>
                <w:sz w:val="16"/>
                <w:szCs w:val="16"/>
                <w:lang w:val="ru-RU" w:eastAsia="ru-RU" w:bidi="ar-SA"/>
              </w:rPr>
              <w:t>0,00%</w:t>
            </w:r>
          </w:p>
        </w:tc>
      </w:tr>
    </w:tbl>
    <w:p w:rsidR="004E1DCE" w:rsidRPr="005E18DE" w:rsidRDefault="004E1DCE" w:rsidP="00722A2F">
      <w:pPr>
        <w:pStyle w:val="ae"/>
        <w:spacing w:after="0" w:line="360" w:lineRule="auto"/>
        <w:ind w:left="0" w:firstLine="708"/>
        <w:jc w:val="both"/>
        <w:rPr>
          <w:rFonts w:ascii="Times New Roman" w:hAnsi="Times New Roman"/>
          <w:sz w:val="24"/>
          <w:szCs w:val="24"/>
        </w:rPr>
        <w:sectPr w:rsidR="004E1DCE" w:rsidRPr="005E18DE" w:rsidSect="004E1DCE">
          <w:pgSz w:w="16838" w:h="11906" w:orient="landscape"/>
          <w:pgMar w:top="851" w:right="1134" w:bottom="1701" w:left="1134" w:header="709" w:footer="709" w:gutter="0"/>
          <w:cols w:space="708"/>
          <w:docGrid w:linePitch="360"/>
        </w:sectPr>
      </w:pPr>
    </w:p>
    <w:p w:rsidR="00313FED" w:rsidRPr="005E18DE" w:rsidRDefault="004E1DCE" w:rsidP="00313FED">
      <w:pPr>
        <w:spacing w:after="0" w:line="360" w:lineRule="auto"/>
        <w:ind w:firstLine="567"/>
        <w:jc w:val="both"/>
        <w:rPr>
          <w:rFonts w:ascii="Times New Roman" w:hAnsi="Times New Roman"/>
          <w:b/>
          <w:bCs/>
          <w:i/>
          <w:iCs/>
          <w:sz w:val="24"/>
          <w:szCs w:val="24"/>
          <w:lang w:val="ru-RU"/>
        </w:rPr>
      </w:pPr>
      <w:r w:rsidRPr="005E18DE">
        <w:rPr>
          <w:rFonts w:ascii="Times New Roman" w:hAnsi="Times New Roman"/>
          <w:b/>
          <w:i/>
          <w:sz w:val="24"/>
          <w:szCs w:val="24"/>
          <w:lang w:val="ru-RU"/>
        </w:rPr>
        <w:lastRenderedPageBreak/>
        <w:tab/>
      </w:r>
      <w:r w:rsidR="0069381C" w:rsidRPr="005E18DE">
        <w:rPr>
          <w:rFonts w:ascii="Times New Roman" w:hAnsi="Times New Roman"/>
          <w:b/>
          <w:i/>
          <w:sz w:val="24"/>
          <w:szCs w:val="24"/>
          <w:lang w:val="ru-RU"/>
        </w:rPr>
        <w:t>4</w:t>
      </w:r>
      <w:r w:rsidR="00FA4112" w:rsidRPr="005E18DE">
        <w:rPr>
          <w:rFonts w:ascii="Times New Roman" w:hAnsi="Times New Roman"/>
          <w:b/>
          <w:i/>
          <w:sz w:val="24"/>
          <w:szCs w:val="24"/>
          <w:lang w:val="ru-RU"/>
        </w:rPr>
        <w:t xml:space="preserve">. </w:t>
      </w:r>
      <w:r w:rsidR="00313FED" w:rsidRPr="005E18DE">
        <w:rPr>
          <w:rFonts w:ascii="Times New Roman" w:hAnsi="Times New Roman"/>
          <w:b/>
          <w:bCs/>
          <w:i/>
          <w:iCs/>
          <w:sz w:val="24"/>
          <w:szCs w:val="24"/>
          <w:lang w:val="ru-RU"/>
        </w:rPr>
        <w:t xml:space="preserve">Анализ структуры и динамики расходов федерального бюджета, приоритетов в расходовании бюджетных средств </w:t>
      </w:r>
    </w:p>
    <w:p w:rsidR="00313FED" w:rsidRPr="005E18DE" w:rsidRDefault="00313FED" w:rsidP="00D931DB">
      <w:pPr>
        <w:spacing w:after="0" w:line="360" w:lineRule="auto"/>
        <w:contextualSpacing/>
        <w:jc w:val="both"/>
        <w:rPr>
          <w:rFonts w:ascii="Times New Roman" w:hAnsi="Times New Roman"/>
          <w:color w:val="C00000"/>
          <w:sz w:val="24"/>
          <w:szCs w:val="24"/>
          <w:lang w:val="ru-RU"/>
        </w:rPr>
      </w:pPr>
    </w:p>
    <w:p w:rsidR="0087033C" w:rsidRPr="0079703B" w:rsidRDefault="00A96213" w:rsidP="00D931DB">
      <w:pPr>
        <w:spacing w:after="0" w:line="360" w:lineRule="auto"/>
        <w:contextualSpacing/>
        <w:jc w:val="both"/>
        <w:rPr>
          <w:rFonts w:ascii="Times New Roman" w:hAnsi="Times New Roman"/>
          <w:sz w:val="24"/>
          <w:szCs w:val="24"/>
          <w:lang w:val="ru-RU" w:bidi="ar-SA"/>
        </w:rPr>
      </w:pPr>
      <w:r w:rsidRPr="005E18DE">
        <w:rPr>
          <w:rFonts w:ascii="Times New Roman" w:hAnsi="Times New Roman"/>
          <w:color w:val="C00000"/>
          <w:sz w:val="24"/>
          <w:szCs w:val="24"/>
          <w:lang w:val="ru-RU"/>
        </w:rPr>
        <w:tab/>
      </w:r>
      <w:r w:rsidR="000F4063" w:rsidRPr="00763143">
        <w:rPr>
          <w:rFonts w:ascii="Times New Roman" w:hAnsi="Times New Roman"/>
          <w:i/>
          <w:sz w:val="24"/>
          <w:szCs w:val="24"/>
          <w:lang w:val="ru-RU"/>
        </w:rPr>
        <w:t>Отличительной особенностью</w:t>
      </w:r>
      <w:r w:rsidR="000F4063" w:rsidRPr="00763143">
        <w:rPr>
          <w:rFonts w:ascii="Times New Roman" w:hAnsi="Times New Roman"/>
          <w:sz w:val="24"/>
          <w:szCs w:val="24"/>
          <w:lang w:val="ru-RU"/>
        </w:rPr>
        <w:t xml:space="preserve"> </w:t>
      </w:r>
      <w:r w:rsidR="00FA4112" w:rsidRPr="00763143">
        <w:rPr>
          <w:rFonts w:ascii="Times New Roman" w:hAnsi="Times New Roman"/>
          <w:i/>
          <w:sz w:val="24"/>
          <w:szCs w:val="24"/>
          <w:lang w:val="ru-RU"/>
        </w:rPr>
        <w:t>расходов</w:t>
      </w:r>
      <w:r w:rsidR="000F4063" w:rsidRPr="00763143">
        <w:rPr>
          <w:rFonts w:ascii="Times New Roman" w:hAnsi="Times New Roman"/>
          <w:i/>
          <w:sz w:val="24"/>
          <w:szCs w:val="24"/>
          <w:lang w:val="ru-RU"/>
        </w:rPr>
        <w:t xml:space="preserve"> федерального бюджета</w:t>
      </w:r>
      <w:r w:rsidR="000F4063" w:rsidRPr="00763143">
        <w:rPr>
          <w:rFonts w:ascii="Times New Roman" w:hAnsi="Times New Roman"/>
          <w:sz w:val="24"/>
          <w:szCs w:val="24"/>
          <w:lang w:val="ru-RU"/>
        </w:rPr>
        <w:t xml:space="preserve"> </w:t>
      </w:r>
      <w:r w:rsidR="00FA4112" w:rsidRPr="00763143">
        <w:rPr>
          <w:rFonts w:ascii="Times New Roman" w:hAnsi="Times New Roman"/>
          <w:sz w:val="24"/>
          <w:szCs w:val="24"/>
          <w:lang w:val="ru-RU"/>
        </w:rPr>
        <w:t>в</w:t>
      </w:r>
      <w:r w:rsidR="000F4063" w:rsidRPr="00763143">
        <w:rPr>
          <w:rFonts w:ascii="Times New Roman" w:hAnsi="Times New Roman"/>
          <w:sz w:val="24"/>
          <w:szCs w:val="24"/>
          <w:lang w:val="ru-RU"/>
        </w:rPr>
        <w:t xml:space="preserve"> 20</w:t>
      </w:r>
      <w:r w:rsidR="005E0DC1" w:rsidRPr="00763143">
        <w:rPr>
          <w:rFonts w:ascii="Times New Roman" w:hAnsi="Times New Roman"/>
          <w:sz w:val="24"/>
          <w:szCs w:val="24"/>
          <w:lang w:val="ru-RU"/>
        </w:rPr>
        <w:t>20</w:t>
      </w:r>
      <w:r w:rsidR="003231F5" w:rsidRPr="00763143">
        <w:rPr>
          <w:rFonts w:ascii="Times New Roman" w:hAnsi="Times New Roman"/>
          <w:sz w:val="24"/>
          <w:szCs w:val="24"/>
          <w:lang w:val="ru-RU"/>
        </w:rPr>
        <w:t>−</w:t>
      </w:r>
      <w:r w:rsidR="000F4063" w:rsidRPr="00763143">
        <w:rPr>
          <w:rFonts w:ascii="Times New Roman" w:hAnsi="Times New Roman"/>
          <w:sz w:val="24"/>
          <w:szCs w:val="24"/>
          <w:lang w:val="ru-RU"/>
        </w:rPr>
        <w:t>202</w:t>
      </w:r>
      <w:r w:rsidR="005E0DC1" w:rsidRPr="00763143">
        <w:rPr>
          <w:rFonts w:ascii="Times New Roman" w:hAnsi="Times New Roman"/>
          <w:sz w:val="24"/>
          <w:szCs w:val="24"/>
          <w:lang w:val="ru-RU"/>
        </w:rPr>
        <w:t>2</w:t>
      </w:r>
      <w:r w:rsidR="000F4063" w:rsidRPr="00763143">
        <w:rPr>
          <w:rFonts w:ascii="Times New Roman" w:hAnsi="Times New Roman"/>
          <w:sz w:val="24"/>
          <w:szCs w:val="24"/>
          <w:lang w:val="ru-RU"/>
        </w:rPr>
        <w:t xml:space="preserve"> </w:t>
      </w:r>
      <w:proofErr w:type="spellStart"/>
      <w:r w:rsidR="000F4063" w:rsidRPr="00763143">
        <w:rPr>
          <w:rFonts w:ascii="Times New Roman" w:hAnsi="Times New Roman"/>
          <w:sz w:val="24"/>
          <w:szCs w:val="24"/>
          <w:lang w:val="ru-RU"/>
        </w:rPr>
        <w:t>г.г</w:t>
      </w:r>
      <w:proofErr w:type="spellEnd"/>
      <w:r w:rsidR="000F4063" w:rsidRPr="00763143">
        <w:rPr>
          <w:rFonts w:ascii="Times New Roman" w:hAnsi="Times New Roman"/>
          <w:sz w:val="24"/>
          <w:szCs w:val="24"/>
          <w:lang w:val="ru-RU"/>
        </w:rPr>
        <w:t xml:space="preserve">. </w:t>
      </w:r>
      <w:r w:rsidR="000F4063" w:rsidRPr="00763143">
        <w:rPr>
          <w:rFonts w:ascii="Times New Roman" w:hAnsi="Times New Roman"/>
          <w:i/>
          <w:sz w:val="24"/>
          <w:szCs w:val="24"/>
          <w:lang w:val="ru-RU"/>
        </w:rPr>
        <w:t xml:space="preserve">является </w:t>
      </w:r>
      <w:r w:rsidR="003231F5" w:rsidRPr="00763143">
        <w:rPr>
          <w:rFonts w:ascii="Times New Roman" w:hAnsi="Times New Roman"/>
          <w:i/>
          <w:sz w:val="24"/>
          <w:szCs w:val="24"/>
          <w:lang w:val="ru-RU"/>
        </w:rPr>
        <w:t xml:space="preserve">их </w:t>
      </w:r>
      <w:proofErr w:type="gramStart"/>
      <w:r w:rsidR="003231F5" w:rsidRPr="00763143">
        <w:rPr>
          <w:rFonts w:ascii="Times New Roman" w:hAnsi="Times New Roman"/>
          <w:i/>
          <w:sz w:val="24"/>
          <w:szCs w:val="24"/>
          <w:lang w:val="ru-RU"/>
        </w:rPr>
        <w:t>увеличение</w:t>
      </w:r>
      <w:proofErr w:type="gramEnd"/>
      <w:r w:rsidR="00FB67B1" w:rsidRPr="00763143">
        <w:rPr>
          <w:rFonts w:ascii="Times New Roman" w:hAnsi="Times New Roman"/>
          <w:i/>
          <w:sz w:val="24"/>
          <w:szCs w:val="24"/>
          <w:lang w:val="ru-RU"/>
        </w:rPr>
        <w:t xml:space="preserve"> как </w:t>
      </w:r>
      <w:r w:rsidR="00FB67B1" w:rsidRPr="00763143">
        <w:rPr>
          <w:rFonts w:ascii="Times New Roman" w:hAnsi="Times New Roman"/>
          <w:i/>
          <w:sz w:val="24"/>
          <w:szCs w:val="24"/>
          <w:lang w:val="ru-RU" w:bidi="ar-SA"/>
        </w:rPr>
        <w:t xml:space="preserve">в номинальном, так и реальном </w:t>
      </w:r>
      <w:r w:rsidR="003134D3" w:rsidRPr="00763143">
        <w:rPr>
          <w:rFonts w:ascii="Times New Roman" w:hAnsi="Times New Roman"/>
          <w:i/>
          <w:sz w:val="24"/>
          <w:szCs w:val="24"/>
          <w:lang w:val="ru-RU" w:bidi="ar-SA"/>
        </w:rPr>
        <w:t>выражении</w:t>
      </w:r>
      <w:r w:rsidR="00FB67B1" w:rsidRPr="00763143">
        <w:rPr>
          <w:rFonts w:ascii="Times New Roman" w:hAnsi="Times New Roman"/>
          <w:i/>
          <w:sz w:val="24"/>
          <w:szCs w:val="24"/>
          <w:lang w:val="ru-RU" w:bidi="ar-SA"/>
        </w:rPr>
        <w:t xml:space="preserve">, в особенности в 2020 г., что обеспечит их реальный прирост за 3 года в размере 5,9 процентов при прогнозируемом уровне инфляции на уровне около 4-х процентов. </w:t>
      </w:r>
      <w:r w:rsidR="008E4322" w:rsidRPr="00763143">
        <w:rPr>
          <w:rFonts w:ascii="Times New Roman" w:hAnsi="Times New Roman"/>
          <w:sz w:val="24"/>
          <w:szCs w:val="24"/>
          <w:lang w:val="ru-RU" w:bidi="ar-SA"/>
        </w:rPr>
        <w:t>Такой рост расходов обусловлен, в первую</w:t>
      </w:r>
      <w:r w:rsidR="008E4322" w:rsidRPr="0079703B">
        <w:rPr>
          <w:rFonts w:ascii="Times New Roman" w:hAnsi="Times New Roman"/>
          <w:sz w:val="24"/>
          <w:szCs w:val="24"/>
          <w:lang w:val="ru-RU" w:bidi="ar-SA"/>
        </w:rPr>
        <w:t xml:space="preserve"> очередь, </w:t>
      </w:r>
      <w:r w:rsidR="008E4322" w:rsidRPr="0079703B">
        <w:rPr>
          <w:rFonts w:ascii="Times New Roman" w:hAnsi="Times New Roman"/>
          <w:i/>
          <w:sz w:val="24"/>
          <w:szCs w:val="24"/>
          <w:lang w:val="ru-RU" w:bidi="ar-SA"/>
        </w:rPr>
        <w:t xml:space="preserve">включением в их состав приоритетных </w:t>
      </w:r>
      <w:r w:rsidR="005F6589" w:rsidRPr="0079703B">
        <w:rPr>
          <w:rFonts w:ascii="Times New Roman" w:hAnsi="Times New Roman"/>
          <w:i/>
          <w:sz w:val="24"/>
          <w:szCs w:val="24"/>
          <w:lang w:val="ru-RU" w:bidi="ar-SA"/>
        </w:rPr>
        <w:t xml:space="preserve">национальных </w:t>
      </w:r>
      <w:r w:rsidR="008E4322" w:rsidRPr="0079703B">
        <w:rPr>
          <w:rFonts w:ascii="Times New Roman" w:hAnsi="Times New Roman"/>
          <w:i/>
          <w:sz w:val="24"/>
          <w:szCs w:val="24"/>
          <w:lang w:val="ru-RU" w:bidi="ar-SA"/>
        </w:rPr>
        <w:t>проектов</w:t>
      </w:r>
      <w:r w:rsidR="008E4322" w:rsidRPr="0079703B">
        <w:rPr>
          <w:rFonts w:ascii="Times New Roman" w:hAnsi="Times New Roman"/>
          <w:sz w:val="24"/>
          <w:szCs w:val="24"/>
          <w:lang w:val="ru-RU" w:bidi="ar-SA"/>
        </w:rPr>
        <w:t xml:space="preserve"> </w:t>
      </w:r>
      <w:r w:rsidR="005F6589" w:rsidRPr="0079703B">
        <w:rPr>
          <w:rFonts w:ascii="Times New Roman" w:hAnsi="Times New Roman"/>
          <w:sz w:val="24"/>
          <w:szCs w:val="24"/>
          <w:lang w:val="ru-RU" w:bidi="ar-SA"/>
        </w:rPr>
        <w:t xml:space="preserve">для </w:t>
      </w:r>
      <w:r w:rsidR="005F6589" w:rsidRPr="0079703B">
        <w:rPr>
          <w:rFonts w:ascii="Times New Roman" w:hAnsi="Times New Roman"/>
          <w:sz w:val="24"/>
          <w:szCs w:val="24"/>
          <w:lang w:val="ru-RU"/>
        </w:rPr>
        <w:t>исполнения Указа Президента Российской Федерации от 7 мая 2018 года №</w:t>
      </w:r>
      <w:r w:rsidR="005F6589" w:rsidRPr="0079703B">
        <w:rPr>
          <w:rFonts w:ascii="Times New Roman" w:hAnsi="Times New Roman"/>
          <w:sz w:val="24"/>
          <w:szCs w:val="24"/>
        </w:rPr>
        <w:t> </w:t>
      </w:r>
      <w:r w:rsidR="005F6589" w:rsidRPr="0079703B">
        <w:rPr>
          <w:rFonts w:ascii="Times New Roman" w:hAnsi="Times New Roman"/>
          <w:sz w:val="24"/>
          <w:szCs w:val="24"/>
          <w:lang w:val="ru-RU"/>
        </w:rPr>
        <w:t>204.</w:t>
      </w:r>
    </w:p>
    <w:p w:rsidR="005E0DC1" w:rsidRPr="005E18DE" w:rsidRDefault="005E0DC1" w:rsidP="005E0DC1">
      <w:pPr>
        <w:spacing w:after="0" w:line="360" w:lineRule="auto"/>
        <w:ind w:firstLine="567"/>
        <w:jc w:val="both"/>
        <w:rPr>
          <w:rFonts w:ascii="Times New Roman" w:hAnsi="Times New Roman"/>
          <w:sz w:val="24"/>
          <w:szCs w:val="24"/>
          <w:lang w:val="ru-RU"/>
        </w:rPr>
      </w:pPr>
      <w:bookmarkStart w:id="0" w:name="_Hlk21258968"/>
      <w:r w:rsidRPr="0079703B">
        <w:rPr>
          <w:rFonts w:ascii="Times New Roman" w:hAnsi="Times New Roman"/>
          <w:sz w:val="24"/>
          <w:szCs w:val="24"/>
          <w:lang w:val="ru-RU"/>
        </w:rPr>
        <w:t xml:space="preserve">Общий объем запланированных расходов федерального бюджета на 2020 год и на плановый период 2021 и 2022 годов увеличен по сравнению с 2019 годом. </w:t>
      </w:r>
      <w:proofErr w:type="gramStart"/>
      <w:r w:rsidRPr="0079703B">
        <w:rPr>
          <w:rFonts w:ascii="Times New Roman" w:hAnsi="Times New Roman"/>
          <w:sz w:val="24"/>
          <w:szCs w:val="24"/>
          <w:lang w:val="ru-RU"/>
        </w:rPr>
        <w:t>В абсолютном выражении рост расходов</w:t>
      </w:r>
      <w:r w:rsidRPr="0079703B">
        <w:rPr>
          <w:rFonts w:ascii="Times New Roman" w:hAnsi="Times New Roman"/>
          <w:lang w:val="ru-RU"/>
        </w:rPr>
        <w:t xml:space="preserve"> </w:t>
      </w:r>
      <w:r w:rsidRPr="0079703B">
        <w:rPr>
          <w:rFonts w:ascii="Times New Roman" w:hAnsi="Times New Roman"/>
          <w:sz w:val="24"/>
          <w:szCs w:val="24"/>
          <w:lang w:val="ru-RU"/>
        </w:rPr>
        <w:t>в сравнении с 2019 годом сос</w:t>
      </w:r>
      <w:r w:rsidR="00D431D7" w:rsidRPr="0079703B">
        <w:rPr>
          <w:rFonts w:ascii="Times New Roman" w:hAnsi="Times New Roman"/>
          <w:sz w:val="24"/>
          <w:szCs w:val="24"/>
          <w:lang w:val="ru-RU"/>
        </w:rPr>
        <w:t xml:space="preserve">тавит: в 2020 году – на 1209,6 </w:t>
      </w:r>
      <w:r w:rsidRPr="0079703B">
        <w:rPr>
          <w:rFonts w:ascii="Times New Roman" w:hAnsi="Times New Roman"/>
          <w:sz w:val="24"/>
          <w:szCs w:val="24"/>
          <w:lang w:val="ru-RU"/>
        </w:rPr>
        <w:t>млрд. руб., в 2021</w:t>
      </w:r>
      <w:r w:rsidRPr="005E18DE">
        <w:rPr>
          <w:rFonts w:ascii="Times New Roman" w:hAnsi="Times New Roman"/>
          <w:sz w:val="24"/>
          <w:szCs w:val="24"/>
          <w:lang w:val="ru-RU"/>
        </w:rPr>
        <w:t xml:space="preserve"> году -  на 2 340,3 млрд. руб., в 2022 году –</w:t>
      </w:r>
      <w:r w:rsidR="00D431D7">
        <w:rPr>
          <w:rFonts w:ascii="Times New Roman" w:hAnsi="Times New Roman"/>
          <w:sz w:val="24"/>
          <w:szCs w:val="24"/>
          <w:lang w:val="ru-RU"/>
        </w:rPr>
        <w:t xml:space="preserve"> </w:t>
      </w:r>
      <w:r w:rsidRPr="005E18DE">
        <w:rPr>
          <w:rFonts w:ascii="Times New Roman" w:hAnsi="Times New Roman"/>
          <w:sz w:val="24"/>
          <w:szCs w:val="24"/>
          <w:lang w:val="ru-RU"/>
        </w:rPr>
        <w:t xml:space="preserve">на 3 469,6 млрд. руб. </w:t>
      </w:r>
      <w:r w:rsidRPr="005E18DE">
        <w:rPr>
          <w:rFonts w:ascii="Times New Roman" w:hAnsi="Times New Roman"/>
          <w:bCs/>
          <w:i/>
          <w:iCs/>
          <w:sz w:val="24"/>
          <w:szCs w:val="24"/>
          <w:lang w:val="ru-RU"/>
        </w:rPr>
        <w:t>В процентах в ВВП</w:t>
      </w:r>
      <w:r w:rsidRPr="005E18DE">
        <w:rPr>
          <w:rFonts w:ascii="Times New Roman" w:hAnsi="Times New Roman"/>
          <w:sz w:val="24"/>
          <w:szCs w:val="24"/>
          <w:lang w:val="ru-RU"/>
        </w:rPr>
        <w:t xml:space="preserve"> общий объем расходов в сравнении с 2019 г. </w:t>
      </w:r>
      <w:r w:rsidRPr="005E18DE">
        <w:rPr>
          <w:rFonts w:ascii="Times New Roman" w:hAnsi="Times New Roman"/>
          <w:bCs/>
          <w:i/>
          <w:iCs/>
          <w:sz w:val="24"/>
          <w:szCs w:val="24"/>
          <w:lang w:val="ru-RU"/>
        </w:rPr>
        <w:t xml:space="preserve">увеличивается незначительно: </w:t>
      </w:r>
      <w:r w:rsidRPr="005E18DE">
        <w:rPr>
          <w:rFonts w:ascii="Times New Roman" w:hAnsi="Times New Roman"/>
          <w:bCs/>
          <w:iCs/>
          <w:sz w:val="24"/>
          <w:szCs w:val="24"/>
          <w:lang w:val="ru-RU"/>
        </w:rPr>
        <w:t>на</w:t>
      </w:r>
      <w:r w:rsidR="00D431D7">
        <w:rPr>
          <w:rFonts w:ascii="Times New Roman" w:hAnsi="Times New Roman"/>
          <w:bCs/>
          <w:iCs/>
          <w:sz w:val="24"/>
          <w:szCs w:val="24"/>
          <w:lang w:val="ru-RU"/>
        </w:rPr>
        <w:t xml:space="preserve"> 0,5% в ВВП в 2020 г., на 0,3% </w:t>
      </w:r>
      <w:r w:rsidRPr="005E18DE">
        <w:rPr>
          <w:rFonts w:ascii="Times New Roman" w:hAnsi="Times New Roman"/>
          <w:bCs/>
          <w:iCs/>
          <w:sz w:val="24"/>
          <w:szCs w:val="24"/>
          <w:lang w:val="ru-RU"/>
        </w:rPr>
        <w:t>-</w:t>
      </w:r>
      <w:r w:rsidR="00D431D7">
        <w:rPr>
          <w:rFonts w:ascii="Times New Roman" w:hAnsi="Times New Roman"/>
          <w:bCs/>
          <w:iCs/>
          <w:sz w:val="24"/>
          <w:szCs w:val="24"/>
          <w:lang w:val="ru-RU"/>
        </w:rPr>
        <w:t xml:space="preserve"> </w:t>
      </w:r>
      <w:r w:rsidRPr="005E18DE">
        <w:rPr>
          <w:rFonts w:ascii="Times New Roman" w:hAnsi="Times New Roman"/>
          <w:bCs/>
          <w:iCs/>
          <w:sz w:val="24"/>
          <w:szCs w:val="24"/>
          <w:lang w:val="ru-RU"/>
        </w:rPr>
        <w:t>в 2021 г</w:t>
      </w:r>
      <w:proofErr w:type="gramEnd"/>
      <w:r w:rsidRPr="005E18DE">
        <w:rPr>
          <w:rFonts w:ascii="Times New Roman" w:hAnsi="Times New Roman"/>
          <w:bCs/>
          <w:iCs/>
          <w:sz w:val="24"/>
          <w:szCs w:val="24"/>
          <w:lang w:val="ru-RU"/>
        </w:rPr>
        <w:t xml:space="preserve">. и на 0,1% - в 2022 г. </w:t>
      </w:r>
    </w:p>
    <w:bookmarkEnd w:id="0"/>
    <w:p w:rsidR="005E0DC1" w:rsidRPr="005E18DE" w:rsidRDefault="005E0DC1" w:rsidP="005E0DC1">
      <w:pPr>
        <w:spacing w:after="0" w:line="360" w:lineRule="auto"/>
        <w:ind w:firstLine="567"/>
        <w:jc w:val="both"/>
        <w:rPr>
          <w:rFonts w:ascii="Times New Roman" w:hAnsi="Times New Roman"/>
          <w:sz w:val="24"/>
          <w:szCs w:val="24"/>
          <w:lang w:val="ru-RU"/>
        </w:rPr>
      </w:pPr>
      <w:r w:rsidRPr="005E18DE">
        <w:rPr>
          <w:rFonts w:ascii="Times New Roman" w:hAnsi="Times New Roman"/>
          <w:sz w:val="24"/>
          <w:szCs w:val="24"/>
          <w:lang w:val="ru-RU"/>
        </w:rPr>
        <w:t xml:space="preserve">Наибольшее увеличение расходов в абсолютном выражении в 2020 году </w:t>
      </w:r>
      <w:bookmarkStart w:id="1" w:name="_Hlk21281542"/>
      <w:r w:rsidRPr="005E18DE">
        <w:rPr>
          <w:rFonts w:ascii="Times New Roman" w:hAnsi="Times New Roman"/>
          <w:sz w:val="24"/>
          <w:szCs w:val="24"/>
          <w:lang w:val="ru-RU"/>
        </w:rPr>
        <w:t xml:space="preserve">в сравнении с 2019 годом </w:t>
      </w:r>
      <w:bookmarkEnd w:id="1"/>
      <w:r w:rsidRPr="005E18DE">
        <w:rPr>
          <w:rFonts w:ascii="Times New Roman" w:hAnsi="Times New Roman"/>
          <w:sz w:val="24"/>
          <w:szCs w:val="24"/>
          <w:lang w:val="ru-RU"/>
        </w:rPr>
        <w:t>предусматривается по разделам «Здравоохранение» - 282,9 млрд. руб., «Национальная безопасность и пр</w:t>
      </w:r>
      <w:r w:rsidR="00D431D7">
        <w:rPr>
          <w:rFonts w:ascii="Times New Roman" w:hAnsi="Times New Roman"/>
          <w:sz w:val="24"/>
          <w:szCs w:val="24"/>
          <w:lang w:val="ru-RU"/>
        </w:rPr>
        <w:t xml:space="preserve">авоохранительная деятельность» </w:t>
      </w:r>
      <w:r w:rsidRPr="005E18DE">
        <w:rPr>
          <w:rFonts w:ascii="Times New Roman" w:hAnsi="Times New Roman"/>
          <w:sz w:val="24"/>
          <w:szCs w:val="24"/>
          <w:lang w:val="ru-RU"/>
        </w:rPr>
        <w:t>- 225,1 млрд. руб., «Социальная политика» -</w:t>
      </w:r>
      <w:r w:rsidRPr="005E18DE">
        <w:rPr>
          <w:rFonts w:ascii="Times New Roman" w:hAnsi="Times New Roman"/>
          <w:sz w:val="24"/>
          <w:szCs w:val="24"/>
          <w:lang w:val="ru-RU"/>
        </w:rPr>
        <w:tab/>
        <w:t xml:space="preserve">154,1 млрд. руб., «Охрана окружающей среды» - 152,6 млрд. руб. (таблица 7). </w:t>
      </w:r>
    </w:p>
    <w:p w:rsidR="0079703B" w:rsidRDefault="0079703B" w:rsidP="005E0DC1">
      <w:pPr>
        <w:spacing w:after="0" w:line="360" w:lineRule="auto"/>
        <w:ind w:firstLine="567"/>
        <w:jc w:val="center"/>
        <w:rPr>
          <w:rFonts w:ascii="Times New Roman" w:hAnsi="Times New Roman"/>
          <w:bCs/>
          <w:i/>
          <w:sz w:val="24"/>
          <w:szCs w:val="24"/>
          <w:lang w:val="ru-RU"/>
        </w:rPr>
      </w:pPr>
    </w:p>
    <w:p w:rsidR="005E0DC1" w:rsidRPr="005E18DE" w:rsidRDefault="005E0DC1" w:rsidP="005E0DC1">
      <w:pPr>
        <w:spacing w:after="0" w:line="360" w:lineRule="auto"/>
        <w:ind w:firstLine="567"/>
        <w:jc w:val="center"/>
        <w:rPr>
          <w:rFonts w:ascii="Times New Roman" w:hAnsi="Times New Roman"/>
          <w:bCs/>
          <w:i/>
          <w:sz w:val="24"/>
          <w:szCs w:val="24"/>
          <w:lang w:val="ru-RU"/>
        </w:rPr>
      </w:pPr>
      <w:r w:rsidRPr="005E18DE">
        <w:rPr>
          <w:rFonts w:ascii="Times New Roman" w:hAnsi="Times New Roman"/>
          <w:bCs/>
          <w:i/>
          <w:sz w:val="24"/>
          <w:szCs w:val="24"/>
          <w:lang w:val="ru-RU"/>
        </w:rPr>
        <w:t>Таблица 7. Изменение структуры расходов федерального бюджета на 2020 – 2022 годы (законопроект) по сравнению с 2019 годом, млн. руб.</w:t>
      </w:r>
    </w:p>
    <w:tbl>
      <w:tblPr>
        <w:tblW w:w="9884" w:type="dxa"/>
        <w:shd w:val="clear" w:color="auto" w:fill="FFFFFF" w:themeFill="background1"/>
        <w:tblLayout w:type="fixed"/>
        <w:tblLook w:val="04A0" w:firstRow="1" w:lastRow="0" w:firstColumn="1" w:lastColumn="0" w:noHBand="0" w:noVBand="1"/>
      </w:tblPr>
      <w:tblGrid>
        <w:gridCol w:w="1668"/>
        <w:gridCol w:w="1275"/>
        <w:gridCol w:w="1304"/>
        <w:gridCol w:w="964"/>
        <w:gridCol w:w="1274"/>
        <w:gridCol w:w="1013"/>
        <w:gridCol w:w="1315"/>
        <w:gridCol w:w="1071"/>
      </w:tblGrid>
      <w:tr w:rsidR="005E0DC1" w:rsidRPr="009C1169" w:rsidTr="00FB67B1">
        <w:trPr>
          <w:trHeight w:val="315"/>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Cs/>
                <w:color w:val="000000"/>
                <w:sz w:val="16"/>
                <w:szCs w:val="16"/>
                <w:lang w:eastAsia="ru-RU"/>
              </w:rPr>
            </w:pPr>
            <w:proofErr w:type="spellStart"/>
            <w:r w:rsidRPr="005E18DE">
              <w:rPr>
                <w:rFonts w:ascii="Times New Roman" w:hAnsi="Times New Roman"/>
                <w:bCs/>
                <w:color w:val="000000"/>
                <w:sz w:val="16"/>
                <w:szCs w:val="16"/>
                <w:lang w:eastAsia="ru-RU"/>
              </w:rPr>
              <w:t>Наименования</w:t>
            </w:r>
            <w:proofErr w:type="spellEnd"/>
            <w:r w:rsidRPr="005E18DE">
              <w:rPr>
                <w:rFonts w:ascii="Times New Roman" w:hAnsi="Times New Roman"/>
                <w:bCs/>
                <w:color w:val="000000"/>
                <w:sz w:val="16"/>
                <w:szCs w:val="16"/>
                <w:lang w:eastAsia="ru-RU"/>
              </w:rPr>
              <w:t xml:space="preserve"> </w:t>
            </w:r>
            <w:proofErr w:type="spellStart"/>
            <w:r w:rsidRPr="005E18DE">
              <w:rPr>
                <w:rFonts w:ascii="Times New Roman" w:hAnsi="Times New Roman"/>
                <w:bCs/>
                <w:color w:val="000000"/>
                <w:sz w:val="16"/>
                <w:szCs w:val="16"/>
                <w:lang w:eastAsia="ru-RU"/>
              </w:rPr>
              <w:t>разделов</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 xml:space="preserve">2019 </w:t>
            </w:r>
            <w:proofErr w:type="spellStart"/>
            <w:r w:rsidRPr="005E18DE">
              <w:rPr>
                <w:rFonts w:ascii="Times New Roman" w:hAnsi="Times New Roman"/>
                <w:bCs/>
                <w:color w:val="000000"/>
                <w:sz w:val="16"/>
                <w:szCs w:val="16"/>
                <w:lang w:eastAsia="ru-RU"/>
              </w:rPr>
              <w:t>год</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 xml:space="preserve">2020 </w:t>
            </w:r>
            <w:proofErr w:type="spellStart"/>
            <w:r w:rsidRPr="005E18DE">
              <w:rPr>
                <w:rFonts w:ascii="Times New Roman" w:hAnsi="Times New Roman"/>
                <w:bCs/>
                <w:color w:val="000000"/>
                <w:sz w:val="16"/>
                <w:szCs w:val="16"/>
                <w:lang w:eastAsia="ru-RU"/>
              </w:rPr>
              <w:t>год</w:t>
            </w:r>
            <w:proofErr w:type="spellEnd"/>
            <w:r w:rsidRPr="005E18DE">
              <w:rPr>
                <w:rFonts w:ascii="Times New Roman" w:hAnsi="Times New Roman"/>
                <w:bCs/>
                <w:color w:val="000000"/>
                <w:sz w:val="16"/>
                <w:szCs w:val="16"/>
                <w:lang w:eastAsia="ru-RU"/>
              </w:rPr>
              <w:t xml:space="preserve"> </w:t>
            </w:r>
            <w:r w:rsidRPr="005E18DE">
              <w:rPr>
                <w:rFonts w:ascii="Times New Roman" w:hAnsi="Times New Roman"/>
                <w:color w:val="000000"/>
                <w:sz w:val="16"/>
                <w:szCs w:val="16"/>
                <w:lang w:eastAsia="ru-RU"/>
              </w:rPr>
              <w:t>(</w:t>
            </w:r>
            <w:proofErr w:type="spellStart"/>
            <w:r w:rsidRPr="005E18DE">
              <w:rPr>
                <w:rFonts w:ascii="Times New Roman" w:hAnsi="Times New Roman"/>
                <w:color w:val="000000"/>
                <w:sz w:val="16"/>
                <w:szCs w:val="16"/>
                <w:lang w:eastAsia="ru-RU"/>
              </w:rPr>
              <w:t>законопроект</w:t>
            </w:r>
            <w:proofErr w:type="spellEnd"/>
            <w:r w:rsidRPr="005E18DE">
              <w:rPr>
                <w:rFonts w:ascii="Times New Roman" w:hAnsi="Times New Roman"/>
                <w:color w:val="000000"/>
                <w:sz w:val="16"/>
                <w:szCs w:val="16"/>
                <w:lang w:eastAsia="ru-RU"/>
              </w:rPr>
              <w:t>)</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Cs/>
                <w:color w:val="000000"/>
                <w:sz w:val="16"/>
                <w:szCs w:val="16"/>
                <w:lang w:val="ru-RU" w:eastAsia="ru-RU"/>
              </w:rPr>
            </w:pPr>
            <w:r w:rsidRPr="005E18DE">
              <w:rPr>
                <w:rFonts w:ascii="Times New Roman" w:hAnsi="Times New Roman"/>
                <w:bCs/>
                <w:color w:val="000000"/>
                <w:sz w:val="16"/>
                <w:szCs w:val="16"/>
                <w:lang w:val="ru-RU" w:eastAsia="ru-RU"/>
              </w:rPr>
              <w:t>изменение по сравнению с 2019 г.</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 xml:space="preserve">2021 </w:t>
            </w:r>
            <w:proofErr w:type="spellStart"/>
            <w:r w:rsidRPr="005E18DE">
              <w:rPr>
                <w:rFonts w:ascii="Times New Roman" w:hAnsi="Times New Roman"/>
                <w:bCs/>
                <w:color w:val="000000"/>
                <w:sz w:val="16"/>
                <w:szCs w:val="16"/>
                <w:lang w:eastAsia="ru-RU"/>
              </w:rPr>
              <w:t>год</w:t>
            </w:r>
            <w:proofErr w:type="spellEnd"/>
            <w:r w:rsidRPr="005E18DE">
              <w:rPr>
                <w:rFonts w:ascii="Times New Roman" w:hAnsi="Times New Roman"/>
                <w:bCs/>
                <w:color w:val="000000"/>
                <w:sz w:val="16"/>
                <w:szCs w:val="16"/>
                <w:lang w:eastAsia="ru-RU"/>
              </w:rPr>
              <w:t xml:space="preserve"> </w:t>
            </w:r>
            <w:r w:rsidRPr="005E18DE">
              <w:rPr>
                <w:rFonts w:ascii="Times New Roman" w:hAnsi="Times New Roman"/>
                <w:color w:val="000000"/>
                <w:sz w:val="16"/>
                <w:szCs w:val="16"/>
                <w:lang w:eastAsia="ru-RU"/>
              </w:rPr>
              <w:t>(</w:t>
            </w:r>
            <w:proofErr w:type="spellStart"/>
            <w:r w:rsidRPr="005E18DE">
              <w:rPr>
                <w:rFonts w:ascii="Times New Roman" w:hAnsi="Times New Roman"/>
                <w:color w:val="000000"/>
                <w:sz w:val="16"/>
                <w:szCs w:val="16"/>
                <w:lang w:eastAsia="ru-RU"/>
              </w:rPr>
              <w:t>законопроект</w:t>
            </w:r>
            <w:proofErr w:type="spellEnd"/>
            <w:r w:rsidRPr="005E18DE">
              <w:rPr>
                <w:rFonts w:ascii="Times New Roman" w:hAnsi="Times New Roman"/>
                <w:color w:val="000000"/>
                <w:sz w:val="16"/>
                <w:szCs w:val="16"/>
                <w:lang w:eastAsia="ru-RU"/>
              </w:rPr>
              <w:t>)</w:t>
            </w:r>
            <w:r w:rsidRPr="005E18DE">
              <w:rPr>
                <w:rFonts w:ascii="Times New Roman" w:hAnsi="Times New Roman"/>
                <w:bCs/>
                <w:color w:val="000000"/>
                <w:sz w:val="16"/>
                <w:szCs w:val="16"/>
                <w:lang w:eastAsia="ru-RU"/>
              </w:rPr>
              <w:t xml:space="preserve"> </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Cs/>
                <w:color w:val="000000"/>
                <w:sz w:val="16"/>
                <w:szCs w:val="16"/>
                <w:lang w:val="ru-RU" w:eastAsia="ru-RU"/>
              </w:rPr>
            </w:pPr>
            <w:r w:rsidRPr="005E18DE">
              <w:rPr>
                <w:rFonts w:ascii="Times New Roman" w:hAnsi="Times New Roman"/>
                <w:bCs/>
                <w:color w:val="000000"/>
                <w:sz w:val="16"/>
                <w:szCs w:val="16"/>
                <w:lang w:val="ru-RU" w:eastAsia="ru-RU"/>
              </w:rPr>
              <w:t>изменение по сравнению с 2019 г.</w:t>
            </w:r>
          </w:p>
        </w:tc>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 xml:space="preserve">2022 </w:t>
            </w:r>
            <w:proofErr w:type="spellStart"/>
            <w:r w:rsidRPr="005E18DE">
              <w:rPr>
                <w:rFonts w:ascii="Times New Roman" w:hAnsi="Times New Roman"/>
                <w:bCs/>
                <w:color w:val="000000"/>
                <w:sz w:val="16"/>
                <w:szCs w:val="16"/>
                <w:lang w:eastAsia="ru-RU"/>
              </w:rPr>
              <w:t>год</w:t>
            </w:r>
            <w:proofErr w:type="spellEnd"/>
            <w:r w:rsidRPr="005E18DE">
              <w:rPr>
                <w:rFonts w:ascii="Times New Roman" w:hAnsi="Times New Roman"/>
                <w:bCs/>
                <w:color w:val="000000"/>
                <w:sz w:val="16"/>
                <w:szCs w:val="16"/>
                <w:lang w:eastAsia="ru-RU"/>
              </w:rPr>
              <w:t xml:space="preserve"> (</w:t>
            </w:r>
            <w:proofErr w:type="spellStart"/>
            <w:r w:rsidRPr="005E18DE">
              <w:rPr>
                <w:rFonts w:ascii="Times New Roman" w:hAnsi="Times New Roman"/>
                <w:bCs/>
                <w:color w:val="000000"/>
                <w:sz w:val="16"/>
                <w:szCs w:val="16"/>
                <w:lang w:eastAsia="ru-RU"/>
              </w:rPr>
              <w:t>законопроект</w:t>
            </w:r>
            <w:proofErr w:type="spellEnd"/>
            <w:r w:rsidRPr="005E18DE">
              <w:rPr>
                <w:rFonts w:ascii="Times New Roman" w:hAnsi="Times New Roman"/>
                <w:bCs/>
                <w:color w:val="000000"/>
                <w:sz w:val="16"/>
                <w:szCs w:val="16"/>
                <w:lang w:eastAsia="ru-RU"/>
              </w:rPr>
              <w:t>)</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Cs/>
                <w:color w:val="000000"/>
                <w:sz w:val="16"/>
                <w:szCs w:val="16"/>
                <w:lang w:val="ru-RU" w:eastAsia="ru-RU"/>
              </w:rPr>
            </w:pPr>
            <w:r w:rsidRPr="005E18DE">
              <w:rPr>
                <w:rFonts w:ascii="Times New Roman" w:hAnsi="Times New Roman"/>
                <w:bCs/>
                <w:color w:val="000000"/>
                <w:sz w:val="16"/>
                <w:szCs w:val="16"/>
                <w:lang w:val="ru-RU" w:eastAsia="ru-RU"/>
              </w:rPr>
              <w:t>изменение по сравнению с 2019 г.</w:t>
            </w:r>
          </w:p>
        </w:tc>
      </w:tr>
      <w:tr w:rsidR="005E0DC1" w:rsidRPr="005E18DE" w:rsidTr="00FB67B1">
        <w:trPr>
          <w:trHeight w:val="315"/>
        </w:trPr>
        <w:tc>
          <w:tcPr>
            <w:tcW w:w="1668"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jc w:val="center"/>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1</w:t>
            </w:r>
          </w:p>
        </w:tc>
        <w:tc>
          <w:tcPr>
            <w:tcW w:w="1275" w:type="dxa"/>
            <w:tcBorders>
              <w:top w:val="single" w:sz="4" w:space="0" w:color="auto"/>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jc w:val="center"/>
              <w:rPr>
                <w:rFonts w:ascii="Times New Roman" w:hAnsi="Times New Roman"/>
                <w:color w:val="000000"/>
                <w:sz w:val="16"/>
                <w:szCs w:val="16"/>
                <w:lang w:eastAsia="ru-RU"/>
              </w:rPr>
            </w:pPr>
            <w:r w:rsidRPr="005E18DE">
              <w:rPr>
                <w:rFonts w:ascii="Times New Roman" w:hAnsi="Times New Roman"/>
                <w:color w:val="000000"/>
                <w:sz w:val="16"/>
                <w:szCs w:val="16"/>
                <w:lang w:eastAsia="ru-RU"/>
              </w:rPr>
              <w:t>2</w:t>
            </w:r>
          </w:p>
        </w:tc>
        <w:tc>
          <w:tcPr>
            <w:tcW w:w="1304" w:type="dxa"/>
            <w:tcBorders>
              <w:top w:val="single" w:sz="4" w:space="0" w:color="auto"/>
              <w:left w:val="nil"/>
              <w:bottom w:val="single" w:sz="8" w:space="0" w:color="auto"/>
              <w:right w:val="single" w:sz="8" w:space="0" w:color="auto"/>
            </w:tcBorders>
            <w:shd w:val="clear" w:color="auto" w:fill="FFFFFF" w:themeFill="background1"/>
            <w:vAlign w:val="center"/>
          </w:tcPr>
          <w:p w:rsidR="005E0DC1" w:rsidRPr="005E18DE" w:rsidRDefault="005E0DC1" w:rsidP="00FB67B1">
            <w:pPr>
              <w:spacing w:after="0" w:line="240" w:lineRule="auto"/>
              <w:jc w:val="center"/>
              <w:rPr>
                <w:rFonts w:ascii="Times New Roman" w:hAnsi="Times New Roman"/>
                <w:color w:val="000000"/>
                <w:sz w:val="16"/>
                <w:szCs w:val="16"/>
                <w:lang w:eastAsia="ru-RU"/>
              </w:rPr>
            </w:pPr>
            <w:r w:rsidRPr="005E18DE">
              <w:rPr>
                <w:rFonts w:ascii="Times New Roman" w:hAnsi="Times New Roman"/>
                <w:color w:val="000000"/>
                <w:sz w:val="16"/>
                <w:szCs w:val="16"/>
                <w:lang w:eastAsia="ru-RU"/>
              </w:rPr>
              <w:t>3</w:t>
            </w:r>
          </w:p>
        </w:tc>
        <w:tc>
          <w:tcPr>
            <w:tcW w:w="964" w:type="dxa"/>
            <w:tcBorders>
              <w:top w:val="single" w:sz="4" w:space="0" w:color="auto"/>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jc w:val="center"/>
              <w:rPr>
                <w:rFonts w:ascii="Times New Roman" w:hAnsi="Times New Roman"/>
                <w:color w:val="000000"/>
                <w:sz w:val="16"/>
                <w:szCs w:val="16"/>
                <w:lang w:eastAsia="ru-RU"/>
              </w:rPr>
            </w:pPr>
            <w:r w:rsidRPr="005E18DE">
              <w:rPr>
                <w:rFonts w:ascii="Times New Roman" w:hAnsi="Times New Roman"/>
                <w:color w:val="000000"/>
                <w:sz w:val="16"/>
                <w:szCs w:val="16"/>
                <w:lang w:eastAsia="ru-RU"/>
              </w:rPr>
              <w:t>4</w:t>
            </w:r>
          </w:p>
        </w:tc>
        <w:tc>
          <w:tcPr>
            <w:tcW w:w="1274" w:type="dxa"/>
            <w:tcBorders>
              <w:top w:val="single" w:sz="4" w:space="0" w:color="auto"/>
              <w:left w:val="nil"/>
              <w:bottom w:val="single" w:sz="8" w:space="0" w:color="auto"/>
              <w:right w:val="single" w:sz="8" w:space="0" w:color="auto"/>
            </w:tcBorders>
            <w:shd w:val="clear" w:color="auto" w:fill="FFFFFF" w:themeFill="background1"/>
            <w:vAlign w:val="center"/>
          </w:tcPr>
          <w:p w:rsidR="005E0DC1" w:rsidRPr="005E18DE" w:rsidRDefault="005E0DC1" w:rsidP="00FB67B1">
            <w:pPr>
              <w:spacing w:after="0" w:line="240" w:lineRule="auto"/>
              <w:jc w:val="center"/>
              <w:rPr>
                <w:rFonts w:ascii="Times New Roman" w:hAnsi="Times New Roman"/>
                <w:color w:val="000000"/>
                <w:sz w:val="16"/>
                <w:szCs w:val="16"/>
                <w:lang w:eastAsia="ru-RU"/>
              </w:rPr>
            </w:pPr>
            <w:r w:rsidRPr="005E18DE">
              <w:rPr>
                <w:rFonts w:ascii="Times New Roman" w:hAnsi="Times New Roman"/>
                <w:color w:val="000000"/>
                <w:sz w:val="16"/>
                <w:szCs w:val="16"/>
                <w:lang w:eastAsia="ru-RU"/>
              </w:rPr>
              <w:t>5</w:t>
            </w:r>
          </w:p>
        </w:tc>
        <w:tc>
          <w:tcPr>
            <w:tcW w:w="1013" w:type="dxa"/>
            <w:tcBorders>
              <w:top w:val="single" w:sz="4" w:space="0" w:color="auto"/>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jc w:val="center"/>
              <w:rPr>
                <w:rFonts w:ascii="Times New Roman" w:hAnsi="Times New Roman"/>
                <w:color w:val="000000"/>
                <w:sz w:val="16"/>
                <w:szCs w:val="16"/>
                <w:lang w:eastAsia="ru-RU"/>
              </w:rPr>
            </w:pPr>
            <w:r w:rsidRPr="005E18DE">
              <w:rPr>
                <w:rFonts w:ascii="Times New Roman" w:hAnsi="Times New Roman"/>
                <w:color w:val="000000"/>
                <w:sz w:val="16"/>
                <w:szCs w:val="16"/>
                <w:lang w:eastAsia="ru-RU"/>
              </w:rPr>
              <w:t>6</w:t>
            </w:r>
          </w:p>
        </w:tc>
        <w:tc>
          <w:tcPr>
            <w:tcW w:w="1315" w:type="dxa"/>
            <w:tcBorders>
              <w:top w:val="single" w:sz="4" w:space="0" w:color="auto"/>
              <w:left w:val="nil"/>
              <w:bottom w:val="single" w:sz="8" w:space="0" w:color="auto"/>
              <w:right w:val="single" w:sz="8" w:space="0" w:color="auto"/>
            </w:tcBorders>
            <w:shd w:val="clear" w:color="auto" w:fill="FFFFFF" w:themeFill="background1"/>
            <w:vAlign w:val="center"/>
          </w:tcPr>
          <w:p w:rsidR="005E0DC1" w:rsidRPr="005E18DE" w:rsidRDefault="005E0DC1" w:rsidP="00FB67B1">
            <w:pPr>
              <w:spacing w:after="0" w:line="240" w:lineRule="auto"/>
              <w:jc w:val="center"/>
              <w:rPr>
                <w:rFonts w:ascii="Times New Roman" w:hAnsi="Times New Roman"/>
                <w:color w:val="000000"/>
                <w:sz w:val="16"/>
                <w:szCs w:val="16"/>
                <w:lang w:eastAsia="ru-RU"/>
              </w:rPr>
            </w:pPr>
            <w:r w:rsidRPr="005E18DE">
              <w:rPr>
                <w:rFonts w:ascii="Times New Roman" w:hAnsi="Times New Roman"/>
                <w:color w:val="000000"/>
                <w:sz w:val="16"/>
                <w:szCs w:val="16"/>
                <w:lang w:eastAsia="ru-RU"/>
              </w:rPr>
              <w:t>7</w:t>
            </w:r>
          </w:p>
        </w:tc>
        <w:tc>
          <w:tcPr>
            <w:tcW w:w="1071" w:type="dxa"/>
            <w:tcBorders>
              <w:top w:val="single" w:sz="4" w:space="0" w:color="auto"/>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jc w:val="center"/>
              <w:rPr>
                <w:rFonts w:ascii="Times New Roman" w:hAnsi="Times New Roman"/>
                <w:color w:val="000000"/>
                <w:sz w:val="16"/>
                <w:szCs w:val="16"/>
                <w:lang w:eastAsia="ru-RU"/>
              </w:rPr>
            </w:pPr>
            <w:r w:rsidRPr="005E18DE">
              <w:rPr>
                <w:rFonts w:ascii="Times New Roman" w:hAnsi="Times New Roman"/>
                <w:color w:val="000000"/>
                <w:sz w:val="16"/>
                <w:szCs w:val="16"/>
                <w:lang w:eastAsia="ru-RU"/>
              </w:rPr>
              <w:t>8</w:t>
            </w:r>
          </w:p>
        </w:tc>
      </w:tr>
      <w:tr w:rsidR="005E0DC1" w:rsidRPr="005E18DE" w:rsidTr="00FB67B1">
        <w:trPr>
          <w:trHeight w:val="305"/>
        </w:trPr>
        <w:tc>
          <w:tcPr>
            <w:tcW w:w="1668" w:type="dxa"/>
            <w:tcBorders>
              <w:top w:val="nil"/>
              <w:left w:val="single" w:sz="8" w:space="0" w:color="auto"/>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proofErr w:type="spellStart"/>
            <w:r w:rsidRPr="005E18DE">
              <w:rPr>
                <w:rFonts w:ascii="Times New Roman" w:hAnsi="Times New Roman"/>
                <w:bCs/>
                <w:color w:val="000000"/>
                <w:kern w:val="24"/>
                <w:sz w:val="16"/>
                <w:szCs w:val="16"/>
                <w:lang w:eastAsia="ru-RU"/>
              </w:rPr>
              <w:t>Общегосударствен-ные</w:t>
            </w:r>
            <w:proofErr w:type="spellEnd"/>
            <w:r w:rsidRPr="005E18DE">
              <w:rPr>
                <w:rFonts w:ascii="Times New Roman" w:hAnsi="Times New Roman"/>
                <w:bCs/>
                <w:color w:val="000000"/>
                <w:kern w:val="24"/>
                <w:sz w:val="16"/>
                <w:szCs w:val="16"/>
                <w:lang w:eastAsia="ru-RU"/>
              </w:rPr>
              <w:t xml:space="preserve"> </w:t>
            </w:r>
            <w:proofErr w:type="spellStart"/>
            <w:r w:rsidRPr="005E18DE">
              <w:rPr>
                <w:rFonts w:ascii="Times New Roman" w:hAnsi="Times New Roman"/>
                <w:bCs/>
                <w:color w:val="000000"/>
                <w:kern w:val="24"/>
                <w:sz w:val="16"/>
                <w:szCs w:val="16"/>
                <w:lang w:eastAsia="ru-RU"/>
              </w:rPr>
              <w:t>вопросы</w:t>
            </w:r>
            <w:proofErr w:type="spellEnd"/>
            <w:r w:rsidRPr="005E18DE">
              <w:rPr>
                <w:rFonts w:ascii="Times New Roman" w:hAnsi="Times New Roman"/>
                <w:bCs/>
                <w:color w:val="000000"/>
                <w:kern w:val="24"/>
                <w:sz w:val="16"/>
                <w:szCs w:val="16"/>
                <w:lang w:eastAsia="ru-RU"/>
              </w:rPr>
              <w:t xml:space="preserve">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1 643 030,80</w:t>
            </w:r>
          </w:p>
        </w:tc>
        <w:tc>
          <w:tcPr>
            <w:tcW w:w="130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1 555 355,40</w:t>
            </w:r>
          </w:p>
        </w:tc>
        <w:tc>
          <w:tcPr>
            <w:tcW w:w="96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-87 675,40</w:t>
            </w:r>
          </w:p>
        </w:tc>
        <w:tc>
          <w:tcPr>
            <w:tcW w:w="127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1 618 992,10</w:t>
            </w:r>
          </w:p>
        </w:tc>
        <w:tc>
          <w:tcPr>
            <w:tcW w:w="1013"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-24038,70</w:t>
            </w:r>
          </w:p>
        </w:tc>
        <w:tc>
          <w:tcPr>
            <w:tcW w:w="131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1 665 101,20</w:t>
            </w:r>
          </w:p>
        </w:tc>
        <w:tc>
          <w:tcPr>
            <w:tcW w:w="1071"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22070,40</w:t>
            </w:r>
          </w:p>
        </w:tc>
      </w:tr>
      <w:tr w:rsidR="005E0DC1" w:rsidRPr="005E18DE" w:rsidTr="00FB67B1">
        <w:trPr>
          <w:trHeight w:val="375"/>
        </w:trPr>
        <w:tc>
          <w:tcPr>
            <w:tcW w:w="1668" w:type="dxa"/>
            <w:tcBorders>
              <w:top w:val="nil"/>
              <w:left w:val="single" w:sz="8" w:space="0" w:color="auto"/>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proofErr w:type="spellStart"/>
            <w:r w:rsidRPr="005E18DE">
              <w:rPr>
                <w:rFonts w:ascii="Times New Roman" w:hAnsi="Times New Roman"/>
                <w:bCs/>
                <w:kern w:val="24"/>
                <w:sz w:val="16"/>
                <w:szCs w:val="16"/>
                <w:lang w:eastAsia="ru-RU"/>
              </w:rPr>
              <w:t>Национальная</w:t>
            </w:r>
            <w:proofErr w:type="spellEnd"/>
            <w:r w:rsidRPr="005E18DE">
              <w:rPr>
                <w:rFonts w:ascii="Times New Roman" w:hAnsi="Times New Roman"/>
                <w:bCs/>
                <w:kern w:val="24"/>
                <w:sz w:val="16"/>
                <w:szCs w:val="16"/>
                <w:lang w:eastAsia="ru-RU"/>
              </w:rPr>
              <w:t xml:space="preserve"> </w:t>
            </w:r>
            <w:proofErr w:type="spellStart"/>
            <w:r w:rsidRPr="005E18DE">
              <w:rPr>
                <w:rFonts w:ascii="Times New Roman" w:hAnsi="Times New Roman"/>
                <w:bCs/>
                <w:kern w:val="24"/>
                <w:sz w:val="16"/>
                <w:szCs w:val="16"/>
                <w:lang w:eastAsia="ru-RU"/>
              </w:rPr>
              <w:t>оборона</w:t>
            </w:r>
            <w:proofErr w:type="spellEnd"/>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3 210 898,70</w:t>
            </w:r>
          </w:p>
        </w:tc>
        <w:tc>
          <w:tcPr>
            <w:tcW w:w="130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3 100 823,90</w:t>
            </w:r>
          </w:p>
        </w:tc>
        <w:tc>
          <w:tcPr>
            <w:tcW w:w="96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-110 074,9</w:t>
            </w:r>
          </w:p>
        </w:tc>
        <w:tc>
          <w:tcPr>
            <w:tcW w:w="127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3 246 492,50</w:t>
            </w:r>
          </w:p>
        </w:tc>
        <w:tc>
          <w:tcPr>
            <w:tcW w:w="1013"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35 593,80</w:t>
            </w:r>
          </w:p>
        </w:tc>
        <w:tc>
          <w:tcPr>
            <w:tcW w:w="131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3 332 684,80</w:t>
            </w:r>
          </w:p>
        </w:tc>
        <w:tc>
          <w:tcPr>
            <w:tcW w:w="1071"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121786,1</w:t>
            </w:r>
          </w:p>
        </w:tc>
      </w:tr>
      <w:tr w:rsidR="005E0DC1" w:rsidRPr="005E18DE" w:rsidTr="00FB67B1">
        <w:trPr>
          <w:trHeight w:val="529"/>
        </w:trPr>
        <w:tc>
          <w:tcPr>
            <w:tcW w:w="1668" w:type="dxa"/>
            <w:tcBorders>
              <w:top w:val="nil"/>
              <w:left w:val="single" w:sz="8" w:space="0" w:color="auto"/>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val="ru-RU" w:eastAsia="ru-RU"/>
              </w:rPr>
            </w:pPr>
            <w:r w:rsidRPr="005E18DE">
              <w:rPr>
                <w:rFonts w:ascii="Times New Roman" w:hAnsi="Times New Roman"/>
                <w:bCs/>
                <w:color w:val="000000"/>
                <w:kern w:val="24"/>
                <w:sz w:val="16"/>
                <w:szCs w:val="16"/>
                <w:lang w:val="ru-RU" w:eastAsia="ru-RU"/>
              </w:rPr>
              <w:t xml:space="preserve">Национальная безопасность и правоохранительная деятельность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2 233 112,60</w:t>
            </w:r>
          </w:p>
        </w:tc>
        <w:tc>
          <w:tcPr>
            <w:tcW w:w="130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2 458 212,20</w:t>
            </w:r>
          </w:p>
        </w:tc>
        <w:tc>
          <w:tcPr>
            <w:tcW w:w="96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bookmarkStart w:id="2" w:name="_Hlk21254590"/>
            <w:r w:rsidRPr="005E18DE">
              <w:rPr>
                <w:rFonts w:ascii="Times New Roman" w:hAnsi="Times New Roman"/>
                <w:bCs/>
                <w:color w:val="000000"/>
                <w:sz w:val="16"/>
                <w:szCs w:val="16"/>
                <w:lang w:eastAsia="ru-RU"/>
              </w:rPr>
              <w:t>225 099,6</w:t>
            </w:r>
            <w:bookmarkEnd w:id="2"/>
          </w:p>
        </w:tc>
        <w:tc>
          <w:tcPr>
            <w:tcW w:w="127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2 455 964,30</w:t>
            </w:r>
          </w:p>
        </w:tc>
        <w:tc>
          <w:tcPr>
            <w:tcW w:w="1013"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222 851,7</w:t>
            </w:r>
          </w:p>
        </w:tc>
        <w:tc>
          <w:tcPr>
            <w:tcW w:w="131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2 479 934,20</w:t>
            </w:r>
          </w:p>
        </w:tc>
        <w:tc>
          <w:tcPr>
            <w:tcW w:w="1071"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246821,6</w:t>
            </w:r>
          </w:p>
        </w:tc>
      </w:tr>
      <w:tr w:rsidR="005E0DC1" w:rsidRPr="005E18DE" w:rsidTr="00FB67B1">
        <w:trPr>
          <w:trHeight w:val="375"/>
        </w:trPr>
        <w:tc>
          <w:tcPr>
            <w:tcW w:w="1668" w:type="dxa"/>
            <w:tcBorders>
              <w:top w:val="nil"/>
              <w:left w:val="single" w:sz="8" w:space="0" w:color="auto"/>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bookmarkStart w:id="3" w:name="_Hlk21254624"/>
            <w:proofErr w:type="spellStart"/>
            <w:r w:rsidRPr="005E18DE">
              <w:rPr>
                <w:rFonts w:ascii="Times New Roman" w:hAnsi="Times New Roman"/>
                <w:bCs/>
                <w:kern w:val="24"/>
                <w:sz w:val="16"/>
                <w:szCs w:val="16"/>
                <w:lang w:eastAsia="ru-RU"/>
              </w:rPr>
              <w:t>Национальная</w:t>
            </w:r>
            <w:proofErr w:type="spellEnd"/>
            <w:r w:rsidRPr="005E18DE">
              <w:rPr>
                <w:rFonts w:ascii="Times New Roman" w:hAnsi="Times New Roman"/>
                <w:bCs/>
                <w:kern w:val="24"/>
                <w:sz w:val="16"/>
                <w:szCs w:val="16"/>
                <w:lang w:eastAsia="ru-RU"/>
              </w:rPr>
              <w:t xml:space="preserve"> </w:t>
            </w:r>
            <w:proofErr w:type="spellStart"/>
            <w:r w:rsidRPr="005E18DE">
              <w:rPr>
                <w:rFonts w:ascii="Times New Roman" w:hAnsi="Times New Roman"/>
                <w:bCs/>
                <w:kern w:val="24"/>
                <w:sz w:val="16"/>
                <w:szCs w:val="16"/>
                <w:lang w:eastAsia="ru-RU"/>
              </w:rPr>
              <w:t>экономика</w:t>
            </w:r>
            <w:proofErr w:type="spellEnd"/>
            <w:r w:rsidRPr="005E18DE">
              <w:rPr>
                <w:rFonts w:ascii="Times New Roman" w:hAnsi="Times New Roman"/>
                <w:bCs/>
                <w:kern w:val="24"/>
                <w:sz w:val="16"/>
                <w:szCs w:val="16"/>
                <w:lang w:eastAsia="ru-RU"/>
              </w:rPr>
              <w:t xml:space="preserve"> </w:t>
            </w:r>
            <w:bookmarkEnd w:id="3"/>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2 896 504,10</w:t>
            </w:r>
          </w:p>
        </w:tc>
        <w:tc>
          <w:tcPr>
            <w:tcW w:w="130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2 638 282,80</w:t>
            </w:r>
          </w:p>
        </w:tc>
        <w:tc>
          <w:tcPr>
            <w:tcW w:w="96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-258 221,3</w:t>
            </w:r>
          </w:p>
        </w:tc>
        <w:tc>
          <w:tcPr>
            <w:tcW w:w="127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2 842 777,70</w:t>
            </w:r>
          </w:p>
        </w:tc>
        <w:tc>
          <w:tcPr>
            <w:tcW w:w="1013"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-53726,40</w:t>
            </w:r>
          </w:p>
        </w:tc>
        <w:tc>
          <w:tcPr>
            <w:tcW w:w="131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3 246 395,40</w:t>
            </w:r>
          </w:p>
        </w:tc>
        <w:tc>
          <w:tcPr>
            <w:tcW w:w="1071"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349891,3</w:t>
            </w:r>
          </w:p>
        </w:tc>
      </w:tr>
      <w:tr w:rsidR="005E0DC1" w:rsidRPr="005E18DE" w:rsidTr="00FB67B1">
        <w:trPr>
          <w:trHeight w:val="555"/>
        </w:trPr>
        <w:tc>
          <w:tcPr>
            <w:tcW w:w="1668" w:type="dxa"/>
            <w:tcBorders>
              <w:top w:val="nil"/>
              <w:left w:val="single" w:sz="8" w:space="0" w:color="auto"/>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proofErr w:type="spellStart"/>
            <w:r w:rsidRPr="005E18DE">
              <w:rPr>
                <w:rFonts w:ascii="Times New Roman" w:hAnsi="Times New Roman"/>
                <w:bCs/>
                <w:color w:val="000000"/>
                <w:kern w:val="24"/>
                <w:sz w:val="16"/>
                <w:szCs w:val="16"/>
                <w:lang w:eastAsia="ru-RU"/>
              </w:rPr>
              <w:t>Жилищно-коммунальное</w:t>
            </w:r>
            <w:proofErr w:type="spellEnd"/>
            <w:r w:rsidRPr="005E18DE">
              <w:rPr>
                <w:rFonts w:ascii="Times New Roman" w:hAnsi="Times New Roman"/>
                <w:bCs/>
                <w:color w:val="000000"/>
                <w:kern w:val="24"/>
                <w:sz w:val="16"/>
                <w:szCs w:val="16"/>
                <w:lang w:eastAsia="ru-RU"/>
              </w:rPr>
              <w:t xml:space="preserve"> </w:t>
            </w:r>
            <w:proofErr w:type="spellStart"/>
            <w:r w:rsidRPr="005E18DE">
              <w:rPr>
                <w:rFonts w:ascii="Times New Roman" w:hAnsi="Times New Roman"/>
                <w:bCs/>
                <w:color w:val="000000"/>
                <w:kern w:val="24"/>
                <w:sz w:val="16"/>
                <w:szCs w:val="16"/>
                <w:lang w:eastAsia="ru-RU"/>
              </w:rPr>
              <w:t>хозяйство</w:t>
            </w:r>
            <w:proofErr w:type="spellEnd"/>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290 309,40</w:t>
            </w:r>
          </w:p>
        </w:tc>
        <w:tc>
          <w:tcPr>
            <w:tcW w:w="130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251 569,60</w:t>
            </w:r>
          </w:p>
        </w:tc>
        <w:tc>
          <w:tcPr>
            <w:tcW w:w="96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-38739,80</w:t>
            </w:r>
          </w:p>
        </w:tc>
        <w:tc>
          <w:tcPr>
            <w:tcW w:w="127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289 560,80</w:t>
            </w:r>
          </w:p>
        </w:tc>
        <w:tc>
          <w:tcPr>
            <w:tcW w:w="1013"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-748,60</w:t>
            </w:r>
          </w:p>
        </w:tc>
        <w:tc>
          <w:tcPr>
            <w:tcW w:w="131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386 495,20</w:t>
            </w:r>
          </w:p>
        </w:tc>
        <w:tc>
          <w:tcPr>
            <w:tcW w:w="1071"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96 185,8</w:t>
            </w:r>
          </w:p>
        </w:tc>
      </w:tr>
      <w:tr w:rsidR="005E0DC1" w:rsidRPr="005E18DE" w:rsidTr="00FB67B1">
        <w:trPr>
          <w:trHeight w:val="355"/>
        </w:trPr>
        <w:tc>
          <w:tcPr>
            <w:tcW w:w="1668" w:type="dxa"/>
            <w:tcBorders>
              <w:top w:val="nil"/>
              <w:left w:val="single" w:sz="8" w:space="0" w:color="auto"/>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bookmarkStart w:id="4" w:name="_Hlk21254713"/>
            <w:proofErr w:type="spellStart"/>
            <w:r w:rsidRPr="005E18DE">
              <w:rPr>
                <w:rFonts w:ascii="Times New Roman" w:hAnsi="Times New Roman"/>
                <w:bCs/>
                <w:kern w:val="24"/>
                <w:sz w:val="16"/>
                <w:szCs w:val="16"/>
                <w:lang w:eastAsia="ru-RU"/>
              </w:rPr>
              <w:t>Охрана</w:t>
            </w:r>
            <w:proofErr w:type="spellEnd"/>
            <w:r w:rsidRPr="005E18DE">
              <w:rPr>
                <w:rFonts w:ascii="Times New Roman" w:hAnsi="Times New Roman"/>
                <w:bCs/>
                <w:kern w:val="24"/>
                <w:sz w:val="16"/>
                <w:szCs w:val="16"/>
                <w:lang w:eastAsia="ru-RU"/>
              </w:rPr>
              <w:t xml:space="preserve"> </w:t>
            </w:r>
            <w:proofErr w:type="spellStart"/>
            <w:r w:rsidRPr="005E18DE">
              <w:rPr>
                <w:rFonts w:ascii="Times New Roman" w:hAnsi="Times New Roman"/>
                <w:bCs/>
                <w:kern w:val="24"/>
                <w:sz w:val="16"/>
                <w:szCs w:val="16"/>
                <w:lang w:eastAsia="ru-RU"/>
              </w:rPr>
              <w:t>окружающей</w:t>
            </w:r>
            <w:proofErr w:type="spellEnd"/>
            <w:r w:rsidRPr="005E18DE">
              <w:rPr>
                <w:rFonts w:ascii="Times New Roman" w:hAnsi="Times New Roman"/>
                <w:bCs/>
                <w:kern w:val="24"/>
                <w:sz w:val="16"/>
                <w:szCs w:val="16"/>
                <w:lang w:eastAsia="ru-RU"/>
              </w:rPr>
              <w:t xml:space="preserve"> </w:t>
            </w:r>
            <w:proofErr w:type="spellStart"/>
            <w:r w:rsidRPr="005E18DE">
              <w:rPr>
                <w:rFonts w:ascii="Times New Roman" w:hAnsi="Times New Roman"/>
                <w:bCs/>
                <w:kern w:val="24"/>
                <w:sz w:val="16"/>
                <w:szCs w:val="16"/>
                <w:lang w:eastAsia="ru-RU"/>
              </w:rPr>
              <w:t>среды</w:t>
            </w:r>
            <w:bookmarkEnd w:id="4"/>
            <w:proofErr w:type="spellEnd"/>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195 848,40</w:t>
            </w:r>
          </w:p>
        </w:tc>
        <w:tc>
          <w:tcPr>
            <w:tcW w:w="130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348 412,70</w:t>
            </w:r>
          </w:p>
        </w:tc>
        <w:tc>
          <w:tcPr>
            <w:tcW w:w="96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152564,3</w:t>
            </w:r>
          </w:p>
        </w:tc>
        <w:tc>
          <w:tcPr>
            <w:tcW w:w="127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411 481,00</w:t>
            </w:r>
          </w:p>
        </w:tc>
        <w:tc>
          <w:tcPr>
            <w:tcW w:w="1013"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215632,6</w:t>
            </w:r>
          </w:p>
        </w:tc>
        <w:tc>
          <w:tcPr>
            <w:tcW w:w="131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437 722,00</w:t>
            </w:r>
          </w:p>
        </w:tc>
        <w:tc>
          <w:tcPr>
            <w:tcW w:w="1071"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241873,6</w:t>
            </w:r>
          </w:p>
        </w:tc>
      </w:tr>
      <w:tr w:rsidR="005E0DC1" w:rsidRPr="005E18DE" w:rsidTr="00FB67B1">
        <w:trPr>
          <w:trHeight w:val="315"/>
        </w:trPr>
        <w:tc>
          <w:tcPr>
            <w:tcW w:w="1668" w:type="dxa"/>
            <w:tcBorders>
              <w:top w:val="nil"/>
              <w:left w:val="single" w:sz="8" w:space="0" w:color="auto"/>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proofErr w:type="spellStart"/>
            <w:r w:rsidRPr="005E18DE">
              <w:rPr>
                <w:rFonts w:ascii="Times New Roman" w:hAnsi="Times New Roman"/>
                <w:bCs/>
                <w:color w:val="000000"/>
                <w:kern w:val="24"/>
                <w:sz w:val="16"/>
                <w:szCs w:val="16"/>
                <w:lang w:eastAsia="ru-RU"/>
              </w:rPr>
              <w:lastRenderedPageBreak/>
              <w:t>Образование</w:t>
            </w:r>
            <w:proofErr w:type="spellEnd"/>
            <w:r w:rsidRPr="005E18DE">
              <w:rPr>
                <w:rFonts w:ascii="Times New Roman" w:hAnsi="Times New Roman"/>
                <w:bCs/>
                <w:color w:val="000000"/>
                <w:kern w:val="24"/>
                <w:sz w:val="16"/>
                <w:szCs w:val="16"/>
                <w:lang w:eastAsia="ru-RU"/>
              </w:rPr>
              <w:t xml:space="preserve">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899 561,40</w:t>
            </w:r>
          </w:p>
        </w:tc>
        <w:tc>
          <w:tcPr>
            <w:tcW w:w="130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911 563,30</w:t>
            </w:r>
          </w:p>
        </w:tc>
        <w:tc>
          <w:tcPr>
            <w:tcW w:w="96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12001,90</w:t>
            </w:r>
          </w:p>
        </w:tc>
        <w:tc>
          <w:tcPr>
            <w:tcW w:w="127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947 345,30</w:t>
            </w:r>
          </w:p>
        </w:tc>
        <w:tc>
          <w:tcPr>
            <w:tcW w:w="1013"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47783,90</w:t>
            </w:r>
          </w:p>
        </w:tc>
        <w:tc>
          <w:tcPr>
            <w:tcW w:w="131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903 462,40</w:t>
            </w:r>
          </w:p>
        </w:tc>
        <w:tc>
          <w:tcPr>
            <w:tcW w:w="1071"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3 901,0</w:t>
            </w:r>
          </w:p>
        </w:tc>
      </w:tr>
      <w:tr w:rsidR="005E0DC1" w:rsidRPr="005E18DE" w:rsidTr="00FB67B1">
        <w:trPr>
          <w:trHeight w:val="405"/>
        </w:trPr>
        <w:tc>
          <w:tcPr>
            <w:tcW w:w="1668" w:type="dxa"/>
            <w:tcBorders>
              <w:top w:val="nil"/>
              <w:left w:val="single" w:sz="8" w:space="0" w:color="auto"/>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proofErr w:type="spellStart"/>
            <w:r w:rsidRPr="005E18DE">
              <w:rPr>
                <w:rFonts w:ascii="Times New Roman" w:hAnsi="Times New Roman"/>
                <w:bCs/>
                <w:kern w:val="24"/>
                <w:sz w:val="16"/>
                <w:szCs w:val="16"/>
                <w:lang w:eastAsia="ru-RU"/>
              </w:rPr>
              <w:t>Культура</w:t>
            </w:r>
            <w:proofErr w:type="spellEnd"/>
            <w:r w:rsidRPr="005E18DE">
              <w:rPr>
                <w:rFonts w:ascii="Times New Roman" w:hAnsi="Times New Roman"/>
                <w:bCs/>
                <w:kern w:val="24"/>
                <w:sz w:val="16"/>
                <w:szCs w:val="16"/>
                <w:lang w:eastAsia="ru-RU"/>
              </w:rPr>
              <w:t xml:space="preserve">, </w:t>
            </w:r>
            <w:proofErr w:type="spellStart"/>
            <w:r w:rsidRPr="005E18DE">
              <w:rPr>
                <w:rFonts w:ascii="Times New Roman" w:hAnsi="Times New Roman"/>
                <w:bCs/>
                <w:kern w:val="24"/>
                <w:sz w:val="16"/>
                <w:szCs w:val="16"/>
                <w:lang w:eastAsia="ru-RU"/>
              </w:rPr>
              <w:t>кинематография</w:t>
            </w:r>
            <w:proofErr w:type="spellEnd"/>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141 216,90</w:t>
            </w:r>
          </w:p>
        </w:tc>
        <w:tc>
          <w:tcPr>
            <w:tcW w:w="130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138 435,60</w:t>
            </w:r>
          </w:p>
        </w:tc>
        <w:tc>
          <w:tcPr>
            <w:tcW w:w="96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-2781,30</w:t>
            </w:r>
          </w:p>
        </w:tc>
        <w:tc>
          <w:tcPr>
            <w:tcW w:w="127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132 922,90</w:t>
            </w:r>
          </w:p>
        </w:tc>
        <w:tc>
          <w:tcPr>
            <w:tcW w:w="1013"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-8294,00</w:t>
            </w:r>
          </w:p>
        </w:tc>
        <w:tc>
          <w:tcPr>
            <w:tcW w:w="131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124 228,40</w:t>
            </w:r>
          </w:p>
        </w:tc>
        <w:tc>
          <w:tcPr>
            <w:tcW w:w="1071"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-16988,50</w:t>
            </w:r>
          </w:p>
        </w:tc>
      </w:tr>
      <w:tr w:rsidR="005E0DC1" w:rsidRPr="005E18DE" w:rsidTr="00FB67B1">
        <w:trPr>
          <w:trHeight w:val="375"/>
        </w:trPr>
        <w:tc>
          <w:tcPr>
            <w:tcW w:w="1668" w:type="dxa"/>
            <w:tcBorders>
              <w:top w:val="nil"/>
              <w:left w:val="single" w:sz="8" w:space="0" w:color="auto"/>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proofErr w:type="spellStart"/>
            <w:r w:rsidRPr="005E18DE">
              <w:rPr>
                <w:rFonts w:ascii="Times New Roman" w:hAnsi="Times New Roman"/>
                <w:bCs/>
                <w:color w:val="000000"/>
                <w:kern w:val="24"/>
                <w:sz w:val="16"/>
                <w:szCs w:val="16"/>
                <w:lang w:eastAsia="ru-RU"/>
              </w:rPr>
              <w:t>Здравоохранение</w:t>
            </w:r>
            <w:proofErr w:type="spellEnd"/>
            <w:r w:rsidRPr="005E18DE">
              <w:rPr>
                <w:rFonts w:ascii="Times New Roman" w:hAnsi="Times New Roman"/>
                <w:bCs/>
                <w:color w:val="000000"/>
                <w:kern w:val="24"/>
                <w:sz w:val="16"/>
                <w:szCs w:val="16"/>
                <w:lang w:eastAsia="ru-RU"/>
              </w:rPr>
              <w:t xml:space="preserve">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739 198,20</w:t>
            </w:r>
          </w:p>
        </w:tc>
        <w:tc>
          <w:tcPr>
            <w:tcW w:w="130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1 022 078,10</w:t>
            </w:r>
          </w:p>
        </w:tc>
        <w:tc>
          <w:tcPr>
            <w:tcW w:w="96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282879,9</w:t>
            </w:r>
          </w:p>
        </w:tc>
        <w:tc>
          <w:tcPr>
            <w:tcW w:w="127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961 308,40</w:t>
            </w:r>
          </w:p>
        </w:tc>
        <w:tc>
          <w:tcPr>
            <w:tcW w:w="1013"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222110,2</w:t>
            </w:r>
          </w:p>
        </w:tc>
        <w:tc>
          <w:tcPr>
            <w:tcW w:w="131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976 209,40</w:t>
            </w:r>
          </w:p>
        </w:tc>
        <w:tc>
          <w:tcPr>
            <w:tcW w:w="1071"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237011,2</w:t>
            </w:r>
          </w:p>
        </w:tc>
      </w:tr>
      <w:tr w:rsidR="005E0DC1" w:rsidRPr="005E18DE" w:rsidTr="00FB67B1">
        <w:trPr>
          <w:trHeight w:val="375"/>
        </w:trPr>
        <w:tc>
          <w:tcPr>
            <w:tcW w:w="1668" w:type="dxa"/>
            <w:tcBorders>
              <w:top w:val="nil"/>
              <w:left w:val="single" w:sz="8" w:space="0" w:color="auto"/>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proofErr w:type="spellStart"/>
            <w:r w:rsidRPr="005E18DE">
              <w:rPr>
                <w:rFonts w:ascii="Times New Roman" w:hAnsi="Times New Roman"/>
                <w:bCs/>
                <w:kern w:val="24"/>
                <w:sz w:val="16"/>
                <w:szCs w:val="16"/>
                <w:lang w:eastAsia="ru-RU"/>
              </w:rPr>
              <w:t>Социальная</w:t>
            </w:r>
            <w:proofErr w:type="spellEnd"/>
            <w:r w:rsidRPr="005E18DE">
              <w:rPr>
                <w:rFonts w:ascii="Times New Roman" w:hAnsi="Times New Roman"/>
                <w:bCs/>
                <w:kern w:val="24"/>
                <w:sz w:val="16"/>
                <w:szCs w:val="16"/>
                <w:lang w:eastAsia="ru-RU"/>
              </w:rPr>
              <w:t xml:space="preserve"> </w:t>
            </w:r>
            <w:proofErr w:type="spellStart"/>
            <w:r w:rsidRPr="005E18DE">
              <w:rPr>
                <w:rFonts w:ascii="Times New Roman" w:hAnsi="Times New Roman"/>
                <w:bCs/>
                <w:kern w:val="24"/>
                <w:sz w:val="16"/>
                <w:szCs w:val="16"/>
                <w:lang w:eastAsia="ru-RU"/>
              </w:rPr>
              <w:t>политика</w:t>
            </w:r>
            <w:proofErr w:type="spellEnd"/>
            <w:r w:rsidRPr="005E18DE">
              <w:rPr>
                <w:rFonts w:ascii="Times New Roman" w:hAnsi="Times New Roman"/>
                <w:bCs/>
                <w:kern w:val="24"/>
                <w:sz w:val="16"/>
                <w:szCs w:val="16"/>
                <w:lang w:eastAsia="ru-RU"/>
              </w:rPr>
              <w:t xml:space="preserve">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4856523,6</w:t>
            </w:r>
          </w:p>
        </w:tc>
        <w:tc>
          <w:tcPr>
            <w:tcW w:w="130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5 010 577,10</w:t>
            </w:r>
          </w:p>
        </w:tc>
        <w:tc>
          <w:tcPr>
            <w:tcW w:w="96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154053,5</w:t>
            </w:r>
          </w:p>
        </w:tc>
        <w:tc>
          <w:tcPr>
            <w:tcW w:w="127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5046115,70</w:t>
            </w:r>
          </w:p>
        </w:tc>
        <w:tc>
          <w:tcPr>
            <w:tcW w:w="1013"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189592,1</w:t>
            </w:r>
          </w:p>
        </w:tc>
        <w:tc>
          <w:tcPr>
            <w:tcW w:w="131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4 827 700,40</w:t>
            </w:r>
          </w:p>
        </w:tc>
        <w:tc>
          <w:tcPr>
            <w:tcW w:w="1071"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-28823,20</w:t>
            </w:r>
          </w:p>
        </w:tc>
      </w:tr>
      <w:tr w:rsidR="005E0DC1" w:rsidRPr="005E18DE" w:rsidTr="00FB67B1">
        <w:trPr>
          <w:trHeight w:val="350"/>
        </w:trPr>
        <w:tc>
          <w:tcPr>
            <w:tcW w:w="1668" w:type="dxa"/>
            <w:tcBorders>
              <w:top w:val="nil"/>
              <w:left w:val="single" w:sz="8" w:space="0" w:color="auto"/>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proofErr w:type="spellStart"/>
            <w:r w:rsidRPr="005E18DE">
              <w:rPr>
                <w:rFonts w:ascii="Times New Roman" w:hAnsi="Times New Roman"/>
                <w:bCs/>
                <w:color w:val="000000"/>
                <w:kern w:val="24"/>
                <w:sz w:val="16"/>
                <w:szCs w:val="16"/>
                <w:lang w:eastAsia="ru-RU"/>
              </w:rPr>
              <w:t>Физическая</w:t>
            </w:r>
            <w:proofErr w:type="spellEnd"/>
            <w:r w:rsidRPr="005E18DE">
              <w:rPr>
                <w:rFonts w:ascii="Times New Roman" w:hAnsi="Times New Roman"/>
                <w:bCs/>
                <w:color w:val="000000"/>
                <w:kern w:val="24"/>
                <w:sz w:val="16"/>
                <w:szCs w:val="16"/>
                <w:lang w:eastAsia="ru-RU"/>
              </w:rPr>
              <w:t xml:space="preserve"> </w:t>
            </w:r>
            <w:proofErr w:type="spellStart"/>
            <w:r w:rsidRPr="005E18DE">
              <w:rPr>
                <w:rFonts w:ascii="Times New Roman" w:hAnsi="Times New Roman"/>
                <w:bCs/>
                <w:color w:val="000000"/>
                <w:kern w:val="24"/>
                <w:sz w:val="16"/>
                <w:szCs w:val="16"/>
                <w:lang w:eastAsia="ru-RU"/>
              </w:rPr>
              <w:t>культура</w:t>
            </w:r>
            <w:proofErr w:type="spellEnd"/>
            <w:r w:rsidRPr="005E18DE">
              <w:rPr>
                <w:rFonts w:ascii="Times New Roman" w:hAnsi="Times New Roman"/>
                <w:bCs/>
                <w:color w:val="000000"/>
                <w:kern w:val="24"/>
                <w:sz w:val="16"/>
                <w:szCs w:val="16"/>
                <w:lang w:eastAsia="ru-RU"/>
              </w:rPr>
              <w:t xml:space="preserve"> и </w:t>
            </w:r>
            <w:proofErr w:type="spellStart"/>
            <w:r w:rsidRPr="005E18DE">
              <w:rPr>
                <w:rFonts w:ascii="Times New Roman" w:hAnsi="Times New Roman"/>
                <w:bCs/>
                <w:color w:val="000000"/>
                <w:kern w:val="24"/>
                <w:sz w:val="16"/>
                <w:szCs w:val="16"/>
                <w:lang w:eastAsia="ru-RU"/>
              </w:rPr>
              <w:t>спорт</w:t>
            </w:r>
            <w:proofErr w:type="spellEnd"/>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86 813,50</w:t>
            </w:r>
          </w:p>
        </w:tc>
        <w:tc>
          <w:tcPr>
            <w:tcW w:w="130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69 891,00</w:t>
            </w:r>
          </w:p>
        </w:tc>
        <w:tc>
          <w:tcPr>
            <w:tcW w:w="96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-16922,50</w:t>
            </w:r>
          </w:p>
        </w:tc>
        <w:tc>
          <w:tcPr>
            <w:tcW w:w="127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61 105,00</w:t>
            </w:r>
          </w:p>
        </w:tc>
        <w:tc>
          <w:tcPr>
            <w:tcW w:w="1013"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-25708,50</w:t>
            </w:r>
          </w:p>
        </w:tc>
        <w:tc>
          <w:tcPr>
            <w:tcW w:w="131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64 203,00</w:t>
            </w:r>
          </w:p>
        </w:tc>
        <w:tc>
          <w:tcPr>
            <w:tcW w:w="1071"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-22610,5</w:t>
            </w:r>
          </w:p>
        </w:tc>
      </w:tr>
      <w:tr w:rsidR="005E0DC1" w:rsidRPr="005E18DE" w:rsidTr="00FB67B1">
        <w:trPr>
          <w:trHeight w:val="383"/>
        </w:trPr>
        <w:tc>
          <w:tcPr>
            <w:tcW w:w="1668" w:type="dxa"/>
            <w:tcBorders>
              <w:top w:val="nil"/>
              <w:left w:val="single" w:sz="8" w:space="0" w:color="auto"/>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proofErr w:type="spellStart"/>
            <w:r w:rsidRPr="005E18DE">
              <w:rPr>
                <w:rFonts w:ascii="Times New Roman" w:hAnsi="Times New Roman"/>
                <w:bCs/>
                <w:kern w:val="24"/>
                <w:sz w:val="16"/>
                <w:szCs w:val="16"/>
                <w:lang w:eastAsia="ru-RU"/>
              </w:rPr>
              <w:t>Средства</w:t>
            </w:r>
            <w:proofErr w:type="spellEnd"/>
            <w:r w:rsidRPr="005E18DE">
              <w:rPr>
                <w:rFonts w:ascii="Times New Roman" w:hAnsi="Times New Roman"/>
                <w:bCs/>
                <w:kern w:val="24"/>
                <w:sz w:val="16"/>
                <w:szCs w:val="16"/>
                <w:lang w:eastAsia="ru-RU"/>
              </w:rPr>
              <w:t xml:space="preserve"> </w:t>
            </w:r>
            <w:proofErr w:type="spellStart"/>
            <w:r w:rsidRPr="005E18DE">
              <w:rPr>
                <w:rFonts w:ascii="Times New Roman" w:hAnsi="Times New Roman"/>
                <w:bCs/>
                <w:kern w:val="24"/>
                <w:sz w:val="16"/>
                <w:szCs w:val="16"/>
                <w:lang w:eastAsia="ru-RU"/>
              </w:rPr>
              <w:t>массовой</w:t>
            </w:r>
            <w:proofErr w:type="spellEnd"/>
            <w:r w:rsidRPr="005E18DE">
              <w:rPr>
                <w:rFonts w:ascii="Times New Roman" w:hAnsi="Times New Roman"/>
                <w:bCs/>
                <w:kern w:val="24"/>
                <w:sz w:val="16"/>
                <w:szCs w:val="16"/>
                <w:lang w:eastAsia="ru-RU"/>
              </w:rPr>
              <w:t xml:space="preserve"> </w:t>
            </w:r>
            <w:proofErr w:type="spellStart"/>
            <w:r w:rsidRPr="005E18DE">
              <w:rPr>
                <w:rFonts w:ascii="Times New Roman" w:hAnsi="Times New Roman"/>
                <w:bCs/>
                <w:kern w:val="24"/>
                <w:sz w:val="16"/>
                <w:szCs w:val="16"/>
                <w:lang w:eastAsia="ru-RU"/>
              </w:rPr>
              <w:t>информации</w:t>
            </w:r>
            <w:proofErr w:type="spellEnd"/>
          </w:p>
        </w:tc>
        <w:tc>
          <w:tcPr>
            <w:tcW w:w="127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88250,20</w:t>
            </w:r>
          </w:p>
        </w:tc>
        <w:tc>
          <w:tcPr>
            <w:tcW w:w="130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92 446,90</w:t>
            </w:r>
          </w:p>
        </w:tc>
        <w:tc>
          <w:tcPr>
            <w:tcW w:w="96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4196,70</w:t>
            </w:r>
          </w:p>
        </w:tc>
        <w:tc>
          <w:tcPr>
            <w:tcW w:w="1274"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71470,70</w:t>
            </w:r>
          </w:p>
        </w:tc>
        <w:tc>
          <w:tcPr>
            <w:tcW w:w="1013"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-16779,50</w:t>
            </w:r>
          </w:p>
        </w:tc>
        <w:tc>
          <w:tcPr>
            <w:tcW w:w="1315"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71 199,20</w:t>
            </w:r>
          </w:p>
        </w:tc>
        <w:tc>
          <w:tcPr>
            <w:tcW w:w="1071"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-17051,0</w:t>
            </w:r>
          </w:p>
        </w:tc>
      </w:tr>
      <w:tr w:rsidR="005E0DC1" w:rsidRPr="005E18DE" w:rsidTr="00FB67B1">
        <w:trPr>
          <w:trHeight w:val="687"/>
        </w:trPr>
        <w:tc>
          <w:tcPr>
            <w:tcW w:w="1668" w:type="dxa"/>
            <w:tcBorders>
              <w:top w:val="nil"/>
              <w:left w:val="single" w:sz="8" w:space="0" w:color="auto"/>
              <w:bottom w:val="single" w:sz="4"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bookmarkStart w:id="5" w:name="_Hlk21255061"/>
            <w:proofErr w:type="spellStart"/>
            <w:r w:rsidRPr="005E18DE">
              <w:rPr>
                <w:rFonts w:ascii="Times New Roman" w:hAnsi="Times New Roman"/>
                <w:bCs/>
                <w:color w:val="000000"/>
                <w:kern w:val="24"/>
                <w:sz w:val="16"/>
                <w:szCs w:val="16"/>
                <w:lang w:eastAsia="ru-RU"/>
              </w:rPr>
              <w:t>Обслуживание</w:t>
            </w:r>
            <w:proofErr w:type="spellEnd"/>
            <w:r w:rsidRPr="005E18DE">
              <w:rPr>
                <w:rFonts w:ascii="Times New Roman" w:hAnsi="Times New Roman"/>
                <w:bCs/>
                <w:color w:val="000000"/>
                <w:kern w:val="24"/>
                <w:sz w:val="16"/>
                <w:szCs w:val="16"/>
                <w:lang w:eastAsia="ru-RU"/>
              </w:rPr>
              <w:t xml:space="preserve"> </w:t>
            </w:r>
            <w:proofErr w:type="spellStart"/>
            <w:r w:rsidRPr="005E18DE">
              <w:rPr>
                <w:rFonts w:ascii="Times New Roman" w:hAnsi="Times New Roman"/>
                <w:bCs/>
                <w:color w:val="000000"/>
                <w:kern w:val="24"/>
                <w:sz w:val="16"/>
                <w:szCs w:val="16"/>
                <w:lang w:eastAsia="ru-RU"/>
              </w:rPr>
              <w:t>государственного</w:t>
            </w:r>
            <w:proofErr w:type="spellEnd"/>
            <w:r w:rsidRPr="005E18DE">
              <w:rPr>
                <w:rFonts w:ascii="Times New Roman" w:hAnsi="Times New Roman"/>
                <w:bCs/>
                <w:color w:val="000000"/>
                <w:kern w:val="24"/>
                <w:sz w:val="16"/>
                <w:szCs w:val="16"/>
                <w:lang w:eastAsia="ru-RU"/>
              </w:rPr>
              <w:t xml:space="preserve"> (</w:t>
            </w:r>
            <w:proofErr w:type="spellStart"/>
            <w:r w:rsidRPr="005E18DE">
              <w:rPr>
                <w:rFonts w:ascii="Times New Roman" w:hAnsi="Times New Roman"/>
                <w:bCs/>
                <w:color w:val="000000"/>
                <w:kern w:val="24"/>
                <w:sz w:val="16"/>
                <w:szCs w:val="16"/>
                <w:lang w:eastAsia="ru-RU"/>
              </w:rPr>
              <w:t>муниципального</w:t>
            </w:r>
            <w:proofErr w:type="spellEnd"/>
            <w:r w:rsidRPr="005E18DE">
              <w:rPr>
                <w:rFonts w:ascii="Times New Roman" w:hAnsi="Times New Roman"/>
                <w:bCs/>
                <w:color w:val="000000"/>
                <w:kern w:val="24"/>
                <w:sz w:val="16"/>
                <w:szCs w:val="16"/>
                <w:lang w:eastAsia="ru-RU"/>
              </w:rPr>
              <w:t xml:space="preserve">) </w:t>
            </w:r>
            <w:proofErr w:type="spellStart"/>
            <w:r w:rsidRPr="005E18DE">
              <w:rPr>
                <w:rFonts w:ascii="Times New Roman" w:hAnsi="Times New Roman"/>
                <w:bCs/>
                <w:color w:val="000000"/>
                <w:kern w:val="24"/>
                <w:sz w:val="16"/>
                <w:szCs w:val="16"/>
                <w:lang w:eastAsia="ru-RU"/>
              </w:rPr>
              <w:t>долга</w:t>
            </w:r>
            <w:bookmarkEnd w:id="5"/>
            <w:proofErr w:type="spellEnd"/>
          </w:p>
        </w:tc>
        <w:tc>
          <w:tcPr>
            <w:tcW w:w="1275" w:type="dxa"/>
            <w:tcBorders>
              <w:top w:val="nil"/>
              <w:left w:val="nil"/>
              <w:bottom w:val="single" w:sz="4"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819 039,00</w:t>
            </w:r>
          </w:p>
        </w:tc>
        <w:tc>
          <w:tcPr>
            <w:tcW w:w="1304" w:type="dxa"/>
            <w:tcBorders>
              <w:top w:val="nil"/>
              <w:left w:val="nil"/>
              <w:bottom w:val="single" w:sz="4"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896 955,50</w:t>
            </w:r>
          </w:p>
        </w:tc>
        <w:tc>
          <w:tcPr>
            <w:tcW w:w="964" w:type="dxa"/>
            <w:tcBorders>
              <w:top w:val="nil"/>
              <w:left w:val="nil"/>
              <w:bottom w:val="single" w:sz="4"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bookmarkStart w:id="6" w:name="_Hlk21255209"/>
            <w:r w:rsidRPr="005E18DE">
              <w:rPr>
                <w:rFonts w:ascii="Times New Roman" w:hAnsi="Times New Roman"/>
                <w:bCs/>
                <w:color w:val="000000"/>
                <w:sz w:val="16"/>
                <w:szCs w:val="16"/>
                <w:lang w:eastAsia="ru-RU"/>
              </w:rPr>
              <w:t>779 16,50</w:t>
            </w:r>
            <w:bookmarkEnd w:id="6"/>
          </w:p>
        </w:tc>
        <w:tc>
          <w:tcPr>
            <w:tcW w:w="1274" w:type="dxa"/>
            <w:tcBorders>
              <w:top w:val="nil"/>
              <w:left w:val="nil"/>
              <w:bottom w:val="single" w:sz="4"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1 037 052,50</w:t>
            </w:r>
          </w:p>
        </w:tc>
        <w:tc>
          <w:tcPr>
            <w:tcW w:w="1013" w:type="dxa"/>
            <w:tcBorders>
              <w:top w:val="nil"/>
              <w:left w:val="nil"/>
              <w:bottom w:val="single" w:sz="4"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218 013,5</w:t>
            </w:r>
          </w:p>
        </w:tc>
        <w:tc>
          <w:tcPr>
            <w:tcW w:w="1315" w:type="dxa"/>
            <w:tcBorders>
              <w:top w:val="nil"/>
              <w:left w:val="nil"/>
              <w:bottom w:val="single" w:sz="4"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color w:val="000000"/>
                <w:sz w:val="16"/>
                <w:szCs w:val="16"/>
                <w:lang w:eastAsia="ru-RU"/>
              </w:rPr>
              <w:t>1 155 711,10</w:t>
            </w:r>
          </w:p>
        </w:tc>
        <w:tc>
          <w:tcPr>
            <w:tcW w:w="1071" w:type="dxa"/>
            <w:tcBorders>
              <w:top w:val="nil"/>
              <w:left w:val="nil"/>
              <w:bottom w:val="single" w:sz="8"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336 672,1</w:t>
            </w:r>
          </w:p>
        </w:tc>
      </w:tr>
      <w:tr w:rsidR="005E0DC1" w:rsidRPr="005E18DE" w:rsidTr="00FB67B1">
        <w:trPr>
          <w:trHeight w:val="499"/>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proofErr w:type="spellStart"/>
            <w:r w:rsidRPr="005E18DE">
              <w:rPr>
                <w:rFonts w:ascii="Times New Roman" w:hAnsi="Times New Roman"/>
                <w:bCs/>
                <w:kern w:val="24"/>
                <w:sz w:val="16"/>
                <w:szCs w:val="16"/>
                <w:lang w:eastAsia="ru-RU"/>
              </w:rPr>
              <w:t>Межбюджетные</w:t>
            </w:r>
            <w:proofErr w:type="spellEnd"/>
            <w:r w:rsidRPr="005E18DE">
              <w:rPr>
                <w:rFonts w:ascii="Times New Roman" w:hAnsi="Times New Roman"/>
                <w:bCs/>
                <w:kern w:val="24"/>
                <w:sz w:val="16"/>
                <w:szCs w:val="16"/>
                <w:lang w:eastAsia="ru-RU"/>
              </w:rPr>
              <w:t xml:space="preserve"> </w:t>
            </w:r>
            <w:proofErr w:type="spellStart"/>
            <w:r w:rsidRPr="005E18DE">
              <w:rPr>
                <w:rFonts w:ascii="Times New Roman" w:hAnsi="Times New Roman"/>
                <w:bCs/>
                <w:kern w:val="24"/>
                <w:sz w:val="16"/>
                <w:szCs w:val="16"/>
                <w:lang w:eastAsia="ru-RU"/>
              </w:rPr>
              <w:t>трансферты</w:t>
            </w:r>
            <w:proofErr w:type="spellEnd"/>
            <w:r w:rsidRPr="005E18DE">
              <w:rPr>
                <w:rFonts w:ascii="Times New Roman" w:hAnsi="Times New Roman"/>
                <w:bCs/>
                <w:kern w:val="24"/>
                <w:sz w:val="16"/>
                <w:szCs w:val="16"/>
                <w:lang w:eastAsia="ru-RU"/>
              </w:rPr>
              <w:t xml:space="preserve"> </w:t>
            </w:r>
            <w:proofErr w:type="spellStart"/>
            <w:r w:rsidRPr="005E18DE">
              <w:rPr>
                <w:rFonts w:ascii="Times New Roman" w:hAnsi="Times New Roman"/>
                <w:bCs/>
                <w:kern w:val="24"/>
                <w:sz w:val="16"/>
                <w:szCs w:val="16"/>
                <w:lang w:eastAsia="ru-RU"/>
              </w:rPr>
              <w:t>общего</w:t>
            </w:r>
            <w:proofErr w:type="spellEnd"/>
            <w:r w:rsidRPr="005E18DE">
              <w:rPr>
                <w:rFonts w:ascii="Times New Roman" w:hAnsi="Times New Roman"/>
                <w:bCs/>
                <w:kern w:val="24"/>
                <w:sz w:val="16"/>
                <w:szCs w:val="16"/>
                <w:lang w:eastAsia="ru-RU"/>
              </w:rPr>
              <w:t xml:space="preserve"> </w:t>
            </w:r>
            <w:proofErr w:type="spellStart"/>
            <w:r w:rsidRPr="005E18DE">
              <w:rPr>
                <w:rFonts w:ascii="Times New Roman" w:hAnsi="Times New Roman"/>
                <w:bCs/>
                <w:kern w:val="24"/>
                <w:sz w:val="16"/>
                <w:szCs w:val="16"/>
                <w:lang w:eastAsia="ru-RU"/>
              </w:rPr>
              <w:t>характера</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1 038 983,30</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1 008 715,70</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-30 267,60</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995 581,10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-43 402,20</w:t>
            </w:r>
          </w:p>
        </w:tc>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color w:val="000000"/>
                <w:sz w:val="16"/>
                <w:szCs w:val="16"/>
                <w:lang w:eastAsia="ru-RU"/>
              </w:rPr>
            </w:pPr>
            <w:r w:rsidRPr="005E18DE">
              <w:rPr>
                <w:rFonts w:ascii="Times New Roman" w:hAnsi="Times New Roman"/>
                <w:sz w:val="16"/>
                <w:szCs w:val="16"/>
                <w:lang w:eastAsia="ru-RU"/>
              </w:rPr>
              <w:t>1 004 092,70</w:t>
            </w:r>
          </w:p>
        </w:tc>
        <w:tc>
          <w:tcPr>
            <w:tcW w:w="1071"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-34890,60</w:t>
            </w:r>
          </w:p>
        </w:tc>
      </w:tr>
      <w:tr w:rsidR="005E0DC1" w:rsidRPr="005E18DE" w:rsidTr="00FB67B1">
        <w:trPr>
          <w:trHeight w:val="361"/>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
                <w:bCs/>
                <w:kern w:val="24"/>
                <w:sz w:val="16"/>
                <w:szCs w:val="16"/>
                <w:lang w:eastAsia="ru-RU"/>
              </w:rPr>
            </w:pPr>
            <w:bookmarkStart w:id="7" w:name="_Hlk21281481"/>
            <w:r w:rsidRPr="005E18DE">
              <w:rPr>
                <w:rFonts w:ascii="Times New Roman" w:hAnsi="Times New Roman"/>
                <w:b/>
                <w:bCs/>
                <w:sz w:val="16"/>
                <w:szCs w:val="16"/>
                <w:lang w:eastAsia="ru-RU"/>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
                <w:sz w:val="16"/>
                <w:szCs w:val="16"/>
                <w:lang w:eastAsia="ru-RU"/>
              </w:rPr>
            </w:pPr>
            <w:r w:rsidRPr="005E18DE">
              <w:rPr>
                <w:rFonts w:ascii="Times New Roman" w:hAnsi="Times New Roman"/>
                <w:b/>
                <w:sz w:val="16"/>
                <w:szCs w:val="16"/>
                <w:lang w:eastAsia="ru-RU"/>
              </w:rPr>
              <w:t>19 139 290,1</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
                <w:sz w:val="16"/>
                <w:szCs w:val="16"/>
                <w:lang w:eastAsia="ru-RU"/>
              </w:rPr>
            </w:pPr>
            <w:r w:rsidRPr="005E18DE">
              <w:rPr>
                <w:rFonts w:ascii="Times New Roman" w:hAnsi="Times New Roman"/>
                <w:b/>
                <w:color w:val="000000"/>
                <w:sz w:val="16"/>
                <w:szCs w:val="16"/>
                <w:lang w:eastAsia="ru-RU"/>
              </w:rPr>
              <w:t>19 503  319,9</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
                <w:bCs/>
                <w:color w:val="000000"/>
                <w:sz w:val="16"/>
                <w:szCs w:val="16"/>
                <w:lang w:eastAsia="ru-RU"/>
              </w:rPr>
            </w:pPr>
            <w:r w:rsidRPr="005E18DE">
              <w:rPr>
                <w:rFonts w:ascii="Times New Roman" w:hAnsi="Times New Roman"/>
                <w:b/>
                <w:bCs/>
                <w:color w:val="000000"/>
                <w:sz w:val="16"/>
                <w:szCs w:val="16"/>
                <w:lang w:eastAsia="ru-RU"/>
              </w:rPr>
              <w:t>364 029,8</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
                <w:sz w:val="16"/>
                <w:szCs w:val="16"/>
                <w:lang w:eastAsia="ru-RU"/>
              </w:rPr>
            </w:pPr>
            <w:r w:rsidRPr="005E18DE">
              <w:rPr>
                <w:rFonts w:ascii="Times New Roman" w:hAnsi="Times New Roman"/>
                <w:b/>
                <w:sz w:val="16"/>
                <w:szCs w:val="16"/>
                <w:lang w:eastAsia="ru-RU"/>
              </w:rPr>
              <w:t>20 634 020,4</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
                <w:bCs/>
                <w:color w:val="000000"/>
                <w:sz w:val="16"/>
                <w:szCs w:val="16"/>
                <w:lang w:eastAsia="ru-RU"/>
              </w:rPr>
            </w:pPr>
            <w:r w:rsidRPr="005E18DE">
              <w:rPr>
                <w:rFonts w:ascii="Times New Roman" w:hAnsi="Times New Roman"/>
                <w:b/>
                <w:bCs/>
                <w:color w:val="000000"/>
                <w:sz w:val="16"/>
                <w:szCs w:val="16"/>
                <w:lang w:eastAsia="ru-RU"/>
              </w:rPr>
              <w:t>1 494 730,3</w:t>
            </w:r>
          </w:p>
        </w:tc>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
                <w:sz w:val="16"/>
                <w:szCs w:val="16"/>
                <w:lang w:eastAsia="ru-RU"/>
              </w:rPr>
            </w:pPr>
            <w:r w:rsidRPr="005E18DE">
              <w:rPr>
                <w:rFonts w:ascii="Times New Roman" w:hAnsi="Times New Roman"/>
                <w:b/>
                <w:sz w:val="16"/>
                <w:szCs w:val="16"/>
                <w:lang w:eastAsia="ru-RU"/>
              </w:rPr>
              <w:t>21 763 304,7</w:t>
            </w:r>
          </w:p>
        </w:tc>
        <w:tc>
          <w:tcPr>
            <w:tcW w:w="1071" w:type="dxa"/>
            <w:tcBorders>
              <w:top w:val="single" w:sz="4" w:space="0" w:color="auto"/>
              <w:left w:val="single" w:sz="4" w:space="0" w:color="auto"/>
              <w:bottom w:val="single" w:sz="8" w:space="0" w:color="auto"/>
              <w:right w:val="single" w:sz="8"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
                <w:bCs/>
                <w:color w:val="000000"/>
                <w:sz w:val="16"/>
                <w:szCs w:val="16"/>
                <w:lang w:eastAsia="ru-RU"/>
              </w:rPr>
            </w:pPr>
            <w:r w:rsidRPr="005E18DE">
              <w:rPr>
                <w:rFonts w:ascii="Times New Roman" w:hAnsi="Times New Roman"/>
                <w:b/>
                <w:bCs/>
                <w:color w:val="000000"/>
                <w:sz w:val="16"/>
                <w:szCs w:val="16"/>
                <w:lang w:eastAsia="ru-RU"/>
              </w:rPr>
              <w:t>2 624 014,6</w:t>
            </w:r>
          </w:p>
        </w:tc>
      </w:tr>
      <w:tr w:rsidR="005E0DC1" w:rsidRPr="005E18DE" w:rsidTr="00FB67B1">
        <w:trPr>
          <w:trHeight w:val="555"/>
        </w:trPr>
        <w:tc>
          <w:tcPr>
            <w:tcW w:w="1668"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Cs/>
                <w:kern w:val="24"/>
                <w:sz w:val="16"/>
                <w:szCs w:val="16"/>
                <w:lang w:val="ru-RU" w:eastAsia="ru-RU"/>
              </w:rPr>
            </w:pPr>
            <w:r w:rsidRPr="005E18DE">
              <w:rPr>
                <w:rFonts w:ascii="Times New Roman" w:hAnsi="Times New Roman"/>
                <w:bCs/>
                <w:color w:val="000000"/>
                <w:sz w:val="16"/>
                <w:szCs w:val="16"/>
                <w:lang w:val="ru-RU" w:eastAsia="ru-RU"/>
              </w:rPr>
              <w:t xml:space="preserve">ВСЕГО (без учета условно </w:t>
            </w:r>
            <w:proofErr w:type="gramStart"/>
            <w:r w:rsidRPr="005E18DE">
              <w:rPr>
                <w:rFonts w:ascii="Times New Roman" w:hAnsi="Times New Roman"/>
                <w:bCs/>
                <w:color w:val="000000"/>
                <w:sz w:val="16"/>
                <w:szCs w:val="16"/>
                <w:lang w:val="ru-RU" w:eastAsia="ru-RU"/>
              </w:rPr>
              <w:t>утвержденных</w:t>
            </w:r>
            <w:proofErr w:type="gramEnd"/>
            <w:r w:rsidRPr="005E18DE">
              <w:rPr>
                <w:rFonts w:ascii="Times New Roman" w:hAnsi="Times New Roman"/>
                <w:bCs/>
                <w:color w:val="000000"/>
                <w:sz w:val="16"/>
                <w:szCs w:val="16"/>
                <w:lang w:val="ru-RU" w:eastAsia="ru-RU"/>
              </w:rPr>
              <w:t>)</w:t>
            </w:r>
          </w:p>
        </w:tc>
        <w:tc>
          <w:tcPr>
            <w:tcW w:w="1275" w:type="dxa"/>
            <w:tcBorders>
              <w:top w:val="single" w:sz="4" w:space="0" w:color="auto"/>
              <w:left w:val="nil"/>
              <w:bottom w:val="single" w:sz="8" w:space="0" w:color="auto"/>
              <w:right w:val="single" w:sz="8"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sz w:val="16"/>
                <w:szCs w:val="16"/>
                <w:lang w:eastAsia="ru-RU"/>
              </w:rPr>
            </w:pPr>
            <w:r w:rsidRPr="005E18DE">
              <w:rPr>
                <w:rFonts w:ascii="Times New Roman" w:hAnsi="Times New Roman"/>
                <w:color w:val="000000"/>
                <w:sz w:val="16"/>
                <w:szCs w:val="16"/>
                <w:lang w:eastAsia="ru-RU"/>
              </w:rPr>
              <w:t>19 139 290,1</w:t>
            </w:r>
          </w:p>
        </w:tc>
        <w:tc>
          <w:tcPr>
            <w:tcW w:w="1304" w:type="dxa"/>
            <w:tcBorders>
              <w:top w:val="single" w:sz="4" w:space="0" w:color="auto"/>
              <w:left w:val="nil"/>
              <w:bottom w:val="single" w:sz="8" w:space="0" w:color="auto"/>
              <w:right w:val="single" w:sz="8"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sz w:val="16"/>
                <w:szCs w:val="16"/>
                <w:lang w:eastAsia="ru-RU"/>
              </w:rPr>
            </w:pPr>
            <w:r w:rsidRPr="005E18DE">
              <w:rPr>
                <w:rFonts w:ascii="Times New Roman" w:hAnsi="Times New Roman"/>
                <w:color w:val="000000"/>
                <w:sz w:val="16"/>
                <w:szCs w:val="16"/>
                <w:lang w:eastAsia="ru-RU"/>
              </w:rPr>
              <w:t>19 503 319,90</w:t>
            </w:r>
          </w:p>
        </w:tc>
        <w:tc>
          <w:tcPr>
            <w:tcW w:w="964" w:type="dxa"/>
            <w:tcBorders>
              <w:top w:val="single" w:sz="4" w:space="0" w:color="auto"/>
              <w:left w:val="nil"/>
              <w:bottom w:val="single" w:sz="8" w:space="0" w:color="auto"/>
              <w:right w:val="single" w:sz="8"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364 029,8</w:t>
            </w:r>
          </w:p>
        </w:tc>
        <w:tc>
          <w:tcPr>
            <w:tcW w:w="1274" w:type="dxa"/>
            <w:tcBorders>
              <w:top w:val="single" w:sz="4" w:space="0" w:color="auto"/>
              <w:left w:val="nil"/>
              <w:bottom w:val="single" w:sz="8" w:space="0" w:color="auto"/>
              <w:right w:val="single" w:sz="8"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sz w:val="16"/>
                <w:szCs w:val="16"/>
                <w:lang w:eastAsia="ru-RU"/>
              </w:rPr>
            </w:pPr>
            <w:r w:rsidRPr="005E18DE">
              <w:rPr>
                <w:rFonts w:ascii="Times New Roman" w:hAnsi="Times New Roman"/>
                <w:color w:val="000000"/>
                <w:sz w:val="16"/>
                <w:szCs w:val="16"/>
                <w:lang w:eastAsia="ru-RU"/>
              </w:rPr>
              <w:t>20 118 169,90</w:t>
            </w:r>
          </w:p>
        </w:tc>
        <w:tc>
          <w:tcPr>
            <w:tcW w:w="1013" w:type="dxa"/>
            <w:tcBorders>
              <w:top w:val="single" w:sz="4" w:space="0" w:color="auto"/>
              <w:left w:val="nil"/>
              <w:bottom w:val="single" w:sz="8" w:space="0" w:color="auto"/>
              <w:right w:val="single" w:sz="8"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978 879,80</w:t>
            </w:r>
          </w:p>
        </w:tc>
        <w:tc>
          <w:tcPr>
            <w:tcW w:w="1315" w:type="dxa"/>
            <w:tcBorders>
              <w:top w:val="single" w:sz="4" w:space="0" w:color="auto"/>
              <w:left w:val="nil"/>
              <w:bottom w:val="single" w:sz="8" w:space="0" w:color="auto"/>
              <w:right w:val="single" w:sz="8"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sz w:val="16"/>
                <w:szCs w:val="16"/>
                <w:lang w:eastAsia="ru-RU"/>
              </w:rPr>
            </w:pPr>
            <w:r w:rsidRPr="005E18DE">
              <w:rPr>
                <w:rFonts w:ascii="Times New Roman" w:hAnsi="Times New Roman"/>
                <w:color w:val="000000"/>
                <w:sz w:val="16"/>
                <w:szCs w:val="16"/>
                <w:lang w:eastAsia="ru-RU"/>
              </w:rPr>
              <w:t>20 675 139,40</w:t>
            </w:r>
          </w:p>
        </w:tc>
        <w:tc>
          <w:tcPr>
            <w:tcW w:w="1071" w:type="dxa"/>
            <w:tcBorders>
              <w:top w:val="nil"/>
              <w:left w:val="nil"/>
              <w:bottom w:val="single" w:sz="8" w:space="0" w:color="auto"/>
              <w:right w:val="single" w:sz="8" w:space="0" w:color="auto"/>
            </w:tcBorders>
            <w:shd w:val="clear" w:color="auto" w:fill="FFFFFF" w:themeFill="background1"/>
            <w:vAlign w:val="center"/>
          </w:tcPr>
          <w:p w:rsidR="005E0DC1" w:rsidRPr="005E18DE" w:rsidRDefault="005E0DC1" w:rsidP="00FB67B1">
            <w:pPr>
              <w:spacing w:after="0" w:line="240" w:lineRule="auto"/>
              <w:rPr>
                <w:rFonts w:ascii="Times New Roman" w:hAnsi="Times New Roman"/>
                <w:bCs/>
                <w:color w:val="000000"/>
                <w:sz w:val="16"/>
                <w:szCs w:val="16"/>
                <w:lang w:eastAsia="ru-RU"/>
              </w:rPr>
            </w:pPr>
            <w:r w:rsidRPr="005E18DE">
              <w:rPr>
                <w:rFonts w:ascii="Times New Roman" w:hAnsi="Times New Roman"/>
                <w:bCs/>
                <w:color w:val="000000"/>
                <w:sz w:val="16"/>
                <w:szCs w:val="16"/>
                <w:lang w:eastAsia="ru-RU"/>
              </w:rPr>
              <w:t>1 535 849,30</w:t>
            </w:r>
          </w:p>
        </w:tc>
      </w:tr>
      <w:bookmarkEnd w:id="7"/>
    </w:tbl>
    <w:p w:rsidR="005E0DC1" w:rsidRPr="005E18DE" w:rsidRDefault="005E0DC1" w:rsidP="005E0DC1">
      <w:pPr>
        <w:spacing w:after="0" w:line="360" w:lineRule="auto"/>
        <w:ind w:firstLine="567"/>
        <w:jc w:val="both"/>
        <w:rPr>
          <w:rFonts w:ascii="Times New Roman" w:hAnsi="Times New Roman"/>
          <w:sz w:val="24"/>
          <w:szCs w:val="24"/>
        </w:rPr>
      </w:pPr>
    </w:p>
    <w:p w:rsidR="0079703B" w:rsidRPr="005E18DE" w:rsidRDefault="005E0DC1" w:rsidP="0079703B">
      <w:pPr>
        <w:spacing w:after="0" w:line="360" w:lineRule="auto"/>
        <w:ind w:firstLine="567"/>
        <w:jc w:val="both"/>
        <w:rPr>
          <w:rFonts w:ascii="Times New Roman" w:hAnsi="Times New Roman"/>
          <w:sz w:val="24"/>
          <w:szCs w:val="24"/>
          <w:lang w:val="ru-RU"/>
        </w:rPr>
      </w:pPr>
      <w:r w:rsidRPr="005E18DE">
        <w:rPr>
          <w:rFonts w:ascii="Times New Roman" w:hAnsi="Times New Roman"/>
          <w:sz w:val="24"/>
          <w:szCs w:val="24"/>
          <w:lang w:val="ru-RU"/>
        </w:rPr>
        <w:tab/>
      </w:r>
      <w:r w:rsidRPr="005E18DE">
        <w:rPr>
          <w:rFonts w:ascii="Times New Roman" w:hAnsi="Times New Roman"/>
          <w:color w:val="C00000"/>
          <w:sz w:val="24"/>
          <w:szCs w:val="24"/>
          <w:lang w:val="ru-RU"/>
        </w:rPr>
        <w:t xml:space="preserve"> </w:t>
      </w:r>
      <w:r w:rsidR="0079703B" w:rsidRPr="005E18DE">
        <w:rPr>
          <w:rFonts w:ascii="Times New Roman" w:hAnsi="Times New Roman"/>
          <w:sz w:val="24"/>
          <w:szCs w:val="24"/>
          <w:lang w:val="ru-RU"/>
        </w:rPr>
        <w:t>Наибольшее сокращение расходов в 2020 году в сравнении с 2019 годом предусматривается по разделам «Наци</w:t>
      </w:r>
      <w:r w:rsidR="0079703B">
        <w:rPr>
          <w:rFonts w:ascii="Times New Roman" w:hAnsi="Times New Roman"/>
          <w:sz w:val="24"/>
          <w:szCs w:val="24"/>
          <w:lang w:val="ru-RU"/>
        </w:rPr>
        <w:t xml:space="preserve">ональная экономика» – на 258,2 </w:t>
      </w:r>
      <w:r w:rsidR="0079703B" w:rsidRPr="005E18DE">
        <w:rPr>
          <w:rFonts w:ascii="Times New Roman" w:hAnsi="Times New Roman"/>
          <w:sz w:val="24"/>
          <w:szCs w:val="24"/>
          <w:lang w:val="ru-RU"/>
        </w:rPr>
        <w:t xml:space="preserve">млрд. руб., «Национальная оборона» </w:t>
      </w:r>
      <w:bookmarkStart w:id="8" w:name="_Hlk21279127"/>
      <w:r w:rsidR="0079703B" w:rsidRPr="005E18DE">
        <w:rPr>
          <w:rFonts w:ascii="Times New Roman" w:hAnsi="Times New Roman"/>
          <w:sz w:val="24"/>
          <w:szCs w:val="24"/>
          <w:lang w:val="ru-RU"/>
        </w:rPr>
        <w:t xml:space="preserve">– </w:t>
      </w:r>
      <w:bookmarkEnd w:id="8"/>
      <w:r w:rsidR="0079703B" w:rsidRPr="005E18DE">
        <w:rPr>
          <w:rFonts w:ascii="Times New Roman" w:hAnsi="Times New Roman"/>
          <w:sz w:val="24"/>
          <w:szCs w:val="24"/>
          <w:lang w:val="ru-RU"/>
        </w:rPr>
        <w:t>на 110,1 млрд. руб.</w:t>
      </w:r>
    </w:p>
    <w:p w:rsidR="0079703B" w:rsidRPr="005E18DE" w:rsidRDefault="0079703B" w:rsidP="0079703B">
      <w:pPr>
        <w:spacing w:after="0" w:line="360" w:lineRule="auto"/>
        <w:ind w:firstLine="567"/>
        <w:jc w:val="both"/>
        <w:rPr>
          <w:rFonts w:ascii="Times New Roman" w:hAnsi="Times New Roman"/>
          <w:sz w:val="24"/>
          <w:szCs w:val="24"/>
          <w:lang w:val="ru-RU"/>
        </w:rPr>
      </w:pPr>
      <w:r w:rsidRPr="005E18DE">
        <w:rPr>
          <w:rFonts w:ascii="Times New Roman" w:hAnsi="Times New Roman"/>
          <w:sz w:val="24"/>
          <w:szCs w:val="24"/>
          <w:lang w:val="ru-RU"/>
        </w:rPr>
        <w:t xml:space="preserve">В 2021 – 2022 годах расходы на разделы «Национальная экономика» и «Национальная оборона» будут иметь тенденцию к </w:t>
      </w:r>
      <w:proofErr w:type="gramStart"/>
      <w:r w:rsidRPr="005E18DE">
        <w:rPr>
          <w:rFonts w:ascii="Times New Roman" w:hAnsi="Times New Roman"/>
          <w:sz w:val="24"/>
          <w:szCs w:val="24"/>
          <w:lang w:val="ru-RU"/>
        </w:rPr>
        <w:t>росту</w:t>
      </w:r>
      <w:proofErr w:type="gramEnd"/>
      <w:r w:rsidRPr="005E18DE">
        <w:rPr>
          <w:rFonts w:ascii="Times New Roman" w:hAnsi="Times New Roman"/>
          <w:sz w:val="24"/>
          <w:szCs w:val="24"/>
          <w:lang w:val="ru-RU"/>
        </w:rPr>
        <w:t xml:space="preserve"> и их увеличение составит в 2021 году по сравнению с 2019 годом соответственно 349,9</w:t>
      </w:r>
      <w:r w:rsidRPr="005E18DE">
        <w:rPr>
          <w:rFonts w:ascii="Times New Roman" w:hAnsi="Times New Roman"/>
          <w:lang w:val="ru-RU"/>
        </w:rPr>
        <w:t xml:space="preserve"> </w:t>
      </w:r>
      <w:r w:rsidRPr="005E18DE">
        <w:rPr>
          <w:rFonts w:ascii="Times New Roman" w:hAnsi="Times New Roman"/>
          <w:sz w:val="24"/>
          <w:szCs w:val="24"/>
          <w:lang w:val="ru-RU"/>
        </w:rPr>
        <w:t>и 121,8</w:t>
      </w:r>
      <w:r w:rsidRPr="005E18DE">
        <w:rPr>
          <w:rFonts w:ascii="Times New Roman" w:hAnsi="Times New Roman"/>
          <w:lang w:val="ru-RU"/>
        </w:rPr>
        <w:t xml:space="preserve"> </w:t>
      </w:r>
      <w:r w:rsidRPr="005E18DE">
        <w:rPr>
          <w:rFonts w:ascii="Times New Roman" w:hAnsi="Times New Roman"/>
          <w:sz w:val="24"/>
          <w:szCs w:val="24"/>
          <w:lang w:val="ru-RU"/>
        </w:rPr>
        <w:t xml:space="preserve">млрд. руб. </w:t>
      </w:r>
    </w:p>
    <w:p w:rsidR="005E0DC1" w:rsidRPr="0079703B" w:rsidRDefault="005E0DC1" w:rsidP="005E0DC1">
      <w:pPr>
        <w:spacing w:after="0" w:line="360" w:lineRule="auto"/>
        <w:ind w:firstLine="567"/>
        <w:jc w:val="both"/>
        <w:rPr>
          <w:rFonts w:ascii="Times New Roman" w:hAnsi="Times New Roman"/>
          <w:sz w:val="24"/>
          <w:szCs w:val="24"/>
          <w:lang w:val="ru-RU"/>
        </w:rPr>
      </w:pPr>
      <w:r w:rsidRPr="0079703B">
        <w:rPr>
          <w:rFonts w:ascii="Times New Roman" w:hAnsi="Times New Roman"/>
          <w:sz w:val="24"/>
          <w:szCs w:val="24"/>
          <w:lang w:val="ru-RU"/>
        </w:rPr>
        <w:t xml:space="preserve">В таблице 8 приведены показатели, характеризующие изменения долей расходов федерального бюджета по направлениям в их общем объеме. </w:t>
      </w:r>
    </w:p>
    <w:p w:rsidR="00BC088D" w:rsidRDefault="00BC088D" w:rsidP="005E0DC1">
      <w:pPr>
        <w:spacing w:after="0" w:line="360" w:lineRule="auto"/>
        <w:contextualSpacing/>
        <w:jc w:val="center"/>
        <w:rPr>
          <w:rFonts w:ascii="Times New Roman" w:hAnsi="Times New Roman"/>
          <w:bCs/>
          <w:i/>
          <w:sz w:val="24"/>
          <w:szCs w:val="24"/>
          <w:lang w:val="ru-RU"/>
        </w:rPr>
      </w:pPr>
    </w:p>
    <w:p w:rsidR="005E0DC1" w:rsidRPr="005E18DE" w:rsidRDefault="005E0DC1" w:rsidP="005E0DC1">
      <w:pPr>
        <w:spacing w:after="0" w:line="360" w:lineRule="auto"/>
        <w:contextualSpacing/>
        <w:jc w:val="center"/>
        <w:rPr>
          <w:rFonts w:ascii="Times New Roman" w:hAnsi="Times New Roman"/>
          <w:bCs/>
          <w:i/>
          <w:sz w:val="24"/>
          <w:szCs w:val="24"/>
          <w:lang w:val="ru-RU"/>
        </w:rPr>
      </w:pPr>
      <w:r w:rsidRPr="005E18DE">
        <w:rPr>
          <w:rFonts w:ascii="Times New Roman" w:hAnsi="Times New Roman"/>
          <w:bCs/>
          <w:i/>
          <w:sz w:val="24"/>
          <w:szCs w:val="24"/>
          <w:lang w:val="ru-RU"/>
        </w:rPr>
        <w:t>Таблица 8. - Структура расходов федерального бюджета в 2019-2022 гг., доля в общем объеме расходов, % (без учета условно утвержденных расходов)</w:t>
      </w:r>
    </w:p>
    <w:tbl>
      <w:tblPr>
        <w:tblStyle w:val="ad"/>
        <w:tblW w:w="4525" w:type="pct"/>
        <w:jc w:val="center"/>
        <w:tblLook w:val="04A0" w:firstRow="1" w:lastRow="0" w:firstColumn="1" w:lastColumn="0" w:noHBand="0" w:noVBand="1"/>
      </w:tblPr>
      <w:tblGrid>
        <w:gridCol w:w="2953"/>
        <w:gridCol w:w="942"/>
        <w:gridCol w:w="883"/>
        <w:gridCol w:w="1051"/>
        <w:gridCol w:w="951"/>
        <w:gridCol w:w="830"/>
        <w:gridCol w:w="1051"/>
      </w:tblGrid>
      <w:tr w:rsidR="005E0DC1" w:rsidRPr="009C1169" w:rsidTr="00FB67B1">
        <w:trPr>
          <w:trHeight w:val="190"/>
          <w:jc w:val="center"/>
        </w:trPr>
        <w:tc>
          <w:tcPr>
            <w:tcW w:w="1704" w:type="pct"/>
          </w:tcPr>
          <w:p w:rsidR="005E0DC1" w:rsidRPr="005E18DE" w:rsidRDefault="005E0DC1" w:rsidP="005E0DC1">
            <w:pPr>
              <w:spacing w:after="0" w:line="240" w:lineRule="auto"/>
              <w:contextualSpacing/>
              <w:rPr>
                <w:rFonts w:ascii="Times New Roman" w:hAnsi="Times New Roman"/>
                <w:sz w:val="16"/>
                <w:szCs w:val="16"/>
              </w:rPr>
            </w:pPr>
            <w:proofErr w:type="spellStart"/>
            <w:r w:rsidRPr="005E18DE">
              <w:rPr>
                <w:rFonts w:ascii="Times New Roman" w:hAnsi="Times New Roman"/>
                <w:sz w:val="16"/>
                <w:szCs w:val="16"/>
              </w:rPr>
              <w:t>Наименования</w:t>
            </w:r>
            <w:proofErr w:type="spellEnd"/>
            <w:r w:rsidRPr="005E18DE">
              <w:rPr>
                <w:rFonts w:ascii="Times New Roman" w:hAnsi="Times New Roman"/>
                <w:sz w:val="16"/>
                <w:szCs w:val="16"/>
              </w:rPr>
              <w:t xml:space="preserve"> </w:t>
            </w:r>
            <w:proofErr w:type="spellStart"/>
            <w:r w:rsidRPr="005E18DE">
              <w:rPr>
                <w:rFonts w:ascii="Times New Roman" w:hAnsi="Times New Roman"/>
                <w:sz w:val="16"/>
                <w:szCs w:val="16"/>
              </w:rPr>
              <w:t>разделов</w:t>
            </w:r>
            <w:proofErr w:type="spellEnd"/>
          </w:p>
        </w:tc>
        <w:tc>
          <w:tcPr>
            <w:tcW w:w="543" w:type="pct"/>
          </w:tcPr>
          <w:p w:rsidR="005E0DC1" w:rsidRPr="005E18DE" w:rsidRDefault="005E0DC1" w:rsidP="005E0DC1">
            <w:pPr>
              <w:spacing w:after="0" w:line="240" w:lineRule="auto"/>
              <w:ind w:hanging="55"/>
              <w:contextualSpacing/>
              <w:jc w:val="both"/>
              <w:rPr>
                <w:rFonts w:ascii="Times New Roman" w:hAnsi="Times New Roman"/>
                <w:sz w:val="16"/>
                <w:szCs w:val="16"/>
              </w:rPr>
            </w:pPr>
            <w:r w:rsidRPr="005E18DE">
              <w:rPr>
                <w:rFonts w:ascii="Times New Roman" w:hAnsi="Times New Roman"/>
                <w:sz w:val="16"/>
                <w:szCs w:val="16"/>
              </w:rPr>
              <w:t xml:space="preserve">2019 </w:t>
            </w:r>
            <w:proofErr w:type="spellStart"/>
            <w:r w:rsidRPr="005E18DE">
              <w:rPr>
                <w:rFonts w:ascii="Times New Roman" w:hAnsi="Times New Roman"/>
                <w:sz w:val="16"/>
                <w:szCs w:val="16"/>
              </w:rPr>
              <w:t>год</w:t>
            </w:r>
            <w:proofErr w:type="spellEnd"/>
          </w:p>
          <w:p w:rsidR="005E0DC1" w:rsidRPr="005E18DE" w:rsidRDefault="005E0DC1" w:rsidP="005E0DC1">
            <w:pPr>
              <w:spacing w:after="0" w:line="240" w:lineRule="auto"/>
              <w:ind w:hanging="55"/>
              <w:contextualSpacing/>
              <w:jc w:val="both"/>
              <w:rPr>
                <w:rFonts w:ascii="Times New Roman" w:hAnsi="Times New Roman"/>
                <w:sz w:val="16"/>
                <w:szCs w:val="16"/>
              </w:rPr>
            </w:pPr>
            <w:r w:rsidRPr="005E18DE">
              <w:rPr>
                <w:rFonts w:ascii="Times New Roman" w:hAnsi="Times New Roman"/>
                <w:sz w:val="16"/>
                <w:szCs w:val="16"/>
              </w:rPr>
              <w:t>(</w:t>
            </w:r>
            <w:proofErr w:type="spellStart"/>
            <w:r w:rsidRPr="005E18DE">
              <w:rPr>
                <w:rFonts w:ascii="Times New Roman" w:hAnsi="Times New Roman"/>
                <w:sz w:val="16"/>
                <w:szCs w:val="16"/>
              </w:rPr>
              <w:t>оценка</w:t>
            </w:r>
            <w:proofErr w:type="spellEnd"/>
            <w:r w:rsidRPr="005E18DE">
              <w:rPr>
                <w:rFonts w:ascii="Times New Roman" w:hAnsi="Times New Roman"/>
                <w:sz w:val="16"/>
                <w:szCs w:val="16"/>
              </w:rPr>
              <w:t>*)</w:t>
            </w:r>
          </w:p>
        </w:tc>
        <w:tc>
          <w:tcPr>
            <w:tcW w:w="510" w:type="pct"/>
          </w:tcPr>
          <w:p w:rsidR="005E0DC1" w:rsidRPr="005E18DE" w:rsidRDefault="005E0DC1" w:rsidP="005E0DC1">
            <w:pPr>
              <w:spacing w:after="0" w:line="240" w:lineRule="auto"/>
              <w:contextualSpacing/>
              <w:rPr>
                <w:rFonts w:ascii="Times New Roman" w:hAnsi="Times New Roman"/>
                <w:sz w:val="16"/>
                <w:szCs w:val="16"/>
              </w:rPr>
            </w:pPr>
            <w:r w:rsidRPr="005E18DE">
              <w:rPr>
                <w:rFonts w:ascii="Times New Roman" w:hAnsi="Times New Roman"/>
                <w:sz w:val="16"/>
                <w:szCs w:val="16"/>
              </w:rPr>
              <w:t xml:space="preserve">2020 </w:t>
            </w:r>
            <w:proofErr w:type="spellStart"/>
            <w:r w:rsidRPr="005E18DE">
              <w:rPr>
                <w:rFonts w:ascii="Times New Roman" w:hAnsi="Times New Roman"/>
                <w:sz w:val="16"/>
                <w:szCs w:val="16"/>
              </w:rPr>
              <w:t>год</w:t>
            </w:r>
            <w:proofErr w:type="spellEnd"/>
            <w:r w:rsidRPr="005E18DE">
              <w:rPr>
                <w:rFonts w:ascii="Times New Roman" w:hAnsi="Times New Roman"/>
                <w:sz w:val="16"/>
                <w:szCs w:val="16"/>
              </w:rPr>
              <w:t xml:space="preserve"> (</w:t>
            </w:r>
            <w:proofErr w:type="spellStart"/>
            <w:r w:rsidRPr="005E18DE">
              <w:rPr>
                <w:rFonts w:ascii="Times New Roman" w:hAnsi="Times New Roman"/>
                <w:sz w:val="16"/>
                <w:szCs w:val="16"/>
              </w:rPr>
              <w:t>законо-проект</w:t>
            </w:r>
            <w:proofErr w:type="spellEnd"/>
            <w:r w:rsidRPr="005E18DE">
              <w:rPr>
                <w:rFonts w:ascii="Times New Roman" w:hAnsi="Times New Roman"/>
                <w:sz w:val="16"/>
                <w:szCs w:val="16"/>
              </w:rPr>
              <w:t xml:space="preserve">) </w:t>
            </w:r>
          </w:p>
        </w:tc>
        <w:tc>
          <w:tcPr>
            <w:tcW w:w="607" w:type="pct"/>
          </w:tcPr>
          <w:p w:rsidR="005E0DC1" w:rsidRPr="005E18DE" w:rsidRDefault="005E0DC1" w:rsidP="005E0DC1">
            <w:pPr>
              <w:spacing w:after="0" w:line="240" w:lineRule="auto"/>
              <w:ind w:hanging="55"/>
              <w:contextualSpacing/>
              <w:rPr>
                <w:rFonts w:ascii="Times New Roman" w:hAnsi="Times New Roman"/>
                <w:sz w:val="16"/>
                <w:szCs w:val="16"/>
                <w:lang w:val="ru-RU"/>
              </w:rPr>
            </w:pPr>
            <w:r w:rsidRPr="005E18DE">
              <w:rPr>
                <w:rFonts w:ascii="Times New Roman" w:hAnsi="Times New Roman"/>
                <w:sz w:val="16"/>
                <w:szCs w:val="16"/>
                <w:lang w:val="ru-RU"/>
              </w:rPr>
              <w:t>Изменение в 2020 г. к 2019 г.</w:t>
            </w:r>
          </w:p>
        </w:tc>
        <w:tc>
          <w:tcPr>
            <w:tcW w:w="549" w:type="pct"/>
          </w:tcPr>
          <w:p w:rsidR="005E0DC1" w:rsidRPr="005E18DE" w:rsidRDefault="005E0DC1" w:rsidP="005E0DC1">
            <w:pPr>
              <w:spacing w:after="0" w:line="240" w:lineRule="auto"/>
              <w:ind w:hanging="55"/>
              <w:contextualSpacing/>
              <w:rPr>
                <w:rFonts w:ascii="Times New Roman" w:hAnsi="Times New Roman"/>
                <w:sz w:val="16"/>
                <w:szCs w:val="16"/>
              </w:rPr>
            </w:pPr>
            <w:r w:rsidRPr="005E18DE">
              <w:rPr>
                <w:rFonts w:ascii="Times New Roman" w:hAnsi="Times New Roman"/>
                <w:sz w:val="16"/>
                <w:szCs w:val="16"/>
              </w:rPr>
              <w:t xml:space="preserve">2021 </w:t>
            </w:r>
            <w:proofErr w:type="spellStart"/>
            <w:r w:rsidRPr="005E18DE">
              <w:rPr>
                <w:rFonts w:ascii="Times New Roman" w:hAnsi="Times New Roman"/>
                <w:sz w:val="16"/>
                <w:szCs w:val="16"/>
              </w:rPr>
              <w:t>год</w:t>
            </w:r>
            <w:proofErr w:type="spellEnd"/>
            <w:r w:rsidRPr="005E18DE">
              <w:rPr>
                <w:rFonts w:ascii="Times New Roman" w:hAnsi="Times New Roman"/>
                <w:sz w:val="16"/>
                <w:szCs w:val="16"/>
              </w:rPr>
              <w:t xml:space="preserve"> (</w:t>
            </w:r>
            <w:proofErr w:type="spellStart"/>
            <w:r w:rsidRPr="005E18DE">
              <w:rPr>
                <w:rFonts w:ascii="Times New Roman" w:hAnsi="Times New Roman"/>
                <w:sz w:val="16"/>
                <w:szCs w:val="16"/>
              </w:rPr>
              <w:t>законо-проект</w:t>
            </w:r>
            <w:proofErr w:type="spellEnd"/>
            <w:r w:rsidRPr="005E18DE">
              <w:rPr>
                <w:rFonts w:ascii="Times New Roman" w:hAnsi="Times New Roman"/>
                <w:sz w:val="16"/>
                <w:szCs w:val="16"/>
              </w:rPr>
              <w:t xml:space="preserve">) </w:t>
            </w:r>
          </w:p>
        </w:tc>
        <w:tc>
          <w:tcPr>
            <w:tcW w:w="479" w:type="pct"/>
          </w:tcPr>
          <w:p w:rsidR="005E0DC1" w:rsidRPr="005E18DE" w:rsidRDefault="005E0DC1" w:rsidP="005E0DC1">
            <w:pPr>
              <w:spacing w:after="0" w:line="240" w:lineRule="auto"/>
              <w:ind w:hanging="55"/>
              <w:contextualSpacing/>
              <w:rPr>
                <w:rFonts w:ascii="Times New Roman" w:hAnsi="Times New Roman"/>
                <w:sz w:val="16"/>
                <w:szCs w:val="16"/>
              </w:rPr>
            </w:pPr>
            <w:r w:rsidRPr="005E18DE">
              <w:rPr>
                <w:rFonts w:ascii="Times New Roman" w:hAnsi="Times New Roman"/>
                <w:sz w:val="16"/>
                <w:szCs w:val="16"/>
              </w:rPr>
              <w:t xml:space="preserve">2022 </w:t>
            </w:r>
            <w:proofErr w:type="spellStart"/>
            <w:r w:rsidRPr="005E18DE">
              <w:rPr>
                <w:rFonts w:ascii="Times New Roman" w:hAnsi="Times New Roman"/>
                <w:sz w:val="16"/>
                <w:szCs w:val="16"/>
              </w:rPr>
              <w:t>год</w:t>
            </w:r>
            <w:proofErr w:type="spellEnd"/>
            <w:r w:rsidRPr="005E18DE">
              <w:rPr>
                <w:rFonts w:ascii="Times New Roman" w:hAnsi="Times New Roman"/>
                <w:sz w:val="16"/>
                <w:szCs w:val="16"/>
              </w:rPr>
              <w:t xml:space="preserve"> (</w:t>
            </w:r>
            <w:proofErr w:type="spellStart"/>
            <w:r w:rsidRPr="005E18DE">
              <w:rPr>
                <w:rFonts w:ascii="Times New Roman" w:hAnsi="Times New Roman"/>
                <w:sz w:val="16"/>
                <w:szCs w:val="16"/>
              </w:rPr>
              <w:t>законо-проект</w:t>
            </w:r>
            <w:proofErr w:type="spellEnd"/>
            <w:r w:rsidRPr="005E18DE">
              <w:rPr>
                <w:rFonts w:ascii="Times New Roman" w:hAnsi="Times New Roman"/>
                <w:sz w:val="16"/>
                <w:szCs w:val="16"/>
              </w:rPr>
              <w:t xml:space="preserve">) </w:t>
            </w:r>
          </w:p>
        </w:tc>
        <w:tc>
          <w:tcPr>
            <w:tcW w:w="607" w:type="pct"/>
          </w:tcPr>
          <w:p w:rsidR="005E0DC1" w:rsidRPr="005E18DE" w:rsidRDefault="005E0DC1" w:rsidP="005E0DC1">
            <w:pPr>
              <w:spacing w:after="0" w:line="240" w:lineRule="auto"/>
              <w:ind w:hanging="55"/>
              <w:contextualSpacing/>
              <w:rPr>
                <w:rFonts w:ascii="Times New Roman" w:hAnsi="Times New Roman"/>
                <w:sz w:val="16"/>
                <w:szCs w:val="16"/>
                <w:lang w:val="ru-RU"/>
              </w:rPr>
            </w:pPr>
            <w:r w:rsidRPr="005E18DE">
              <w:rPr>
                <w:rFonts w:ascii="Times New Roman" w:hAnsi="Times New Roman"/>
                <w:sz w:val="16"/>
                <w:szCs w:val="16"/>
                <w:lang w:val="ru-RU"/>
              </w:rPr>
              <w:t>Изменение в 2022 г. к 2019 г.</w:t>
            </w:r>
          </w:p>
        </w:tc>
      </w:tr>
      <w:tr w:rsidR="005E0DC1" w:rsidRPr="005E18DE" w:rsidTr="00FB67B1">
        <w:trPr>
          <w:trHeight w:val="190"/>
          <w:jc w:val="center"/>
        </w:trPr>
        <w:tc>
          <w:tcPr>
            <w:tcW w:w="1704" w:type="pct"/>
          </w:tcPr>
          <w:p w:rsidR="005E0DC1" w:rsidRPr="005E18DE" w:rsidRDefault="005E0DC1" w:rsidP="005E0DC1">
            <w:pPr>
              <w:spacing w:after="0" w:line="240" w:lineRule="auto"/>
              <w:contextualSpacing/>
              <w:jc w:val="center"/>
              <w:rPr>
                <w:rFonts w:ascii="Times New Roman" w:hAnsi="Times New Roman"/>
                <w:sz w:val="20"/>
                <w:szCs w:val="20"/>
              </w:rPr>
            </w:pPr>
            <w:r w:rsidRPr="005E18DE">
              <w:rPr>
                <w:rFonts w:ascii="Times New Roman" w:hAnsi="Times New Roman"/>
                <w:sz w:val="20"/>
                <w:szCs w:val="20"/>
              </w:rPr>
              <w:t>1</w:t>
            </w:r>
          </w:p>
        </w:tc>
        <w:tc>
          <w:tcPr>
            <w:tcW w:w="543" w:type="pct"/>
          </w:tcPr>
          <w:p w:rsidR="005E0DC1" w:rsidRPr="005E18DE" w:rsidRDefault="005E0DC1" w:rsidP="005E0DC1">
            <w:pPr>
              <w:spacing w:after="0" w:line="240" w:lineRule="auto"/>
              <w:ind w:hanging="55"/>
              <w:contextualSpacing/>
              <w:jc w:val="center"/>
              <w:rPr>
                <w:rFonts w:ascii="Times New Roman" w:hAnsi="Times New Roman"/>
                <w:sz w:val="20"/>
                <w:szCs w:val="20"/>
              </w:rPr>
            </w:pPr>
            <w:r w:rsidRPr="005E18DE">
              <w:rPr>
                <w:rFonts w:ascii="Times New Roman" w:hAnsi="Times New Roman"/>
                <w:sz w:val="20"/>
                <w:szCs w:val="20"/>
              </w:rPr>
              <w:t>2</w:t>
            </w:r>
          </w:p>
        </w:tc>
        <w:tc>
          <w:tcPr>
            <w:tcW w:w="510" w:type="pct"/>
          </w:tcPr>
          <w:p w:rsidR="005E0DC1" w:rsidRPr="005E18DE" w:rsidRDefault="005E0DC1" w:rsidP="005E0DC1">
            <w:pPr>
              <w:spacing w:after="0" w:line="240" w:lineRule="auto"/>
              <w:contextualSpacing/>
              <w:jc w:val="center"/>
              <w:rPr>
                <w:rFonts w:ascii="Times New Roman" w:hAnsi="Times New Roman"/>
                <w:sz w:val="20"/>
                <w:szCs w:val="20"/>
                <w:lang w:val="ru-RU"/>
              </w:rPr>
            </w:pPr>
            <w:r w:rsidRPr="005E18DE">
              <w:rPr>
                <w:rFonts w:ascii="Times New Roman" w:hAnsi="Times New Roman"/>
                <w:sz w:val="20"/>
                <w:szCs w:val="20"/>
                <w:lang w:val="ru-RU"/>
              </w:rPr>
              <w:t>3</w:t>
            </w:r>
          </w:p>
        </w:tc>
        <w:tc>
          <w:tcPr>
            <w:tcW w:w="607" w:type="pct"/>
          </w:tcPr>
          <w:p w:rsidR="005E0DC1" w:rsidRPr="005E18DE" w:rsidRDefault="005E0DC1" w:rsidP="005E0DC1">
            <w:pPr>
              <w:spacing w:after="0" w:line="240" w:lineRule="auto"/>
              <w:ind w:hanging="55"/>
              <w:contextualSpacing/>
              <w:jc w:val="center"/>
              <w:rPr>
                <w:rFonts w:ascii="Times New Roman" w:hAnsi="Times New Roman"/>
                <w:sz w:val="20"/>
                <w:szCs w:val="20"/>
                <w:lang w:val="ru-RU"/>
              </w:rPr>
            </w:pPr>
            <w:r w:rsidRPr="005E18DE">
              <w:rPr>
                <w:rFonts w:ascii="Times New Roman" w:hAnsi="Times New Roman"/>
                <w:sz w:val="20"/>
                <w:szCs w:val="20"/>
              </w:rPr>
              <w:t>4</w:t>
            </w:r>
            <w:r w:rsidRPr="005E18DE">
              <w:rPr>
                <w:rFonts w:ascii="Times New Roman" w:hAnsi="Times New Roman"/>
                <w:sz w:val="20"/>
                <w:szCs w:val="20"/>
                <w:lang w:val="ru-RU"/>
              </w:rPr>
              <w:t>=</w:t>
            </w:r>
            <w:r w:rsidRPr="005E18DE">
              <w:rPr>
                <w:rFonts w:ascii="Times New Roman" w:hAnsi="Times New Roman"/>
                <w:sz w:val="20"/>
                <w:szCs w:val="20"/>
              </w:rPr>
              <w:t>3</w:t>
            </w:r>
            <w:r w:rsidRPr="005E18DE">
              <w:rPr>
                <w:rFonts w:ascii="Times New Roman" w:hAnsi="Times New Roman"/>
                <w:sz w:val="20"/>
                <w:szCs w:val="20"/>
                <w:lang w:val="ru-RU"/>
              </w:rPr>
              <w:t>-2</w:t>
            </w:r>
          </w:p>
        </w:tc>
        <w:tc>
          <w:tcPr>
            <w:tcW w:w="549" w:type="pct"/>
          </w:tcPr>
          <w:p w:rsidR="005E0DC1" w:rsidRPr="005E18DE" w:rsidRDefault="005E0DC1" w:rsidP="005E0DC1">
            <w:pPr>
              <w:spacing w:after="0" w:line="240" w:lineRule="auto"/>
              <w:ind w:hanging="55"/>
              <w:contextualSpacing/>
              <w:jc w:val="center"/>
              <w:rPr>
                <w:rFonts w:ascii="Times New Roman" w:hAnsi="Times New Roman"/>
                <w:sz w:val="20"/>
                <w:szCs w:val="20"/>
                <w:lang w:val="ru-RU"/>
              </w:rPr>
            </w:pPr>
            <w:r w:rsidRPr="005E18DE">
              <w:rPr>
                <w:rFonts w:ascii="Times New Roman" w:hAnsi="Times New Roman"/>
                <w:sz w:val="20"/>
                <w:szCs w:val="20"/>
              </w:rPr>
              <w:t>5</w:t>
            </w:r>
          </w:p>
        </w:tc>
        <w:tc>
          <w:tcPr>
            <w:tcW w:w="479" w:type="pct"/>
          </w:tcPr>
          <w:p w:rsidR="005E0DC1" w:rsidRPr="005E18DE" w:rsidRDefault="005E0DC1" w:rsidP="005E0DC1">
            <w:pPr>
              <w:spacing w:after="0" w:line="240" w:lineRule="auto"/>
              <w:ind w:hanging="55"/>
              <w:contextualSpacing/>
              <w:jc w:val="center"/>
              <w:rPr>
                <w:rFonts w:ascii="Times New Roman" w:hAnsi="Times New Roman"/>
                <w:sz w:val="20"/>
                <w:szCs w:val="20"/>
                <w:lang w:val="ru-RU"/>
              </w:rPr>
            </w:pPr>
            <w:r w:rsidRPr="005E18DE">
              <w:rPr>
                <w:rFonts w:ascii="Times New Roman" w:hAnsi="Times New Roman"/>
                <w:sz w:val="20"/>
                <w:szCs w:val="20"/>
              </w:rPr>
              <w:t>6</w:t>
            </w:r>
          </w:p>
        </w:tc>
        <w:tc>
          <w:tcPr>
            <w:tcW w:w="607" w:type="pct"/>
          </w:tcPr>
          <w:p w:rsidR="005E0DC1" w:rsidRPr="005E18DE" w:rsidRDefault="005E0DC1" w:rsidP="005E0DC1">
            <w:pPr>
              <w:spacing w:after="0" w:line="240" w:lineRule="auto"/>
              <w:ind w:hanging="55"/>
              <w:contextualSpacing/>
              <w:jc w:val="center"/>
              <w:rPr>
                <w:rFonts w:ascii="Times New Roman" w:hAnsi="Times New Roman"/>
                <w:sz w:val="20"/>
                <w:szCs w:val="20"/>
                <w:lang w:val="ru-RU"/>
              </w:rPr>
            </w:pPr>
            <w:r w:rsidRPr="005E18DE">
              <w:rPr>
                <w:rFonts w:ascii="Times New Roman" w:hAnsi="Times New Roman"/>
                <w:sz w:val="20"/>
                <w:szCs w:val="20"/>
              </w:rPr>
              <w:t>7</w:t>
            </w:r>
            <w:r w:rsidRPr="005E18DE">
              <w:rPr>
                <w:rFonts w:ascii="Times New Roman" w:hAnsi="Times New Roman"/>
                <w:sz w:val="20"/>
                <w:szCs w:val="20"/>
                <w:lang w:val="ru-RU"/>
              </w:rPr>
              <w:t>=</w:t>
            </w:r>
            <w:r w:rsidRPr="005E18DE">
              <w:rPr>
                <w:rFonts w:ascii="Times New Roman" w:hAnsi="Times New Roman"/>
                <w:sz w:val="20"/>
                <w:szCs w:val="20"/>
              </w:rPr>
              <w:t>6</w:t>
            </w:r>
            <w:r w:rsidRPr="005E18DE">
              <w:rPr>
                <w:rFonts w:ascii="Times New Roman" w:hAnsi="Times New Roman"/>
                <w:sz w:val="20"/>
                <w:szCs w:val="20"/>
                <w:lang w:val="ru-RU"/>
              </w:rPr>
              <w:t>-2</w:t>
            </w:r>
          </w:p>
        </w:tc>
      </w:tr>
      <w:tr w:rsidR="005E0DC1" w:rsidRPr="005E18DE" w:rsidTr="00FB67B1">
        <w:trPr>
          <w:trHeight w:val="190"/>
          <w:jc w:val="center"/>
        </w:trPr>
        <w:tc>
          <w:tcPr>
            <w:tcW w:w="1704" w:type="pct"/>
          </w:tcPr>
          <w:p w:rsidR="005E0DC1" w:rsidRPr="005E18DE" w:rsidRDefault="005E0DC1" w:rsidP="005E0DC1">
            <w:pPr>
              <w:spacing w:after="0" w:line="240" w:lineRule="auto"/>
              <w:contextualSpacing/>
              <w:rPr>
                <w:rFonts w:ascii="Times New Roman" w:hAnsi="Times New Roman"/>
                <w:sz w:val="20"/>
                <w:szCs w:val="20"/>
              </w:rPr>
            </w:pPr>
            <w:r w:rsidRPr="005E18DE">
              <w:rPr>
                <w:rFonts w:ascii="Times New Roman" w:hAnsi="Times New Roman"/>
                <w:sz w:val="20"/>
                <w:szCs w:val="20"/>
              </w:rPr>
              <w:t>ВСЕГО</w:t>
            </w:r>
          </w:p>
        </w:tc>
        <w:tc>
          <w:tcPr>
            <w:tcW w:w="543" w:type="pct"/>
          </w:tcPr>
          <w:p w:rsidR="005E0DC1" w:rsidRPr="005E18DE" w:rsidRDefault="005E0DC1" w:rsidP="005E0DC1">
            <w:pPr>
              <w:spacing w:after="0" w:line="240" w:lineRule="auto"/>
              <w:contextualSpacing/>
              <w:jc w:val="center"/>
              <w:rPr>
                <w:rFonts w:ascii="Times New Roman" w:hAnsi="Times New Roman"/>
                <w:sz w:val="20"/>
                <w:szCs w:val="20"/>
                <w:lang w:val="ru-RU"/>
              </w:rPr>
            </w:pPr>
            <w:r w:rsidRPr="005E18DE">
              <w:rPr>
                <w:rFonts w:ascii="Times New Roman" w:hAnsi="Times New Roman"/>
                <w:sz w:val="20"/>
                <w:szCs w:val="20"/>
                <w:lang w:val="ru-RU"/>
              </w:rPr>
              <w:t>100</w:t>
            </w:r>
          </w:p>
        </w:tc>
        <w:tc>
          <w:tcPr>
            <w:tcW w:w="510" w:type="pct"/>
          </w:tcPr>
          <w:p w:rsidR="005E0DC1" w:rsidRPr="005E18DE" w:rsidRDefault="005E0DC1" w:rsidP="005E0DC1">
            <w:pPr>
              <w:spacing w:after="0" w:line="240" w:lineRule="auto"/>
              <w:contextualSpacing/>
              <w:jc w:val="center"/>
              <w:rPr>
                <w:rFonts w:ascii="Times New Roman" w:hAnsi="Times New Roman"/>
                <w:sz w:val="20"/>
                <w:szCs w:val="20"/>
                <w:lang w:val="ru-RU"/>
              </w:rPr>
            </w:pPr>
            <w:r w:rsidRPr="005E18DE">
              <w:rPr>
                <w:rFonts w:ascii="Times New Roman" w:hAnsi="Times New Roman"/>
                <w:sz w:val="20"/>
                <w:szCs w:val="20"/>
                <w:lang w:val="ru-RU"/>
              </w:rPr>
              <w:t>100</w:t>
            </w:r>
          </w:p>
        </w:tc>
        <w:tc>
          <w:tcPr>
            <w:tcW w:w="607" w:type="pct"/>
          </w:tcPr>
          <w:p w:rsidR="005E0DC1" w:rsidRPr="005E18DE" w:rsidRDefault="005E0DC1" w:rsidP="005E0DC1">
            <w:pPr>
              <w:spacing w:after="0" w:line="240" w:lineRule="auto"/>
              <w:contextualSpacing/>
              <w:jc w:val="center"/>
              <w:rPr>
                <w:rFonts w:ascii="Times New Roman" w:hAnsi="Times New Roman"/>
                <w:sz w:val="20"/>
                <w:szCs w:val="20"/>
              </w:rPr>
            </w:pPr>
            <w:r w:rsidRPr="005E18DE">
              <w:rPr>
                <w:rFonts w:ascii="Times New Roman" w:hAnsi="Times New Roman"/>
                <w:sz w:val="20"/>
                <w:szCs w:val="20"/>
                <w:lang w:val="ru-RU"/>
              </w:rPr>
              <w:t>-</w:t>
            </w:r>
          </w:p>
        </w:tc>
        <w:tc>
          <w:tcPr>
            <w:tcW w:w="549" w:type="pct"/>
          </w:tcPr>
          <w:p w:rsidR="005E0DC1" w:rsidRPr="005E18DE" w:rsidRDefault="005E0DC1" w:rsidP="005E0DC1">
            <w:pPr>
              <w:spacing w:after="0" w:line="240" w:lineRule="auto"/>
              <w:contextualSpacing/>
              <w:jc w:val="center"/>
              <w:rPr>
                <w:rFonts w:ascii="Times New Roman" w:hAnsi="Times New Roman"/>
                <w:sz w:val="20"/>
                <w:szCs w:val="20"/>
                <w:lang w:val="ru-RU"/>
              </w:rPr>
            </w:pPr>
            <w:r w:rsidRPr="005E18DE">
              <w:rPr>
                <w:rFonts w:ascii="Times New Roman" w:hAnsi="Times New Roman"/>
                <w:sz w:val="20"/>
                <w:szCs w:val="20"/>
                <w:lang w:val="ru-RU"/>
              </w:rPr>
              <w:t>100</w:t>
            </w:r>
          </w:p>
        </w:tc>
        <w:tc>
          <w:tcPr>
            <w:tcW w:w="479" w:type="pct"/>
          </w:tcPr>
          <w:p w:rsidR="005E0DC1" w:rsidRPr="005E18DE" w:rsidRDefault="005E0DC1" w:rsidP="005E0DC1">
            <w:pPr>
              <w:spacing w:after="0" w:line="240" w:lineRule="auto"/>
              <w:contextualSpacing/>
              <w:jc w:val="center"/>
              <w:rPr>
                <w:rFonts w:ascii="Times New Roman" w:hAnsi="Times New Roman"/>
                <w:sz w:val="20"/>
                <w:szCs w:val="20"/>
                <w:lang w:val="ru-RU"/>
              </w:rPr>
            </w:pPr>
            <w:r w:rsidRPr="005E18DE">
              <w:rPr>
                <w:rFonts w:ascii="Times New Roman" w:hAnsi="Times New Roman"/>
                <w:sz w:val="20"/>
                <w:szCs w:val="20"/>
                <w:lang w:val="ru-RU"/>
              </w:rPr>
              <w:t>100</w:t>
            </w:r>
          </w:p>
        </w:tc>
        <w:tc>
          <w:tcPr>
            <w:tcW w:w="607" w:type="pct"/>
          </w:tcPr>
          <w:p w:rsidR="005E0DC1" w:rsidRPr="005E18DE" w:rsidRDefault="005E0DC1" w:rsidP="005E0DC1">
            <w:pPr>
              <w:spacing w:after="0" w:line="240" w:lineRule="auto"/>
              <w:contextualSpacing/>
              <w:jc w:val="center"/>
              <w:rPr>
                <w:rFonts w:ascii="Times New Roman" w:hAnsi="Times New Roman"/>
                <w:sz w:val="20"/>
                <w:szCs w:val="20"/>
              </w:rPr>
            </w:pPr>
            <w:r w:rsidRPr="005E18DE">
              <w:rPr>
                <w:rFonts w:ascii="Times New Roman" w:hAnsi="Times New Roman"/>
                <w:sz w:val="20"/>
                <w:szCs w:val="20"/>
                <w:lang w:val="ru-RU"/>
              </w:rPr>
              <w:t>-</w:t>
            </w:r>
          </w:p>
        </w:tc>
      </w:tr>
      <w:tr w:rsidR="005E0DC1" w:rsidRPr="005E18DE" w:rsidTr="00FB67B1">
        <w:trPr>
          <w:trHeight w:val="190"/>
          <w:jc w:val="center"/>
        </w:trPr>
        <w:tc>
          <w:tcPr>
            <w:tcW w:w="1704" w:type="pct"/>
          </w:tcPr>
          <w:p w:rsidR="005E0DC1" w:rsidRPr="005E18DE" w:rsidRDefault="005E0DC1" w:rsidP="005E0DC1">
            <w:pPr>
              <w:kinsoku w:val="0"/>
              <w:overflowPunct w:val="0"/>
              <w:spacing w:after="0" w:line="240" w:lineRule="auto"/>
              <w:contextualSpacing/>
              <w:textAlignment w:val="baseline"/>
              <w:rPr>
                <w:rFonts w:ascii="Times New Roman" w:hAnsi="Times New Roman"/>
                <w:kern w:val="24"/>
                <w:sz w:val="20"/>
                <w:szCs w:val="20"/>
              </w:rPr>
            </w:pPr>
            <w:proofErr w:type="spellStart"/>
            <w:r w:rsidRPr="005E18DE">
              <w:rPr>
                <w:rFonts w:ascii="Times New Roman" w:hAnsi="Times New Roman"/>
                <w:kern w:val="24"/>
                <w:sz w:val="20"/>
                <w:szCs w:val="20"/>
              </w:rPr>
              <w:t>Общегосударственные</w:t>
            </w:r>
            <w:proofErr w:type="spellEnd"/>
            <w:r w:rsidRPr="005E18DE">
              <w:rPr>
                <w:rFonts w:ascii="Times New Roman" w:hAnsi="Times New Roman"/>
                <w:kern w:val="24"/>
                <w:sz w:val="20"/>
                <w:szCs w:val="20"/>
              </w:rPr>
              <w:t xml:space="preserve"> </w:t>
            </w:r>
            <w:proofErr w:type="spellStart"/>
            <w:r w:rsidRPr="005E18DE">
              <w:rPr>
                <w:rFonts w:ascii="Times New Roman" w:hAnsi="Times New Roman"/>
                <w:kern w:val="24"/>
                <w:sz w:val="20"/>
                <w:szCs w:val="20"/>
              </w:rPr>
              <w:t>вопросы</w:t>
            </w:r>
            <w:proofErr w:type="spellEnd"/>
            <w:r w:rsidRPr="005E18DE">
              <w:rPr>
                <w:rFonts w:ascii="Times New Roman" w:hAnsi="Times New Roman"/>
                <w:kern w:val="24"/>
                <w:sz w:val="20"/>
                <w:szCs w:val="20"/>
              </w:rPr>
              <w:t xml:space="preserve"> </w:t>
            </w:r>
          </w:p>
        </w:tc>
        <w:tc>
          <w:tcPr>
            <w:tcW w:w="543" w:type="pct"/>
          </w:tcPr>
          <w:p w:rsidR="005E0DC1" w:rsidRPr="005E18DE" w:rsidRDefault="005E0DC1" w:rsidP="005E0DC1">
            <w:pPr>
              <w:spacing w:after="0" w:line="240" w:lineRule="auto"/>
              <w:contextualSpacing/>
              <w:jc w:val="center"/>
              <w:rPr>
                <w:rFonts w:ascii="Times New Roman" w:hAnsi="Times New Roman"/>
                <w:sz w:val="20"/>
                <w:szCs w:val="20"/>
              </w:rPr>
            </w:pPr>
            <w:r w:rsidRPr="005E18DE">
              <w:rPr>
                <w:rFonts w:ascii="Times New Roman" w:hAnsi="Times New Roman"/>
                <w:sz w:val="20"/>
                <w:szCs w:val="20"/>
              </w:rPr>
              <w:t>8,6</w:t>
            </w:r>
          </w:p>
        </w:tc>
        <w:tc>
          <w:tcPr>
            <w:tcW w:w="510" w:type="pct"/>
          </w:tcPr>
          <w:p w:rsidR="005E0DC1" w:rsidRPr="005E18DE" w:rsidRDefault="005E0DC1" w:rsidP="005E0DC1">
            <w:pPr>
              <w:tabs>
                <w:tab w:val="left" w:pos="840"/>
              </w:tabs>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8,0</w:t>
            </w:r>
          </w:p>
        </w:tc>
        <w:tc>
          <w:tcPr>
            <w:tcW w:w="607" w:type="pct"/>
          </w:tcPr>
          <w:p w:rsidR="005E0DC1" w:rsidRPr="005E18DE" w:rsidRDefault="005E0DC1" w:rsidP="005E0DC1">
            <w:pPr>
              <w:spacing w:after="0" w:line="240" w:lineRule="auto"/>
              <w:contextualSpacing/>
              <w:jc w:val="center"/>
              <w:rPr>
                <w:rFonts w:ascii="Times New Roman" w:hAnsi="Times New Roman"/>
                <w:b/>
                <w:bCs/>
                <w:color w:val="FF0000"/>
                <w:sz w:val="20"/>
                <w:szCs w:val="20"/>
                <w:lang w:val="ru-RU"/>
              </w:rPr>
            </w:pPr>
            <w:r w:rsidRPr="005E18DE">
              <w:rPr>
                <w:rFonts w:ascii="Times New Roman" w:hAnsi="Times New Roman"/>
                <w:b/>
                <w:bCs/>
                <w:color w:val="FF0000"/>
                <w:sz w:val="20"/>
                <w:szCs w:val="20"/>
              </w:rPr>
              <w:t>-</w:t>
            </w:r>
            <w:r w:rsidRPr="005E18DE">
              <w:rPr>
                <w:rFonts w:ascii="Times New Roman" w:hAnsi="Times New Roman"/>
                <w:b/>
                <w:bCs/>
                <w:color w:val="FF0000"/>
                <w:sz w:val="20"/>
                <w:szCs w:val="20"/>
                <w:lang w:val="ru-RU"/>
              </w:rPr>
              <w:t xml:space="preserve"> </w:t>
            </w:r>
            <w:r w:rsidRPr="005E18DE">
              <w:rPr>
                <w:rFonts w:ascii="Times New Roman" w:hAnsi="Times New Roman"/>
                <w:b/>
                <w:bCs/>
                <w:color w:val="FF0000"/>
                <w:sz w:val="20"/>
                <w:szCs w:val="20"/>
              </w:rPr>
              <w:t>0</w:t>
            </w:r>
            <w:r w:rsidRPr="005E18DE">
              <w:rPr>
                <w:rFonts w:ascii="Times New Roman" w:hAnsi="Times New Roman"/>
                <w:b/>
                <w:bCs/>
                <w:color w:val="FF0000"/>
                <w:sz w:val="20"/>
                <w:szCs w:val="20"/>
                <w:lang w:val="ru-RU"/>
              </w:rPr>
              <w:t>,</w:t>
            </w:r>
            <w:r w:rsidRPr="005E18DE">
              <w:rPr>
                <w:rFonts w:ascii="Times New Roman" w:hAnsi="Times New Roman"/>
                <w:b/>
                <w:bCs/>
                <w:color w:val="FF0000"/>
                <w:sz w:val="20"/>
                <w:szCs w:val="20"/>
              </w:rPr>
              <w:t>6</w:t>
            </w:r>
          </w:p>
        </w:tc>
        <w:tc>
          <w:tcPr>
            <w:tcW w:w="549"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8,0</w:t>
            </w:r>
          </w:p>
        </w:tc>
        <w:tc>
          <w:tcPr>
            <w:tcW w:w="479"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8,1</w:t>
            </w:r>
          </w:p>
        </w:tc>
        <w:tc>
          <w:tcPr>
            <w:tcW w:w="607" w:type="pct"/>
          </w:tcPr>
          <w:p w:rsidR="005E0DC1" w:rsidRPr="005E18DE" w:rsidRDefault="005E0DC1" w:rsidP="005E0DC1">
            <w:pPr>
              <w:spacing w:after="0" w:line="240" w:lineRule="auto"/>
              <w:contextualSpacing/>
              <w:jc w:val="center"/>
              <w:rPr>
                <w:rFonts w:ascii="Times New Roman" w:hAnsi="Times New Roman"/>
                <w:b/>
                <w:bCs/>
                <w:color w:val="FF0000"/>
                <w:sz w:val="20"/>
                <w:szCs w:val="20"/>
                <w:lang w:val="ru-RU"/>
              </w:rPr>
            </w:pPr>
            <w:r w:rsidRPr="005E18DE">
              <w:rPr>
                <w:rFonts w:ascii="Times New Roman" w:hAnsi="Times New Roman"/>
                <w:b/>
                <w:bCs/>
                <w:color w:val="FF0000"/>
                <w:sz w:val="20"/>
                <w:szCs w:val="20"/>
              </w:rPr>
              <w:t>-</w:t>
            </w:r>
            <w:r w:rsidRPr="005E18DE">
              <w:rPr>
                <w:rFonts w:ascii="Times New Roman" w:hAnsi="Times New Roman"/>
                <w:b/>
                <w:bCs/>
                <w:color w:val="FF0000"/>
                <w:sz w:val="20"/>
                <w:szCs w:val="20"/>
                <w:lang w:val="ru-RU"/>
              </w:rPr>
              <w:t xml:space="preserve"> </w:t>
            </w:r>
            <w:r w:rsidRPr="005E18DE">
              <w:rPr>
                <w:rFonts w:ascii="Times New Roman" w:hAnsi="Times New Roman"/>
                <w:b/>
                <w:bCs/>
                <w:color w:val="FF0000"/>
                <w:sz w:val="20"/>
                <w:szCs w:val="20"/>
              </w:rPr>
              <w:t>0</w:t>
            </w:r>
            <w:r w:rsidRPr="005E18DE">
              <w:rPr>
                <w:rFonts w:ascii="Times New Roman" w:hAnsi="Times New Roman"/>
                <w:b/>
                <w:bCs/>
                <w:color w:val="FF0000"/>
                <w:sz w:val="20"/>
                <w:szCs w:val="20"/>
                <w:lang w:val="ru-RU"/>
              </w:rPr>
              <w:t>,5</w:t>
            </w:r>
          </w:p>
        </w:tc>
      </w:tr>
      <w:tr w:rsidR="005E0DC1" w:rsidRPr="005E18DE" w:rsidTr="00FB67B1">
        <w:trPr>
          <w:trHeight w:val="190"/>
          <w:jc w:val="center"/>
        </w:trPr>
        <w:tc>
          <w:tcPr>
            <w:tcW w:w="1704" w:type="pct"/>
            <w:shd w:val="clear" w:color="auto" w:fill="auto"/>
          </w:tcPr>
          <w:p w:rsidR="005E0DC1" w:rsidRPr="005E18DE" w:rsidRDefault="005E0DC1" w:rsidP="005E0DC1">
            <w:pPr>
              <w:kinsoku w:val="0"/>
              <w:overflowPunct w:val="0"/>
              <w:spacing w:after="0" w:line="240" w:lineRule="auto"/>
              <w:contextualSpacing/>
              <w:textAlignment w:val="baseline"/>
              <w:rPr>
                <w:rFonts w:ascii="Times New Roman" w:hAnsi="Times New Roman"/>
                <w:kern w:val="24"/>
                <w:sz w:val="20"/>
                <w:szCs w:val="20"/>
              </w:rPr>
            </w:pPr>
            <w:proofErr w:type="spellStart"/>
            <w:r w:rsidRPr="005E18DE">
              <w:rPr>
                <w:rFonts w:ascii="Times New Roman" w:hAnsi="Times New Roman"/>
                <w:kern w:val="24"/>
                <w:sz w:val="20"/>
                <w:szCs w:val="20"/>
              </w:rPr>
              <w:t>Национальная</w:t>
            </w:r>
            <w:proofErr w:type="spellEnd"/>
            <w:r w:rsidRPr="005E18DE">
              <w:rPr>
                <w:rFonts w:ascii="Times New Roman" w:hAnsi="Times New Roman"/>
                <w:kern w:val="24"/>
                <w:sz w:val="20"/>
                <w:szCs w:val="20"/>
              </w:rPr>
              <w:t xml:space="preserve"> </w:t>
            </w:r>
            <w:proofErr w:type="spellStart"/>
            <w:r w:rsidRPr="005E18DE">
              <w:rPr>
                <w:rFonts w:ascii="Times New Roman" w:hAnsi="Times New Roman"/>
                <w:kern w:val="24"/>
                <w:sz w:val="20"/>
                <w:szCs w:val="20"/>
              </w:rPr>
              <w:t>оборона</w:t>
            </w:r>
            <w:proofErr w:type="spellEnd"/>
          </w:p>
        </w:tc>
        <w:tc>
          <w:tcPr>
            <w:tcW w:w="543" w:type="pct"/>
            <w:shd w:val="clear" w:color="auto" w:fill="auto"/>
          </w:tcPr>
          <w:p w:rsidR="005E0DC1" w:rsidRPr="005E18DE" w:rsidRDefault="005E0DC1" w:rsidP="005E0DC1">
            <w:pPr>
              <w:spacing w:after="0" w:line="240" w:lineRule="auto"/>
              <w:contextualSpacing/>
              <w:jc w:val="center"/>
              <w:rPr>
                <w:rFonts w:ascii="Times New Roman" w:hAnsi="Times New Roman"/>
                <w:b/>
                <w:bCs/>
                <w:sz w:val="20"/>
                <w:szCs w:val="20"/>
              </w:rPr>
            </w:pPr>
            <w:r w:rsidRPr="005E18DE">
              <w:rPr>
                <w:rFonts w:ascii="Times New Roman" w:hAnsi="Times New Roman"/>
                <w:sz w:val="20"/>
                <w:szCs w:val="20"/>
              </w:rPr>
              <w:t>16,8</w:t>
            </w:r>
          </w:p>
        </w:tc>
        <w:tc>
          <w:tcPr>
            <w:tcW w:w="510" w:type="pct"/>
            <w:shd w:val="clear" w:color="auto" w:fill="auto"/>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15,9</w:t>
            </w:r>
          </w:p>
        </w:tc>
        <w:tc>
          <w:tcPr>
            <w:tcW w:w="607" w:type="pct"/>
          </w:tcPr>
          <w:p w:rsidR="005E0DC1" w:rsidRPr="005E18DE" w:rsidRDefault="005E0DC1" w:rsidP="005E0DC1">
            <w:pPr>
              <w:spacing w:after="0" w:line="240" w:lineRule="auto"/>
              <w:contextualSpacing/>
              <w:jc w:val="center"/>
              <w:rPr>
                <w:rFonts w:ascii="Times New Roman" w:hAnsi="Times New Roman"/>
                <w:b/>
                <w:bCs/>
                <w:color w:val="FF0000"/>
                <w:sz w:val="20"/>
                <w:szCs w:val="20"/>
                <w:lang w:val="ru-RU"/>
              </w:rPr>
            </w:pPr>
            <w:r w:rsidRPr="005E18DE">
              <w:rPr>
                <w:rFonts w:ascii="Times New Roman" w:hAnsi="Times New Roman"/>
                <w:b/>
                <w:bCs/>
                <w:color w:val="FF0000"/>
                <w:sz w:val="20"/>
                <w:szCs w:val="20"/>
              </w:rPr>
              <w:t>- 0,8</w:t>
            </w:r>
          </w:p>
        </w:tc>
        <w:tc>
          <w:tcPr>
            <w:tcW w:w="549" w:type="pct"/>
            <w:shd w:val="clear" w:color="auto" w:fill="auto"/>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16,1</w:t>
            </w:r>
          </w:p>
        </w:tc>
        <w:tc>
          <w:tcPr>
            <w:tcW w:w="479" w:type="pct"/>
            <w:shd w:val="clear" w:color="auto" w:fill="auto"/>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16,1</w:t>
            </w:r>
          </w:p>
        </w:tc>
        <w:tc>
          <w:tcPr>
            <w:tcW w:w="607" w:type="pct"/>
          </w:tcPr>
          <w:p w:rsidR="005E0DC1" w:rsidRPr="005E18DE" w:rsidRDefault="005E0DC1" w:rsidP="005E0DC1">
            <w:pPr>
              <w:spacing w:after="0" w:line="240" w:lineRule="auto"/>
              <w:contextualSpacing/>
              <w:jc w:val="center"/>
              <w:rPr>
                <w:rFonts w:ascii="Times New Roman" w:hAnsi="Times New Roman"/>
                <w:b/>
                <w:bCs/>
                <w:color w:val="FF0000"/>
                <w:sz w:val="20"/>
                <w:szCs w:val="20"/>
              </w:rPr>
            </w:pPr>
            <w:r w:rsidRPr="005E18DE">
              <w:rPr>
                <w:rFonts w:ascii="Times New Roman" w:hAnsi="Times New Roman"/>
                <w:b/>
                <w:bCs/>
                <w:color w:val="FF0000"/>
                <w:sz w:val="20"/>
                <w:szCs w:val="20"/>
              </w:rPr>
              <w:t>- 0,7</w:t>
            </w:r>
          </w:p>
        </w:tc>
      </w:tr>
      <w:tr w:rsidR="005E0DC1" w:rsidRPr="005E18DE" w:rsidTr="00FB67B1">
        <w:trPr>
          <w:trHeight w:val="190"/>
          <w:jc w:val="center"/>
        </w:trPr>
        <w:tc>
          <w:tcPr>
            <w:tcW w:w="1704" w:type="pct"/>
            <w:shd w:val="clear" w:color="auto" w:fill="EEECE1" w:themeFill="background2"/>
          </w:tcPr>
          <w:p w:rsidR="005E0DC1" w:rsidRPr="005E18DE" w:rsidRDefault="005E0DC1" w:rsidP="005E0DC1">
            <w:pPr>
              <w:kinsoku w:val="0"/>
              <w:overflowPunct w:val="0"/>
              <w:spacing w:after="0" w:line="240" w:lineRule="auto"/>
              <w:contextualSpacing/>
              <w:textAlignment w:val="baseline"/>
              <w:rPr>
                <w:rFonts w:ascii="Times New Roman" w:hAnsi="Times New Roman"/>
                <w:kern w:val="24"/>
                <w:sz w:val="20"/>
                <w:szCs w:val="20"/>
                <w:lang w:val="ru-RU"/>
              </w:rPr>
            </w:pPr>
            <w:r w:rsidRPr="005E18DE">
              <w:rPr>
                <w:rFonts w:ascii="Times New Roman" w:hAnsi="Times New Roman"/>
                <w:kern w:val="24"/>
                <w:sz w:val="20"/>
                <w:szCs w:val="20"/>
                <w:lang w:val="ru-RU"/>
              </w:rPr>
              <w:t xml:space="preserve">Национальная безопасность и правоохранительная деятельность </w:t>
            </w:r>
          </w:p>
        </w:tc>
        <w:tc>
          <w:tcPr>
            <w:tcW w:w="543" w:type="pct"/>
            <w:shd w:val="clear" w:color="auto" w:fill="EEECE1" w:themeFill="background2"/>
          </w:tcPr>
          <w:p w:rsidR="005E0DC1" w:rsidRPr="005E18DE" w:rsidRDefault="005E0DC1" w:rsidP="005E0DC1">
            <w:pPr>
              <w:spacing w:after="0" w:line="240" w:lineRule="auto"/>
              <w:contextualSpacing/>
              <w:jc w:val="center"/>
              <w:rPr>
                <w:rFonts w:ascii="Times New Roman" w:hAnsi="Times New Roman"/>
                <w:b/>
                <w:bCs/>
                <w:sz w:val="20"/>
                <w:szCs w:val="20"/>
              </w:rPr>
            </w:pPr>
            <w:r w:rsidRPr="005E18DE">
              <w:rPr>
                <w:rFonts w:ascii="Times New Roman" w:hAnsi="Times New Roman"/>
                <w:sz w:val="20"/>
                <w:szCs w:val="20"/>
              </w:rPr>
              <w:t>11,7</w:t>
            </w:r>
          </w:p>
        </w:tc>
        <w:tc>
          <w:tcPr>
            <w:tcW w:w="510" w:type="pct"/>
            <w:shd w:val="clear" w:color="auto" w:fill="EEECE1" w:themeFill="background2"/>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12,6</w:t>
            </w:r>
          </w:p>
        </w:tc>
        <w:tc>
          <w:tcPr>
            <w:tcW w:w="607" w:type="pct"/>
            <w:shd w:val="clear" w:color="auto" w:fill="EEECE1" w:themeFill="background2"/>
          </w:tcPr>
          <w:p w:rsidR="005E0DC1" w:rsidRPr="005E18DE" w:rsidRDefault="005E0DC1" w:rsidP="005E0DC1">
            <w:pPr>
              <w:spacing w:after="0" w:line="240" w:lineRule="auto"/>
              <w:contextualSpacing/>
              <w:jc w:val="center"/>
              <w:rPr>
                <w:rFonts w:ascii="Times New Roman" w:hAnsi="Times New Roman"/>
                <w:b/>
                <w:bCs/>
                <w:color w:val="31849B" w:themeColor="accent5" w:themeShade="BF"/>
                <w:sz w:val="20"/>
                <w:szCs w:val="20"/>
                <w:lang w:val="ru-RU"/>
              </w:rPr>
            </w:pPr>
            <w:r w:rsidRPr="005E18DE">
              <w:rPr>
                <w:rFonts w:ascii="Times New Roman" w:hAnsi="Times New Roman"/>
                <w:b/>
                <w:bCs/>
                <w:color w:val="31849B" w:themeColor="accent5" w:themeShade="BF"/>
                <w:sz w:val="20"/>
                <w:szCs w:val="20"/>
              </w:rPr>
              <w:t>+ 0,9</w:t>
            </w:r>
          </w:p>
        </w:tc>
        <w:tc>
          <w:tcPr>
            <w:tcW w:w="549" w:type="pct"/>
            <w:shd w:val="clear" w:color="auto" w:fill="EEECE1" w:themeFill="background2"/>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12,2</w:t>
            </w:r>
          </w:p>
        </w:tc>
        <w:tc>
          <w:tcPr>
            <w:tcW w:w="479" w:type="pct"/>
            <w:shd w:val="clear" w:color="auto" w:fill="EEECE1" w:themeFill="background2"/>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12,0</w:t>
            </w:r>
          </w:p>
        </w:tc>
        <w:tc>
          <w:tcPr>
            <w:tcW w:w="607" w:type="pct"/>
            <w:shd w:val="clear" w:color="auto" w:fill="D9D9D9" w:themeFill="background1" w:themeFillShade="D9"/>
          </w:tcPr>
          <w:p w:rsidR="005E0DC1" w:rsidRPr="005E18DE" w:rsidRDefault="005E0DC1" w:rsidP="005E0DC1">
            <w:pPr>
              <w:spacing w:after="0" w:line="240" w:lineRule="auto"/>
              <w:contextualSpacing/>
              <w:jc w:val="center"/>
              <w:rPr>
                <w:rFonts w:ascii="Times New Roman" w:hAnsi="Times New Roman"/>
                <w:b/>
                <w:bCs/>
                <w:color w:val="31849B" w:themeColor="accent5" w:themeShade="BF"/>
                <w:sz w:val="20"/>
                <w:szCs w:val="20"/>
              </w:rPr>
            </w:pPr>
            <w:r w:rsidRPr="005E18DE">
              <w:rPr>
                <w:rFonts w:ascii="Times New Roman" w:hAnsi="Times New Roman"/>
                <w:b/>
                <w:bCs/>
                <w:color w:val="31849B" w:themeColor="accent5" w:themeShade="BF"/>
                <w:sz w:val="20"/>
                <w:szCs w:val="20"/>
              </w:rPr>
              <w:t>+ 0,3</w:t>
            </w:r>
          </w:p>
        </w:tc>
      </w:tr>
      <w:tr w:rsidR="005E0DC1" w:rsidRPr="005E18DE" w:rsidTr="00FB67B1">
        <w:trPr>
          <w:trHeight w:val="190"/>
          <w:jc w:val="center"/>
        </w:trPr>
        <w:tc>
          <w:tcPr>
            <w:tcW w:w="1704" w:type="pct"/>
            <w:shd w:val="clear" w:color="auto" w:fill="EEECE1" w:themeFill="background2"/>
          </w:tcPr>
          <w:p w:rsidR="005E0DC1" w:rsidRPr="005E18DE" w:rsidRDefault="005E0DC1" w:rsidP="005E0DC1">
            <w:pPr>
              <w:kinsoku w:val="0"/>
              <w:overflowPunct w:val="0"/>
              <w:spacing w:after="0" w:line="240" w:lineRule="auto"/>
              <w:contextualSpacing/>
              <w:textAlignment w:val="baseline"/>
              <w:rPr>
                <w:rFonts w:ascii="Times New Roman" w:hAnsi="Times New Roman"/>
                <w:kern w:val="24"/>
                <w:sz w:val="20"/>
                <w:szCs w:val="20"/>
              </w:rPr>
            </w:pPr>
            <w:proofErr w:type="spellStart"/>
            <w:r w:rsidRPr="005E18DE">
              <w:rPr>
                <w:rFonts w:ascii="Times New Roman" w:hAnsi="Times New Roman"/>
                <w:kern w:val="24"/>
                <w:sz w:val="20"/>
                <w:szCs w:val="20"/>
              </w:rPr>
              <w:t>Национальная</w:t>
            </w:r>
            <w:proofErr w:type="spellEnd"/>
            <w:r w:rsidRPr="005E18DE">
              <w:rPr>
                <w:rFonts w:ascii="Times New Roman" w:hAnsi="Times New Roman"/>
                <w:kern w:val="24"/>
                <w:sz w:val="20"/>
                <w:szCs w:val="20"/>
              </w:rPr>
              <w:t xml:space="preserve"> </w:t>
            </w:r>
            <w:proofErr w:type="spellStart"/>
            <w:r w:rsidRPr="005E18DE">
              <w:rPr>
                <w:rFonts w:ascii="Times New Roman" w:hAnsi="Times New Roman"/>
                <w:kern w:val="24"/>
                <w:sz w:val="20"/>
                <w:szCs w:val="20"/>
              </w:rPr>
              <w:t>экономика</w:t>
            </w:r>
            <w:proofErr w:type="spellEnd"/>
            <w:r w:rsidRPr="005E18DE">
              <w:rPr>
                <w:rFonts w:ascii="Times New Roman" w:hAnsi="Times New Roman"/>
                <w:kern w:val="24"/>
                <w:sz w:val="20"/>
                <w:szCs w:val="20"/>
              </w:rPr>
              <w:t xml:space="preserve"> </w:t>
            </w:r>
          </w:p>
        </w:tc>
        <w:tc>
          <w:tcPr>
            <w:tcW w:w="543" w:type="pct"/>
            <w:shd w:val="clear" w:color="auto" w:fill="EEECE1" w:themeFill="background2"/>
          </w:tcPr>
          <w:p w:rsidR="005E0DC1" w:rsidRPr="005E18DE" w:rsidRDefault="005E0DC1" w:rsidP="005E0DC1">
            <w:pPr>
              <w:spacing w:after="0" w:line="240" w:lineRule="auto"/>
              <w:contextualSpacing/>
              <w:jc w:val="center"/>
              <w:rPr>
                <w:rFonts w:ascii="Times New Roman" w:hAnsi="Times New Roman"/>
                <w:b/>
                <w:bCs/>
                <w:sz w:val="20"/>
                <w:szCs w:val="20"/>
              </w:rPr>
            </w:pPr>
            <w:r w:rsidRPr="005E18DE">
              <w:rPr>
                <w:rFonts w:ascii="Times New Roman" w:hAnsi="Times New Roman"/>
                <w:sz w:val="20"/>
                <w:szCs w:val="20"/>
              </w:rPr>
              <w:t>15,1</w:t>
            </w:r>
          </w:p>
        </w:tc>
        <w:tc>
          <w:tcPr>
            <w:tcW w:w="510" w:type="pct"/>
            <w:shd w:val="clear" w:color="auto" w:fill="EEECE1" w:themeFill="background2"/>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13,5</w:t>
            </w:r>
          </w:p>
        </w:tc>
        <w:tc>
          <w:tcPr>
            <w:tcW w:w="607" w:type="pct"/>
            <w:shd w:val="clear" w:color="auto" w:fill="EEECE1" w:themeFill="background2"/>
          </w:tcPr>
          <w:p w:rsidR="005E0DC1" w:rsidRPr="005E18DE" w:rsidRDefault="005E0DC1" w:rsidP="005E0DC1">
            <w:pPr>
              <w:spacing w:after="0" w:line="240" w:lineRule="auto"/>
              <w:contextualSpacing/>
              <w:jc w:val="center"/>
              <w:rPr>
                <w:rFonts w:ascii="Times New Roman" w:hAnsi="Times New Roman"/>
                <w:b/>
                <w:bCs/>
                <w:color w:val="C00000"/>
                <w:sz w:val="20"/>
                <w:szCs w:val="20"/>
              </w:rPr>
            </w:pPr>
            <w:r w:rsidRPr="005E18DE">
              <w:rPr>
                <w:rFonts w:ascii="Times New Roman" w:hAnsi="Times New Roman"/>
                <w:b/>
                <w:bCs/>
                <w:color w:val="C00000"/>
                <w:sz w:val="20"/>
                <w:szCs w:val="20"/>
              </w:rPr>
              <w:t>- 1,6</w:t>
            </w:r>
          </w:p>
        </w:tc>
        <w:tc>
          <w:tcPr>
            <w:tcW w:w="549" w:type="pct"/>
            <w:shd w:val="clear" w:color="auto" w:fill="EEECE1" w:themeFill="background2"/>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14,1</w:t>
            </w:r>
          </w:p>
        </w:tc>
        <w:tc>
          <w:tcPr>
            <w:tcW w:w="479" w:type="pct"/>
            <w:shd w:val="clear" w:color="auto" w:fill="EEECE1" w:themeFill="background2"/>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15,7</w:t>
            </w:r>
          </w:p>
        </w:tc>
        <w:tc>
          <w:tcPr>
            <w:tcW w:w="607" w:type="pct"/>
            <w:shd w:val="clear" w:color="auto" w:fill="D9D9D9" w:themeFill="background1" w:themeFillShade="D9"/>
          </w:tcPr>
          <w:p w:rsidR="005E0DC1" w:rsidRPr="005E18DE" w:rsidRDefault="005E0DC1" w:rsidP="005E0DC1">
            <w:pPr>
              <w:spacing w:after="0" w:line="240" w:lineRule="auto"/>
              <w:contextualSpacing/>
              <w:jc w:val="center"/>
              <w:rPr>
                <w:rFonts w:ascii="Times New Roman" w:hAnsi="Times New Roman"/>
                <w:b/>
                <w:bCs/>
                <w:color w:val="31849B" w:themeColor="accent5" w:themeShade="BF"/>
                <w:sz w:val="20"/>
                <w:szCs w:val="20"/>
              </w:rPr>
            </w:pPr>
            <w:r w:rsidRPr="005E18DE">
              <w:rPr>
                <w:rFonts w:ascii="Times New Roman" w:hAnsi="Times New Roman"/>
                <w:b/>
                <w:bCs/>
                <w:color w:val="31849B" w:themeColor="accent5" w:themeShade="BF"/>
                <w:sz w:val="20"/>
                <w:szCs w:val="20"/>
              </w:rPr>
              <w:t>+ 0,6</w:t>
            </w:r>
          </w:p>
        </w:tc>
      </w:tr>
      <w:tr w:rsidR="005E0DC1" w:rsidRPr="005E18DE" w:rsidTr="00FB67B1">
        <w:trPr>
          <w:trHeight w:val="190"/>
          <w:jc w:val="center"/>
        </w:trPr>
        <w:tc>
          <w:tcPr>
            <w:tcW w:w="1704" w:type="pct"/>
            <w:shd w:val="clear" w:color="auto" w:fill="auto"/>
          </w:tcPr>
          <w:p w:rsidR="005E0DC1" w:rsidRPr="005E18DE" w:rsidRDefault="005E0DC1" w:rsidP="005E0DC1">
            <w:pPr>
              <w:kinsoku w:val="0"/>
              <w:overflowPunct w:val="0"/>
              <w:spacing w:after="0" w:line="240" w:lineRule="auto"/>
              <w:contextualSpacing/>
              <w:textAlignment w:val="baseline"/>
              <w:rPr>
                <w:rFonts w:ascii="Times New Roman" w:hAnsi="Times New Roman"/>
                <w:kern w:val="24"/>
                <w:sz w:val="20"/>
                <w:szCs w:val="20"/>
              </w:rPr>
            </w:pPr>
            <w:proofErr w:type="spellStart"/>
            <w:r w:rsidRPr="005E18DE">
              <w:rPr>
                <w:rFonts w:ascii="Times New Roman" w:hAnsi="Times New Roman"/>
                <w:kern w:val="24"/>
                <w:sz w:val="20"/>
                <w:szCs w:val="20"/>
              </w:rPr>
              <w:t>Жилищно-коммунальное</w:t>
            </w:r>
            <w:proofErr w:type="spellEnd"/>
            <w:r w:rsidRPr="005E18DE">
              <w:rPr>
                <w:rFonts w:ascii="Times New Roman" w:hAnsi="Times New Roman"/>
                <w:kern w:val="24"/>
                <w:sz w:val="20"/>
                <w:szCs w:val="20"/>
              </w:rPr>
              <w:t xml:space="preserve"> </w:t>
            </w:r>
            <w:proofErr w:type="spellStart"/>
            <w:r w:rsidRPr="005E18DE">
              <w:rPr>
                <w:rFonts w:ascii="Times New Roman" w:hAnsi="Times New Roman"/>
                <w:kern w:val="24"/>
                <w:sz w:val="20"/>
                <w:szCs w:val="20"/>
              </w:rPr>
              <w:t>хозяйство</w:t>
            </w:r>
            <w:proofErr w:type="spellEnd"/>
          </w:p>
        </w:tc>
        <w:tc>
          <w:tcPr>
            <w:tcW w:w="543" w:type="pct"/>
            <w:shd w:val="clear" w:color="auto" w:fill="auto"/>
          </w:tcPr>
          <w:p w:rsidR="005E0DC1" w:rsidRPr="005E18DE" w:rsidRDefault="005E0DC1" w:rsidP="005E0DC1">
            <w:pPr>
              <w:spacing w:after="0" w:line="240" w:lineRule="auto"/>
              <w:contextualSpacing/>
              <w:jc w:val="center"/>
              <w:rPr>
                <w:rFonts w:ascii="Times New Roman" w:hAnsi="Times New Roman"/>
                <w:b/>
                <w:bCs/>
                <w:sz w:val="20"/>
                <w:szCs w:val="20"/>
              </w:rPr>
            </w:pPr>
            <w:r w:rsidRPr="005E18DE">
              <w:rPr>
                <w:rFonts w:ascii="Times New Roman" w:hAnsi="Times New Roman"/>
                <w:sz w:val="20"/>
                <w:szCs w:val="20"/>
              </w:rPr>
              <w:t>1,5</w:t>
            </w:r>
          </w:p>
        </w:tc>
        <w:tc>
          <w:tcPr>
            <w:tcW w:w="510" w:type="pct"/>
            <w:shd w:val="clear" w:color="auto" w:fill="auto"/>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1,3</w:t>
            </w:r>
          </w:p>
        </w:tc>
        <w:tc>
          <w:tcPr>
            <w:tcW w:w="607" w:type="pct"/>
          </w:tcPr>
          <w:p w:rsidR="005E0DC1" w:rsidRPr="005E18DE" w:rsidRDefault="005E0DC1" w:rsidP="005E0DC1">
            <w:pPr>
              <w:spacing w:after="0" w:line="240" w:lineRule="auto"/>
              <w:contextualSpacing/>
              <w:jc w:val="center"/>
              <w:rPr>
                <w:rFonts w:ascii="Times New Roman" w:hAnsi="Times New Roman"/>
                <w:b/>
                <w:bCs/>
                <w:color w:val="C00000"/>
                <w:sz w:val="20"/>
                <w:szCs w:val="20"/>
                <w:lang w:val="ru-RU"/>
              </w:rPr>
            </w:pPr>
            <w:r w:rsidRPr="005E18DE">
              <w:rPr>
                <w:rFonts w:ascii="Times New Roman" w:hAnsi="Times New Roman"/>
                <w:b/>
                <w:bCs/>
                <w:color w:val="C00000"/>
                <w:sz w:val="20"/>
                <w:szCs w:val="20"/>
              </w:rPr>
              <w:t>-0,2</w:t>
            </w:r>
          </w:p>
        </w:tc>
        <w:tc>
          <w:tcPr>
            <w:tcW w:w="549" w:type="pct"/>
            <w:shd w:val="clear" w:color="auto" w:fill="auto"/>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1,4</w:t>
            </w:r>
          </w:p>
        </w:tc>
        <w:tc>
          <w:tcPr>
            <w:tcW w:w="479" w:type="pct"/>
            <w:shd w:val="clear" w:color="auto" w:fill="auto"/>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1,9</w:t>
            </w:r>
          </w:p>
        </w:tc>
        <w:tc>
          <w:tcPr>
            <w:tcW w:w="607" w:type="pct"/>
          </w:tcPr>
          <w:p w:rsidR="005E0DC1" w:rsidRPr="005E18DE" w:rsidRDefault="005E0DC1" w:rsidP="005E0DC1">
            <w:pPr>
              <w:spacing w:after="0" w:line="240" w:lineRule="auto"/>
              <w:contextualSpacing/>
              <w:jc w:val="center"/>
              <w:rPr>
                <w:rFonts w:ascii="Times New Roman" w:hAnsi="Times New Roman"/>
                <w:b/>
                <w:bCs/>
                <w:color w:val="31849B" w:themeColor="accent5" w:themeShade="BF"/>
                <w:sz w:val="20"/>
                <w:szCs w:val="20"/>
              </w:rPr>
            </w:pPr>
            <w:r w:rsidRPr="005E18DE">
              <w:rPr>
                <w:rFonts w:ascii="Times New Roman" w:hAnsi="Times New Roman"/>
                <w:b/>
                <w:bCs/>
                <w:color w:val="31849B" w:themeColor="accent5" w:themeShade="BF"/>
                <w:sz w:val="20"/>
                <w:szCs w:val="20"/>
              </w:rPr>
              <w:t>+ 0,4</w:t>
            </w:r>
          </w:p>
        </w:tc>
      </w:tr>
      <w:tr w:rsidR="005E0DC1" w:rsidRPr="005E18DE" w:rsidTr="00FB67B1">
        <w:trPr>
          <w:trHeight w:val="190"/>
          <w:jc w:val="center"/>
        </w:trPr>
        <w:tc>
          <w:tcPr>
            <w:tcW w:w="1704" w:type="pct"/>
          </w:tcPr>
          <w:p w:rsidR="005E0DC1" w:rsidRPr="005E18DE" w:rsidRDefault="005E0DC1" w:rsidP="005E0DC1">
            <w:pPr>
              <w:kinsoku w:val="0"/>
              <w:overflowPunct w:val="0"/>
              <w:spacing w:after="0" w:line="240" w:lineRule="auto"/>
              <w:contextualSpacing/>
              <w:textAlignment w:val="baseline"/>
              <w:rPr>
                <w:rFonts w:ascii="Times New Roman" w:hAnsi="Times New Roman"/>
                <w:kern w:val="24"/>
                <w:sz w:val="20"/>
                <w:szCs w:val="20"/>
              </w:rPr>
            </w:pPr>
            <w:proofErr w:type="spellStart"/>
            <w:r w:rsidRPr="005E18DE">
              <w:rPr>
                <w:rFonts w:ascii="Times New Roman" w:hAnsi="Times New Roman"/>
                <w:kern w:val="24"/>
                <w:sz w:val="20"/>
                <w:szCs w:val="20"/>
              </w:rPr>
              <w:t>Охрана</w:t>
            </w:r>
            <w:proofErr w:type="spellEnd"/>
            <w:r w:rsidRPr="005E18DE">
              <w:rPr>
                <w:rFonts w:ascii="Times New Roman" w:hAnsi="Times New Roman"/>
                <w:kern w:val="24"/>
                <w:sz w:val="20"/>
                <w:szCs w:val="20"/>
              </w:rPr>
              <w:t xml:space="preserve"> </w:t>
            </w:r>
            <w:proofErr w:type="spellStart"/>
            <w:r w:rsidRPr="005E18DE">
              <w:rPr>
                <w:rFonts w:ascii="Times New Roman" w:hAnsi="Times New Roman"/>
                <w:kern w:val="24"/>
                <w:sz w:val="20"/>
                <w:szCs w:val="20"/>
              </w:rPr>
              <w:t>окружающей</w:t>
            </w:r>
            <w:proofErr w:type="spellEnd"/>
            <w:r w:rsidRPr="005E18DE">
              <w:rPr>
                <w:rFonts w:ascii="Times New Roman" w:hAnsi="Times New Roman"/>
                <w:kern w:val="24"/>
                <w:sz w:val="20"/>
                <w:szCs w:val="20"/>
              </w:rPr>
              <w:t xml:space="preserve"> </w:t>
            </w:r>
            <w:proofErr w:type="spellStart"/>
            <w:r w:rsidRPr="005E18DE">
              <w:rPr>
                <w:rFonts w:ascii="Times New Roman" w:hAnsi="Times New Roman"/>
                <w:kern w:val="24"/>
                <w:sz w:val="20"/>
                <w:szCs w:val="20"/>
              </w:rPr>
              <w:t>среды</w:t>
            </w:r>
            <w:proofErr w:type="spellEnd"/>
          </w:p>
        </w:tc>
        <w:tc>
          <w:tcPr>
            <w:tcW w:w="543" w:type="pct"/>
          </w:tcPr>
          <w:p w:rsidR="005E0DC1" w:rsidRPr="005E18DE" w:rsidRDefault="005E0DC1" w:rsidP="005E0DC1">
            <w:pPr>
              <w:spacing w:after="0" w:line="240" w:lineRule="auto"/>
              <w:contextualSpacing/>
              <w:jc w:val="center"/>
              <w:rPr>
                <w:rFonts w:ascii="Times New Roman" w:hAnsi="Times New Roman"/>
                <w:b/>
                <w:bCs/>
                <w:sz w:val="20"/>
                <w:szCs w:val="20"/>
              </w:rPr>
            </w:pPr>
            <w:r w:rsidRPr="005E18DE">
              <w:rPr>
                <w:rFonts w:ascii="Times New Roman" w:hAnsi="Times New Roman"/>
                <w:sz w:val="20"/>
                <w:szCs w:val="20"/>
              </w:rPr>
              <w:t>1,0</w:t>
            </w:r>
          </w:p>
        </w:tc>
        <w:tc>
          <w:tcPr>
            <w:tcW w:w="510"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1,8</w:t>
            </w:r>
          </w:p>
        </w:tc>
        <w:tc>
          <w:tcPr>
            <w:tcW w:w="607" w:type="pct"/>
          </w:tcPr>
          <w:p w:rsidR="005E0DC1" w:rsidRPr="005E18DE" w:rsidRDefault="005E0DC1" w:rsidP="005E0DC1">
            <w:pPr>
              <w:spacing w:after="0" w:line="240" w:lineRule="auto"/>
              <w:contextualSpacing/>
              <w:jc w:val="center"/>
              <w:rPr>
                <w:rFonts w:ascii="Times New Roman" w:hAnsi="Times New Roman"/>
                <w:b/>
                <w:bCs/>
                <w:color w:val="31849B" w:themeColor="accent5" w:themeShade="BF"/>
                <w:sz w:val="20"/>
                <w:szCs w:val="20"/>
                <w:lang w:val="ru-RU"/>
              </w:rPr>
            </w:pPr>
            <w:r w:rsidRPr="005E18DE">
              <w:rPr>
                <w:rFonts w:ascii="Times New Roman" w:hAnsi="Times New Roman"/>
                <w:b/>
                <w:bCs/>
                <w:color w:val="31849B" w:themeColor="accent5" w:themeShade="BF"/>
                <w:sz w:val="20"/>
                <w:szCs w:val="20"/>
              </w:rPr>
              <w:t>+ 0,8</w:t>
            </w:r>
          </w:p>
        </w:tc>
        <w:tc>
          <w:tcPr>
            <w:tcW w:w="549"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2,0</w:t>
            </w:r>
          </w:p>
        </w:tc>
        <w:tc>
          <w:tcPr>
            <w:tcW w:w="479"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2,1</w:t>
            </w:r>
          </w:p>
        </w:tc>
        <w:tc>
          <w:tcPr>
            <w:tcW w:w="607" w:type="pct"/>
          </w:tcPr>
          <w:p w:rsidR="005E0DC1" w:rsidRPr="005E18DE" w:rsidRDefault="005E0DC1" w:rsidP="005E0DC1">
            <w:pPr>
              <w:spacing w:after="0" w:line="240" w:lineRule="auto"/>
              <w:contextualSpacing/>
              <w:jc w:val="center"/>
              <w:rPr>
                <w:rFonts w:ascii="Times New Roman" w:hAnsi="Times New Roman"/>
                <w:b/>
                <w:bCs/>
                <w:color w:val="31849B" w:themeColor="accent5" w:themeShade="BF"/>
                <w:sz w:val="20"/>
                <w:szCs w:val="20"/>
              </w:rPr>
            </w:pPr>
            <w:r w:rsidRPr="005E18DE">
              <w:rPr>
                <w:rFonts w:ascii="Times New Roman" w:hAnsi="Times New Roman"/>
                <w:b/>
                <w:bCs/>
                <w:color w:val="31849B" w:themeColor="accent5" w:themeShade="BF"/>
                <w:sz w:val="20"/>
                <w:szCs w:val="20"/>
              </w:rPr>
              <w:t>+ 1,1</w:t>
            </w:r>
          </w:p>
        </w:tc>
      </w:tr>
      <w:tr w:rsidR="005E0DC1" w:rsidRPr="005E18DE" w:rsidTr="00FB67B1">
        <w:trPr>
          <w:trHeight w:val="190"/>
          <w:jc w:val="center"/>
        </w:trPr>
        <w:tc>
          <w:tcPr>
            <w:tcW w:w="1704" w:type="pct"/>
            <w:shd w:val="clear" w:color="auto" w:fill="DBE5F1" w:themeFill="accent1" w:themeFillTint="33"/>
          </w:tcPr>
          <w:p w:rsidR="005E0DC1" w:rsidRPr="005E18DE" w:rsidRDefault="005E0DC1" w:rsidP="005E0DC1">
            <w:pPr>
              <w:kinsoku w:val="0"/>
              <w:overflowPunct w:val="0"/>
              <w:spacing w:after="0" w:line="240" w:lineRule="auto"/>
              <w:contextualSpacing/>
              <w:textAlignment w:val="baseline"/>
              <w:rPr>
                <w:rFonts w:ascii="Times New Roman" w:hAnsi="Times New Roman"/>
                <w:kern w:val="24"/>
                <w:sz w:val="20"/>
                <w:szCs w:val="20"/>
              </w:rPr>
            </w:pPr>
            <w:proofErr w:type="spellStart"/>
            <w:r w:rsidRPr="005E18DE">
              <w:rPr>
                <w:rFonts w:ascii="Times New Roman" w:hAnsi="Times New Roman"/>
                <w:kern w:val="24"/>
                <w:sz w:val="20"/>
                <w:szCs w:val="20"/>
              </w:rPr>
              <w:t>Образование</w:t>
            </w:r>
            <w:proofErr w:type="spellEnd"/>
            <w:r w:rsidRPr="005E18DE">
              <w:rPr>
                <w:rFonts w:ascii="Times New Roman" w:hAnsi="Times New Roman"/>
                <w:kern w:val="24"/>
                <w:sz w:val="20"/>
                <w:szCs w:val="20"/>
              </w:rPr>
              <w:t xml:space="preserve"> </w:t>
            </w:r>
          </w:p>
        </w:tc>
        <w:tc>
          <w:tcPr>
            <w:tcW w:w="543" w:type="pct"/>
            <w:shd w:val="clear" w:color="auto" w:fill="DBE5F1" w:themeFill="accent1" w:themeFillTint="33"/>
          </w:tcPr>
          <w:p w:rsidR="005E0DC1" w:rsidRPr="005E18DE" w:rsidRDefault="005E0DC1" w:rsidP="005E0DC1">
            <w:pPr>
              <w:spacing w:after="0" w:line="240" w:lineRule="auto"/>
              <w:contextualSpacing/>
              <w:jc w:val="center"/>
              <w:rPr>
                <w:rFonts w:ascii="Times New Roman" w:hAnsi="Times New Roman"/>
                <w:b/>
                <w:bCs/>
                <w:sz w:val="20"/>
                <w:szCs w:val="20"/>
              </w:rPr>
            </w:pPr>
            <w:r w:rsidRPr="005E18DE">
              <w:rPr>
                <w:rFonts w:ascii="Times New Roman" w:hAnsi="Times New Roman"/>
                <w:sz w:val="20"/>
                <w:szCs w:val="20"/>
              </w:rPr>
              <w:t>4,7</w:t>
            </w:r>
          </w:p>
        </w:tc>
        <w:tc>
          <w:tcPr>
            <w:tcW w:w="510" w:type="pct"/>
            <w:shd w:val="clear" w:color="auto" w:fill="DBE5F1" w:themeFill="accent1" w:themeFillTint="33"/>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4,7</w:t>
            </w:r>
          </w:p>
        </w:tc>
        <w:tc>
          <w:tcPr>
            <w:tcW w:w="607" w:type="pct"/>
            <w:shd w:val="clear" w:color="auto" w:fill="DBE5F1" w:themeFill="accent1" w:themeFillTint="33"/>
          </w:tcPr>
          <w:p w:rsidR="005E0DC1" w:rsidRPr="005E18DE" w:rsidRDefault="005E0DC1" w:rsidP="005E0DC1">
            <w:pPr>
              <w:spacing w:after="0" w:line="240" w:lineRule="auto"/>
              <w:contextualSpacing/>
              <w:jc w:val="center"/>
              <w:rPr>
                <w:rFonts w:ascii="Times New Roman" w:hAnsi="Times New Roman"/>
                <w:b/>
                <w:bCs/>
                <w:color w:val="FF0000"/>
                <w:sz w:val="20"/>
                <w:szCs w:val="20"/>
              </w:rPr>
            </w:pPr>
            <w:proofErr w:type="spellStart"/>
            <w:r w:rsidRPr="005E18DE">
              <w:rPr>
                <w:rFonts w:ascii="Times New Roman" w:hAnsi="Times New Roman"/>
                <w:b/>
                <w:bCs/>
                <w:sz w:val="20"/>
                <w:szCs w:val="20"/>
              </w:rPr>
              <w:t>б.и</w:t>
            </w:r>
            <w:proofErr w:type="spellEnd"/>
            <w:r w:rsidRPr="005E18DE">
              <w:rPr>
                <w:rFonts w:ascii="Times New Roman" w:hAnsi="Times New Roman"/>
                <w:b/>
                <w:bCs/>
                <w:sz w:val="20"/>
                <w:szCs w:val="20"/>
              </w:rPr>
              <w:t>.</w:t>
            </w:r>
          </w:p>
        </w:tc>
        <w:tc>
          <w:tcPr>
            <w:tcW w:w="549" w:type="pct"/>
            <w:shd w:val="clear" w:color="auto" w:fill="DBE5F1" w:themeFill="accent1" w:themeFillTint="33"/>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4,7</w:t>
            </w:r>
          </w:p>
        </w:tc>
        <w:tc>
          <w:tcPr>
            <w:tcW w:w="479" w:type="pct"/>
            <w:shd w:val="clear" w:color="auto" w:fill="DBE5F1" w:themeFill="accent1" w:themeFillTint="33"/>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4,4</w:t>
            </w:r>
          </w:p>
        </w:tc>
        <w:tc>
          <w:tcPr>
            <w:tcW w:w="607" w:type="pct"/>
            <w:shd w:val="clear" w:color="auto" w:fill="DBE5F1" w:themeFill="accent1" w:themeFillTint="33"/>
          </w:tcPr>
          <w:p w:rsidR="005E0DC1" w:rsidRPr="005E18DE" w:rsidRDefault="005E0DC1" w:rsidP="005E0DC1">
            <w:pPr>
              <w:spacing w:after="0" w:line="240" w:lineRule="auto"/>
              <w:contextualSpacing/>
              <w:jc w:val="center"/>
              <w:rPr>
                <w:rFonts w:ascii="Times New Roman" w:hAnsi="Times New Roman"/>
                <w:b/>
                <w:bCs/>
                <w:color w:val="FF0000"/>
                <w:sz w:val="20"/>
                <w:szCs w:val="20"/>
              </w:rPr>
            </w:pPr>
            <w:r w:rsidRPr="005E18DE">
              <w:rPr>
                <w:rFonts w:ascii="Times New Roman" w:hAnsi="Times New Roman"/>
                <w:b/>
                <w:bCs/>
                <w:color w:val="FF0000"/>
                <w:sz w:val="20"/>
                <w:szCs w:val="20"/>
              </w:rPr>
              <w:t>- 0,3</w:t>
            </w:r>
          </w:p>
        </w:tc>
      </w:tr>
      <w:tr w:rsidR="005E0DC1" w:rsidRPr="005E18DE" w:rsidTr="00FB67B1">
        <w:trPr>
          <w:trHeight w:val="190"/>
          <w:jc w:val="center"/>
        </w:trPr>
        <w:tc>
          <w:tcPr>
            <w:tcW w:w="1704" w:type="pct"/>
          </w:tcPr>
          <w:p w:rsidR="005E0DC1" w:rsidRPr="005E18DE" w:rsidRDefault="005E0DC1" w:rsidP="005E0DC1">
            <w:pPr>
              <w:kinsoku w:val="0"/>
              <w:overflowPunct w:val="0"/>
              <w:spacing w:after="0" w:line="240" w:lineRule="auto"/>
              <w:contextualSpacing/>
              <w:textAlignment w:val="baseline"/>
              <w:rPr>
                <w:rFonts w:ascii="Times New Roman" w:hAnsi="Times New Roman"/>
                <w:kern w:val="24"/>
                <w:sz w:val="20"/>
                <w:szCs w:val="20"/>
              </w:rPr>
            </w:pPr>
            <w:proofErr w:type="spellStart"/>
            <w:r w:rsidRPr="005E18DE">
              <w:rPr>
                <w:rFonts w:ascii="Times New Roman" w:hAnsi="Times New Roman"/>
                <w:kern w:val="24"/>
                <w:sz w:val="20"/>
                <w:szCs w:val="20"/>
              </w:rPr>
              <w:t>Культура</w:t>
            </w:r>
            <w:proofErr w:type="spellEnd"/>
            <w:r w:rsidRPr="005E18DE">
              <w:rPr>
                <w:rFonts w:ascii="Times New Roman" w:hAnsi="Times New Roman"/>
                <w:kern w:val="24"/>
                <w:sz w:val="20"/>
                <w:szCs w:val="20"/>
              </w:rPr>
              <w:t xml:space="preserve">, </w:t>
            </w:r>
            <w:proofErr w:type="spellStart"/>
            <w:r w:rsidRPr="005E18DE">
              <w:rPr>
                <w:rFonts w:ascii="Times New Roman" w:hAnsi="Times New Roman"/>
                <w:kern w:val="24"/>
                <w:sz w:val="20"/>
                <w:szCs w:val="20"/>
              </w:rPr>
              <w:t>кинематография</w:t>
            </w:r>
            <w:proofErr w:type="spellEnd"/>
          </w:p>
        </w:tc>
        <w:tc>
          <w:tcPr>
            <w:tcW w:w="543" w:type="pct"/>
          </w:tcPr>
          <w:p w:rsidR="005E0DC1" w:rsidRPr="005E18DE" w:rsidRDefault="005E0DC1" w:rsidP="005E0DC1">
            <w:pPr>
              <w:spacing w:after="0" w:line="240" w:lineRule="auto"/>
              <w:contextualSpacing/>
              <w:jc w:val="center"/>
              <w:rPr>
                <w:rFonts w:ascii="Times New Roman" w:hAnsi="Times New Roman"/>
                <w:b/>
                <w:bCs/>
                <w:sz w:val="20"/>
                <w:szCs w:val="20"/>
              </w:rPr>
            </w:pPr>
            <w:r w:rsidRPr="005E18DE">
              <w:rPr>
                <w:rFonts w:ascii="Times New Roman" w:hAnsi="Times New Roman"/>
                <w:sz w:val="20"/>
                <w:szCs w:val="20"/>
              </w:rPr>
              <w:t>0,7</w:t>
            </w:r>
          </w:p>
        </w:tc>
        <w:tc>
          <w:tcPr>
            <w:tcW w:w="510"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0,7</w:t>
            </w:r>
          </w:p>
        </w:tc>
        <w:tc>
          <w:tcPr>
            <w:tcW w:w="607" w:type="pct"/>
          </w:tcPr>
          <w:p w:rsidR="005E0DC1" w:rsidRPr="005E18DE" w:rsidRDefault="005E0DC1" w:rsidP="005E0DC1">
            <w:pPr>
              <w:spacing w:after="0" w:line="240" w:lineRule="auto"/>
              <w:contextualSpacing/>
              <w:jc w:val="center"/>
              <w:rPr>
                <w:rFonts w:ascii="Times New Roman" w:hAnsi="Times New Roman"/>
                <w:b/>
                <w:bCs/>
                <w:sz w:val="20"/>
                <w:szCs w:val="20"/>
                <w:lang w:val="ru-RU"/>
              </w:rPr>
            </w:pPr>
            <w:proofErr w:type="spellStart"/>
            <w:r w:rsidRPr="005E18DE">
              <w:rPr>
                <w:rFonts w:ascii="Times New Roman" w:hAnsi="Times New Roman"/>
                <w:b/>
                <w:bCs/>
                <w:sz w:val="20"/>
                <w:szCs w:val="20"/>
              </w:rPr>
              <w:t>б.и</w:t>
            </w:r>
            <w:proofErr w:type="spellEnd"/>
            <w:r w:rsidRPr="005E18DE">
              <w:rPr>
                <w:rFonts w:ascii="Times New Roman" w:hAnsi="Times New Roman"/>
                <w:b/>
                <w:bCs/>
                <w:sz w:val="20"/>
                <w:szCs w:val="20"/>
              </w:rPr>
              <w:t>.</w:t>
            </w:r>
          </w:p>
        </w:tc>
        <w:tc>
          <w:tcPr>
            <w:tcW w:w="549"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0,7</w:t>
            </w:r>
          </w:p>
        </w:tc>
        <w:tc>
          <w:tcPr>
            <w:tcW w:w="479"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0,6</w:t>
            </w:r>
          </w:p>
        </w:tc>
        <w:tc>
          <w:tcPr>
            <w:tcW w:w="607" w:type="pct"/>
          </w:tcPr>
          <w:p w:rsidR="005E0DC1" w:rsidRPr="005E18DE" w:rsidRDefault="005E0DC1" w:rsidP="005E0DC1">
            <w:pPr>
              <w:spacing w:after="0" w:line="240" w:lineRule="auto"/>
              <w:contextualSpacing/>
              <w:jc w:val="center"/>
              <w:rPr>
                <w:rFonts w:ascii="Times New Roman" w:hAnsi="Times New Roman"/>
                <w:b/>
                <w:bCs/>
                <w:color w:val="FF0000"/>
                <w:sz w:val="20"/>
                <w:szCs w:val="20"/>
              </w:rPr>
            </w:pPr>
            <w:r w:rsidRPr="005E18DE">
              <w:rPr>
                <w:rFonts w:ascii="Times New Roman" w:hAnsi="Times New Roman"/>
                <w:b/>
                <w:bCs/>
                <w:color w:val="FF0000"/>
                <w:sz w:val="20"/>
                <w:szCs w:val="20"/>
              </w:rPr>
              <w:t>- 0,1</w:t>
            </w:r>
          </w:p>
        </w:tc>
      </w:tr>
      <w:tr w:rsidR="005E0DC1" w:rsidRPr="005E18DE" w:rsidTr="00FB67B1">
        <w:trPr>
          <w:trHeight w:val="190"/>
          <w:jc w:val="center"/>
        </w:trPr>
        <w:tc>
          <w:tcPr>
            <w:tcW w:w="1704" w:type="pct"/>
            <w:shd w:val="clear" w:color="auto" w:fill="DBE5F1" w:themeFill="accent1" w:themeFillTint="33"/>
          </w:tcPr>
          <w:p w:rsidR="005E0DC1" w:rsidRPr="005E18DE" w:rsidRDefault="005E0DC1" w:rsidP="005E0DC1">
            <w:pPr>
              <w:kinsoku w:val="0"/>
              <w:overflowPunct w:val="0"/>
              <w:spacing w:after="0" w:line="240" w:lineRule="auto"/>
              <w:contextualSpacing/>
              <w:textAlignment w:val="baseline"/>
              <w:rPr>
                <w:rFonts w:ascii="Times New Roman" w:hAnsi="Times New Roman"/>
                <w:kern w:val="24"/>
                <w:sz w:val="20"/>
                <w:szCs w:val="20"/>
              </w:rPr>
            </w:pPr>
            <w:proofErr w:type="spellStart"/>
            <w:r w:rsidRPr="005E18DE">
              <w:rPr>
                <w:rFonts w:ascii="Times New Roman" w:hAnsi="Times New Roman"/>
                <w:kern w:val="24"/>
                <w:sz w:val="20"/>
                <w:szCs w:val="20"/>
              </w:rPr>
              <w:t>Здравоохранение</w:t>
            </w:r>
            <w:proofErr w:type="spellEnd"/>
            <w:r w:rsidRPr="005E18DE">
              <w:rPr>
                <w:rFonts w:ascii="Times New Roman" w:hAnsi="Times New Roman"/>
                <w:kern w:val="24"/>
                <w:sz w:val="20"/>
                <w:szCs w:val="20"/>
              </w:rPr>
              <w:t xml:space="preserve"> </w:t>
            </w:r>
          </w:p>
        </w:tc>
        <w:tc>
          <w:tcPr>
            <w:tcW w:w="543" w:type="pct"/>
            <w:shd w:val="clear" w:color="auto" w:fill="DBE5F1" w:themeFill="accent1" w:themeFillTint="33"/>
          </w:tcPr>
          <w:p w:rsidR="005E0DC1" w:rsidRPr="005E18DE" w:rsidRDefault="005E0DC1" w:rsidP="005E0DC1">
            <w:pPr>
              <w:spacing w:after="0" w:line="240" w:lineRule="auto"/>
              <w:contextualSpacing/>
              <w:jc w:val="center"/>
              <w:rPr>
                <w:rFonts w:ascii="Times New Roman" w:hAnsi="Times New Roman"/>
                <w:b/>
                <w:bCs/>
                <w:sz w:val="20"/>
                <w:szCs w:val="20"/>
              </w:rPr>
            </w:pPr>
            <w:r w:rsidRPr="005E18DE">
              <w:rPr>
                <w:rFonts w:ascii="Times New Roman" w:hAnsi="Times New Roman"/>
                <w:sz w:val="20"/>
                <w:szCs w:val="20"/>
              </w:rPr>
              <w:t>3,9</w:t>
            </w:r>
          </w:p>
        </w:tc>
        <w:tc>
          <w:tcPr>
            <w:tcW w:w="510" w:type="pct"/>
            <w:shd w:val="clear" w:color="auto" w:fill="DBE5F1" w:themeFill="accent1" w:themeFillTint="33"/>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5,2</w:t>
            </w:r>
          </w:p>
        </w:tc>
        <w:tc>
          <w:tcPr>
            <w:tcW w:w="607" w:type="pct"/>
            <w:shd w:val="clear" w:color="auto" w:fill="DBE5F1" w:themeFill="accent1" w:themeFillTint="33"/>
          </w:tcPr>
          <w:p w:rsidR="005E0DC1" w:rsidRPr="005E18DE" w:rsidRDefault="005E0DC1" w:rsidP="005E0DC1">
            <w:pPr>
              <w:spacing w:after="0" w:line="240" w:lineRule="auto"/>
              <w:contextualSpacing/>
              <w:jc w:val="center"/>
              <w:rPr>
                <w:rFonts w:ascii="Times New Roman" w:hAnsi="Times New Roman"/>
                <w:b/>
                <w:bCs/>
                <w:sz w:val="20"/>
                <w:szCs w:val="20"/>
                <w:lang w:val="ru-RU"/>
              </w:rPr>
            </w:pPr>
            <w:r w:rsidRPr="005E18DE">
              <w:rPr>
                <w:rFonts w:ascii="Times New Roman" w:hAnsi="Times New Roman"/>
                <w:b/>
                <w:bCs/>
                <w:color w:val="31849B" w:themeColor="accent5" w:themeShade="BF"/>
                <w:sz w:val="20"/>
                <w:szCs w:val="20"/>
              </w:rPr>
              <w:t>+ 1,3</w:t>
            </w:r>
          </w:p>
        </w:tc>
        <w:tc>
          <w:tcPr>
            <w:tcW w:w="549" w:type="pct"/>
            <w:shd w:val="clear" w:color="auto" w:fill="DBE5F1" w:themeFill="accent1" w:themeFillTint="33"/>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4,8</w:t>
            </w:r>
          </w:p>
        </w:tc>
        <w:tc>
          <w:tcPr>
            <w:tcW w:w="479" w:type="pct"/>
            <w:shd w:val="clear" w:color="auto" w:fill="C6D9F1" w:themeFill="text2" w:themeFillTint="33"/>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4,7</w:t>
            </w:r>
          </w:p>
        </w:tc>
        <w:tc>
          <w:tcPr>
            <w:tcW w:w="607" w:type="pct"/>
            <w:shd w:val="clear" w:color="auto" w:fill="C6D9F1" w:themeFill="text2" w:themeFillTint="33"/>
          </w:tcPr>
          <w:p w:rsidR="005E0DC1" w:rsidRPr="005E18DE" w:rsidRDefault="005E0DC1" w:rsidP="005E0DC1">
            <w:pPr>
              <w:spacing w:after="0" w:line="240" w:lineRule="auto"/>
              <w:contextualSpacing/>
              <w:jc w:val="center"/>
              <w:rPr>
                <w:rFonts w:ascii="Times New Roman" w:hAnsi="Times New Roman"/>
                <w:b/>
                <w:bCs/>
                <w:sz w:val="20"/>
                <w:szCs w:val="20"/>
              </w:rPr>
            </w:pPr>
            <w:r w:rsidRPr="005E18DE">
              <w:rPr>
                <w:rFonts w:ascii="Times New Roman" w:hAnsi="Times New Roman"/>
                <w:b/>
                <w:bCs/>
                <w:color w:val="31849B" w:themeColor="accent5" w:themeShade="BF"/>
                <w:sz w:val="20"/>
                <w:szCs w:val="20"/>
              </w:rPr>
              <w:t>+ 0,8</w:t>
            </w:r>
          </w:p>
        </w:tc>
      </w:tr>
      <w:tr w:rsidR="005E0DC1" w:rsidRPr="005E18DE" w:rsidTr="00FB67B1">
        <w:trPr>
          <w:trHeight w:val="190"/>
          <w:jc w:val="center"/>
        </w:trPr>
        <w:tc>
          <w:tcPr>
            <w:tcW w:w="1704" w:type="pct"/>
            <w:shd w:val="clear" w:color="auto" w:fill="DBE5F1" w:themeFill="accent1" w:themeFillTint="33"/>
          </w:tcPr>
          <w:p w:rsidR="005E0DC1" w:rsidRPr="005E18DE" w:rsidRDefault="005E0DC1" w:rsidP="005E0DC1">
            <w:pPr>
              <w:kinsoku w:val="0"/>
              <w:overflowPunct w:val="0"/>
              <w:spacing w:after="0" w:line="240" w:lineRule="auto"/>
              <w:contextualSpacing/>
              <w:textAlignment w:val="baseline"/>
              <w:rPr>
                <w:rFonts w:ascii="Times New Roman" w:hAnsi="Times New Roman"/>
                <w:kern w:val="24"/>
                <w:sz w:val="20"/>
                <w:szCs w:val="20"/>
              </w:rPr>
            </w:pPr>
            <w:proofErr w:type="spellStart"/>
            <w:r w:rsidRPr="005E18DE">
              <w:rPr>
                <w:rFonts w:ascii="Times New Roman" w:hAnsi="Times New Roman"/>
                <w:kern w:val="24"/>
                <w:sz w:val="20"/>
                <w:szCs w:val="20"/>
              </w:rPr>
              <w:t>Социальная</w:t>
            </w:r>
            <w:proofErr w:type="spellEnd"/>
            <w:r w:rsidRPr="005E18DE">
              <w:rPr>
                <w:rFonts w:ascii="Times New Roman" w:hAnsi="Times New Roman"/>
                <w:kern w:val="24"/>
                <w:sz w:val="20"/>
                <w:szCs w:val="20"/>
              </w:rPr>
              <w:t xml:space="preserve"> </w:t>
            </w:r>
            <w:proofErr w:type="spellStart"/>
            <w:r w:rsidRPr="005E18DE">
              <w:rPr>
                <w:rFonts w:ascii="Times New Roman" w:hAnsi="Times New Roman"/>
                <w:kern w:val="24"/>
                <w:sz w:val="20"/>
                <w:szCs w:val="20"/>
              </w:rPr>
              <w:t>политика</w:t>
            </w:r>
            <w:proofErr w:type="spellEnd"/>
            <w:r w:rsidRPr="005E18DE">
              <w:rPr>
                <w:rFonts w:ascii="Times New Roman" w:hAnsi="Times New Roman"/>
                <w:kern w:val="24"/>
                <w:sz w:val="20"/>
                <w:szCs w:val="20"/>
              </w:rPr>
              <w:t xml:space="preserve"> </w:t>
            </w:r>
          </w:p>
        </w:tc>
        <w:tc>
          <w:tcPr>
            <w:tcW w:w="543" w:type="pct"/>
            <w:shd w:val="clear" w:color="auto" w:fill="DBE5F1" w:themeFill="accent1" w:themeFillTint="33"/>
          </w:tcPr>
          <w:p w:rsidR="005E0DC1" w:rsidRPr="005E18DE" w:rsidRDefault="005E0DC1" w:rsidP="005E0DC1">
            <w:pPr>
              <w:spacing w:after="0" w:line="240" w:lineRule="auto"/>
              <w:contextualSpacing/>
              <w:jc w:val="center"/>
              <w:rPr>
                <w:rFonts w:ascii="Times New Roman" w:hAnsi="Times New Roman"/>
                <w:b/>
                <w:bCs/>
                <w:sz w:val="20"/>
                <w:szCs w:val="20"/>
              </w:rPr>
            </w:pPr>
            <w:r w:rsidRPr="005E18DE">
              <w:rPr>
                <w:rFonts w:ascii="Times New Roman" w:hAnsi="Times New Roman"/>
                <w:sz w:val="20"/>
                <w:szCs w:val="20"/>
              </w:rPr>
              <w:t>25,4</w:t>
            </w:r>
          </w:p>
        </w:tc>
        <w:tc>
          <w:tcPr>
            <w:tcW w:w="510" w:type="pct"/>
            <w:shd w:val="clear" w:color="auto" w:fill="DBE5F1" w:themeFill="accent1" w:themeFillTint="33"/>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25,7</w:t>
            </w:r>
          </w:p>
        </w:tc>
        <w:tc>
          <w:tcPr>
            <w:tcW w:w="607" w:type="pct"/>
            <w:shd w:val="clear" w:color="auto" w:fill="DBE5F1" w:themeFill="accent1" w:themeFillTint="33"/>
          </w:tcPr>
          <w:p w:rsidR="005E0DC1" w:rsidRPr="005E18DE" w:rsidRDefault="005E0DC1" w:rsidP="005E0DC1">
            <w:pPr>
              <w:spacing w:after="0" w:line="240" w:lineRule="auto"/>
              <w:contextualSpacing/>
              <w:jc w:val="center"/>
              <w:rPr>
                <w:rFonts w:ascii="Times New Roman" w:hAnsi="Times New Roman"/>
                <w:bCs/>
                <w:color w:val="00B0F0"/>
                <w:sz w:val="20"/>
                <w:szCs w:val="20"/>
                <w:lang w:val="ru-RU"/>
              </w:rPr>
            </w:pPr>
            <w:r w:rsidRPr="005E18DE">
              <w:rPr>
                <w:rFonts w:ascii="Times New Roman" w:hAnsi="Times New Roman"/>
                <w:b/>
                <w:bCs/>
                <w:color w:val="31849B" w:themeColor="accent5" w:themeShade="BF"/>
                <w:sz w:val="20"/>
                <w:szCs w:val="20"/>
              </w:rPr>
              <w:t>+ 0,3</w:t>
            </w:r>
          </w:p>
        </w:tc>
        <w:tc>
          <w:tcPr>
            <w:tcW w:w="549" w:type="pct"/>
            <w:shd w:val="clear" w:color="auto" w:fill="DBE5F1" w:themeFill="accent1" w:themeFillTint="33"/>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25,1</w:t>
            </w:r>
          </w:p>
        </w:tc>
        <w:tc>
          <w:tcPr>
            <w:tcW w:w="479" w:type="pct"/>
            <w:shd w:val="clear" w:color="auto" w:fill="DBE5F1" w:themeFill="accent1" w:themeFillTint="33"/>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23,4</w:t>
            </w:r>
          </w:p>
        </w:tc>
        <w:tc>
          <w:tcPr>
            <w:tcW w:w="607" w:type="pct"/>
            <w:shd w:val="clear" w:color="auto" w:fill="DBE5F1" w:themeFill="accent1" w:themeFillTint="33"/>
          </w:tcPr>
          <w:p w:rsidR="005E0DC1" w:rsidRPr="005E18DE" w:rsidRDefault="005E0DC1" w:rsidP="005E0DC1">
            <w:pPr>
              <w:spacing w:after="0" w:line="240" w:lineRule="auto"/>
              <w:contextualSpacing/>
              <w:jc w:val="center"/>
              <w:rPr>
                <w:rFonts w:ascii="Times New Roman" w:hAnsi="Times New Roman"/>
                <w:b/>
                <w:bCs/>
                <w:color w:val="FF0000"/>
                <w:sz w:val="20"/>
                <w:szCs w:val="20"/>
              </w:rPr>
            </w:pPr>
            <w:r w:rsidRPr="005E18DE">
              <w:rPr>
                <w:rFonts w:ascii="Times New Roman" w:hAnsi="Times New Roman"/>
                <w:b/>
                <w:bCs/>
                <w:color w:val="FF0000"/>
                <w:sz w:val="20"/>
                <w:szCs w:val="20"/>
              </w:rPr>
              <w:t>- 2,0</w:t>
            </w:r>
          </w:p>
        </w:tc>
      </w:tr>
      <w:tr w:rsidR="005E0DC1" w:rsidRPr="005E18DE" w:rsidTr="00FB67B1">
        <w:trPr>
          <w:trHeight w:val="190"/>
          <w:jc w:val="center"/>
        </w:trPr>
        <w:tc>
          <w:tcPr>
            <w:tcW w:w="1704" w:type="pct"/>
          </w:tcPr>
          <w:p w:rsidR="005E0DC1" w:rsidRPr="005E18DE" w:rsidRDefault="005E0DC1" w:rsidP="005E0DC1">
            <w:pPr>
              <w:kinsoku w:val="0"/>
              <w:overflowPunct w:val="0"/>
              <w:spacing w:after="0" w:line="240" w:lineRule="auto"/>
              <w:contextualSpacing/>
              <w:textAlignment w:val="baseline"/>
              <w:rPr>
                <w:rFonts w:ascii="Times New Roman" w:hAnsi="Times New Roman"/>
                <w:kern w:val="24"/>
                <w:sz w:val="20"/>
                <w:szCs w:val="20"/>
              </w:rPr>
            </w:pPr>
            <w:proofErr w:type="spellStart"/>
            <w:r w:rsidRPr="005E18DE">
              <w:rPr>
                <w:rFonts w:ascii="Times New Roman" w:hAnsi="Times New Roman"/>
                <w:kern w:val="24"/>
                <w:sz w:val="20"/>
                <w:szCs w:val="20"/>
              </w:rPr>
              <w:t>Физическая</w:t>
            </w:r>
            <w:proofErr w:type="spellEnd"/>
            <w:r w:rsidRPr="005E18DE">
              <w:rPr>
                <w:rFonts w:ascii="Times New Roman" w:hAnsi="Times New Roman"/>
                <w:kern w:val="24"/>
                <w:sz w:val="20"/>
                <w:szCs w:val="20"/>
              </w:rPr>
              <w:t xml:space="preserve"> </w:t>
            </w:r>
            <w:proofErr w:type="spellStart"/>
            <w:r w:rsidRPr="005E18DE">
              <w:rPr>
                <w:rFonts w:ascii="Times New Roman" w:hAnsi="Times New Roman"/>
                <w:kern w:val="24"/>
                <w:sz w:val="20"/>
                <w:szCs w:val="20"/>
              </w:rPr>
              <w:t>культура</w:t>
            </w:r>
            <w:proofErr w:type="spellEnd"/>
            <w:r w:rsidRPr="005E18DE">
              <w:rPr>
                <w:rFonts w:ascii="Times New Roman" w:hAnsi="Times New Roman"/>
                <w:kern w:val="24"/>
                <w:sz w:val="20"/>
                <w:szCs w:val="20"/>
              </w:rPr>
              <w:t xml:space="preserve"> и </w:t>
            </w:r>
            <w:proofErr w:type="spellStart"/>
            <w:r w:rsidRPr="005E18DE">
              <w:rPr>
                <w:rFonts w:ascii="Times New Roman" w:hAnsi="Times New Roman"/>
                <w:kern w:val="24"/>
                <w:sz w:val="20"/>
                <w:szCs w:val="20"/>
              </w:rPr>
              <w:t>спорт</w:t>
            </w:r>
            <w:proofErr w:type="spellEnd"/>
          </w:p>
        </w:tc>
        <w:tc>
          <w:tcPr>
            <w:tcW w:w="543" w:type="pct"/>
          </w:tcPr>
          <w:p w:rsidR="005E0DC1" w:rsidRPr="005E18DE" w:rsidRDefault="005E0DC1" w:rsidP="005E0DC1">
            <w:pPr>
              <w:spacing w:after="0" w:line="240" w:lineRule="auto"/>
              <w:contextualSpacing/>
              <w:jc w:val="center"/>
              <w:rPr>
                <w:rFonts w:ascii="Times New Roman" w:hAnsi="Times New Roman"/>
                <w:b/>
                <w:bCs/>
                <w:sz w:val="20"/>
                <w:szCs w:val="20"/>
              </w:rPr>
            </w:pPr>
            <w:r w:rsidRPr="005E18DE">
              <w:rPr>
                <w:rFonts w:ascii="Times New Roman" w:hAnsi="Times New Roman"/>
                <w:sz w:val="20"/>
                <w:szCs w:val="20"/>
              </w:rPr>
              <w:t>0,5</w:t>
            </w:r>
          </w:p>
        </w:tc>
        <w:tc>
          <w:tcPr>
            <w:tcW w:w="510"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0,4</w:t>
            </w:r>
          </w:p>
        </w:tc>
        <w:tc>
          <w:tcPr>
            <w:tcW w:w="607" w:type="pct"/>
          </w:tcPr>
          <w:p w:rsidR="005E0DC1" w:rsidRPr="005E18DE" w:rsidRDefault="005E0DC1" w:rsidP="005E0DC1">
            <w:pPr>
              <w:spacing w:after="0" w:line="240" w:lineRule="auto"/>
              <w:contextualSpacing/>
              <w:jc w:val="center"/>
              <w:rPr>
                <w:rFonts w:ascii="Times New Roman" w:hAnsi="Times New Roman"/>
                <w:b/>
                <w:bCs/>
                <w:color w:val="FF0000"/>
                <w:sz w:val="20"/>
                <w:szCs w:val="20"/>
                <w:lang w:val="ru-RU"/>
              </w:rPr>
            </w:pPr>
            <w:r w:rsidRPr="005E18DE">
              <w:rPr>
                <w:rFonts w:ascii="Times New Roman" w:hAnsi="Times New Roman"/>
                <w:b/>
                <w:bCs/>
                <w:color w:val="FF0000"/>
                <w:sz w:val="20"/>
                <w:szCs w:val="20"/>
              </w:rPr>
              <w:t>- 0,1</w:t>
            </w:r>
          </w:p>
        </w:tc>
        <w:tc>
          <w:tcPr>
            <w:tcW w:w="549"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0,3</w:t>
            </w:r>
          </w:p>
        </w:tc>
        <w:tc>
          <w:tcPr>
            <w:tcW w:w="479"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0,3</w:t>
            </w:r>
          </w:p>
        </w:tc>
        <w:tc>
          <w:tcPr>
            <w:tcW w:w="607" w:type="pct"/>
          </w:tcPr>
          <w:p w:rsidR="005E0DC1" w:rsidRPr="005E18DE" w:rsidRDefault="005E0DC1" w:rsidP="005E0DC1">
            <w:pPr>
              <w:spacing w:after="0" w:line="240" w:lineRule="auto"/>
              <w:contextualSpacing/>
              <w:jc w:val="center"/>
              <w:rPr>
                <w:rFonts w:ascii="Times New Roman" w:hAnsi="Times New Roman"/>
                <w:b/>
                <w:bCs/>
                <w:color w:val="FF0000"/>
                <w:sz w:val="20"/>
                <w:szCs w:val="20"/>
              </w:rPr>
            </w:pPr>
            <w:r w:rsidRPr="005E18DE">
              <w:rPr>
                <w:rFonts w:ascii="Times New Roman" w:hAnsi="Times New Roman"/>
                <w:b/>
                <w:bCs/>
                <w:color w:val="FF0000"/>
                <w:sz w:val="20"/>
                <w:szCs w:val="20"/>
              </w:rPr>
              <w:t>- 0,2</w:t>
            </w:r>
          </w:p>
        </w:tc>
      </w:tr>
      <w:tr w:rsidR="005E0DC1" w:rsidRPr="005E18DE" w:rsidTr="00FB67B1">
        <w:trPr>
          <w:trHeight w:val="190"/>
          <w:jc w:val="center"/>
        </w:trPr>
        <w:tc>
          <w:tcPr>
            <w:tcW w:w="1704" w:type="pct"/>
          </w:tcPr>
          <w:p w:rsidR="005E0DC1" w:rsidRPr="005E18DE" w:rsidRDefault="005E0DC1" w:rsidP="005E0DC1">
            <w:pPr>
              <w:kinsoku w:val="0"/>
              <w:overflowPunct w:val="0"/>
              <w:spacing w:after="0" w:line="240" w:lineRule="auto"/>
              <w:contextualSpacing/>
              <w:textAlignment w:val="baseline"/>
              <w:rPr>
                <w:rFonts w:ascii="Times New Roman" w:hAnsi="Times New Roman"/>
                <w:kern w:val="24"/>
                <w:sz w:val="20"/>
                <w:szCs w:val="20"/>
              </w:rPr>
            </w:pPr>
            <w:proofErr w:type="spellStart"/>
            <w:r w:rsidRPr="005E18DE">
              <w:rPr>
                <w:rFonts w:ascii="Times New Roman" w:hAnsi="Times New Roman"/>
                <w:kern w:val="24"/>
                <w:sz w:val="20"/>
                <w:szCs w:val="20"/>
              </w:rPr>
              <w:lastRenderedPageBreak/>
              <w:t>Средства</w:t>
            </w:r>
            <w:proofErr w:type="spellEnd"/>
            <w:r w:rsidRPr="005E18DE">
              <w:rPr>
                <w:rFonts w:ascii="Times New Roman" w:hAnsi="Times New Roman"/>
                <w:kern w:val="24"/>
                <w:sz w:val="20"/>
                <w:szCs w:val="20"/>
              </w:rPr>
              <w:t xml:space="preserve"> </w:t>
            </w:r>
            <w:proofErr w:type="spellStart"/>
            <w:r w:rsidRPr="005E18DE">
              <w:rPr>
                <w:rFonts w:ascii="Times New Roman" w:hAnsi="Times New Roman"/>
                <w:kern w:val="24"/>
                <w:sz w:val="20"/>
                <w:szCs w:val="20"/>
              </w:rPr>
              <w:t>массовой</w:t>
            </w:r>
            <w:proofErr w:type="spellEnd"/>
            <w:r w:rsidRPr="005E18DE">
              <w:rPr>
                <w:rFonts w:ascii="Times New Roman" w:hAnsi="Times New Roman"/>
                <w:kern w:val="24"/>
                <w:sz w:val="20"/>
                <w:szCs w:val="20"/>
              </w:rPr>
              <w:t xml:space="preserve"> </w:t>
            </w:r>
            <w:proofErr w:type="spellStart"/>
            <w:r w:rsidRPr="005E18DE">
              <w:rPr>
                <w:rFonts w:ascii="Times New Roman" w:hAnsi="Times New Roman"/>
                <w:kern w:val="24"/>
                <w:sz w:val="20"/>
                <w:szCs w:val="20"/>
              </w:rPr>
              <w:t>информации</w:t>
            </w:r>
            <w:proofErr w:type="spellEnd"/>
          </w:p>
        </w:tc>
        <w:tc>
          <w:tcPr>
            <w:tcW w:w="543" w:type="pct"/>
          </w:tcPr>
          <w:p w:rsidR="005E0DC1" w:rsidRPr="005E18DE" w:rsidRDefault="005E0DC1" w:rsidP="005E0DC1">
            <w:pPr>
              <w:spacing w:after="0" w:line="240" w:lineRule="auto"/>
              <w:contextualSpacing/>
              <w:jc w:val="center"/>
              <w:rPr>
                <w:rFonts w:ascii="Times New Roman" w:hAnsi="Times New Roman"/>
                <w:b/>
                <w:bCs/>
                <w:sz w:val="20"/>
                <w:szCs w:val="20"/>
              </w:rPr>
            </w:pPr>
            <w:r w:rsidRPr="005E18DE">
              <w:rPr>
                <w:rFonts w:ascii="Times New Roman" w:hAnsi="Times New Roman"/>
                <w:sz w:val="20"/>
                <w:szCs w:val="20"/>
              </w:rPr>
              <w:t>0,5</w:t>
            </w:r>
          </w:p>
        </w:tc>
        <w:tc>
          <w:tcPr>
            <w:tcW w:w="510"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0,5</w:t>
            </w:r>
          </w:p>
        </w:tc>
        <w:tc>
          <w:tcPr>
            <w:tcW w:w="607" w:type="pct"/>
          </w:tcPr>
          <w:p w:rsidR="005E0DC1" w:rsidRPr="005E18DE" w:rsidRDefault="005E0DC1" w:rsidP="005E0DC1">
            <w:pPr>
              <w:spacing w:after="0" w:line="240" w:lineRule="auto"/>
              <w:contextualSpacing/>
              <w:jc w:val="center"/>
              <w:rPr>
                <w:rFonts w:ascii="Times New Roman" w:hAnsi="Times New Roman"/>
                <w:b/>
                <w:bCs/>
                <w:sz w:val="20"/>
                <w:szCs w:val="20"/>
                <w:lang w:val="ru-RU"/>
              </w:rPr>
            </w:pPr>
            <w:proofErr w:type="spellStart"/>
            <w:r w:rsidRPr="005E18DE">
              <w:rPr>
                <w:rFonts w:ascii="Times New Roman" w:hAnsi="Times New Roman"/>
                <w:b/>
                <w:bCs/>
                <w:sz w:val="20"/>
                <w:szCs w:val="20"/>
              </w:rPr>
              <w:t>б.и</w:t>
            </w:r>
            <w:proofErr w:type="spellEnd"/>
            <w:r w:rsidRPr="005E18DE">
              <w:rPr>
                <w:rFonts w:ascii="Times New Roman" w:hAnsi="Times New Roman"/>
                <w:b/>
                <w:bCs/>
                <w:sz w:val="20"/>
                <w:szCs w:val="20"/>
              </w:rPr>
              <w:t>.</w:t>
            </w:r>
          </w:p>
        </w:tc>
        <w:tc>
          <w:tcPr>
            <w:tcW w:w="549"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0,4</w:t>
            </w:r>
          </w:p>
        </w:tc>
        <w:tc>
          <w:tcPr>
            <w:tcW w:w="479"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0,3</w:t>
            </w:r>
          </w:p>
        </w:tc>
        <w:tc>
          <w:tcPr>
            <w:tcW w:w="607" w:type="pct"/>
          </w:tcPr>
          <w:p w:rsidR="005E0DC1" w:rsidRPr="005E18DE" w:rsidRDefault="005E0DC1" w:rsidP="005E0DC1">
            <w:pPr>
              <w:spacing w:after="0" w:line="240" w:lineRule="auto"/>
              <w:contextualSpacing/>
              <w:jc w:val="center"/>
              <w:rPr>
                <w:rFonts w:ascii="Times New Roman" w:hAnsi="Times New Roman"/>
                <w:b/>
                <w:bCs/>
                <w:color w:val="FF0000"/>
                <w:sz w:val="20"/>
                <w:szCs w:val="20"/>
              </w:rPr>
            </w:pPr>
            <w:r w:rsidRPr="005E18DE">
              <w:rPr>
                <w:rFonts w:ascii="Times New Roman" w:hAnsi="Times New Roman"/>
                <w:b/>
                <w:bCs/>
                <w:color w:val="FF0000"/>
                <w:sz w:val="20"/>
                <w:szCs w:val="20"/>
              </w:rPr>
              <w:t>- 0,2</w:t>
            </w:r>
          </w:p>
        </w:tc>
      </w:tr>
      <w:tr w:rsidR="005E0DC1" w:rsidRPr="005E18DE" w:rsidTr="00FB67B1">
        <w:trPr>
          <w:trHeight w:val="190"/>
          <w:jc w:val="center"/>
        </w:trPr>
        <w:tc>
          <w:tcPr>
            <w:tcW w:w="1704" w:type="pct"/>
          </w:tcPr>
          <w:p w:rsidR="005E0DC1" w:rsidRPr="005E18DE" w:rsidRDefault="005E0DC1" w:rsidP="005E0DC1">
            <w:pPr>
              <w:kinsoku w:val="0"/>
              <w:overflowPunct w:val="0"/>
              <w:spacing w:after="0" w:line="240" w:lineRule="auto"/>
              <w:contextualSpacing/>
              <w:textAlignment w:val="baseline"/>
              <w:rPr>
                <w:rFonts w:ascii="Times New Roman" w:hAnsi="Times New Roman"/>
                <w:kern w:val="24"/>
                <w:sz w:val="20"/>
                <w:szCs w:val="20"/>
              </w:rPr>
            </w:pPr>
            <w:proofErr w:type="spellStart"/>
            <w:r w:rsidRPr="005E18DE">
              <w:rPr>
                <w:rFonts w:ascii="Times New Roman" w:hAnsi="Times New Roman"/>
                <w:kern w:val="24"/>
                <w:sz w:val="20"/>
                <w:szCs w:val="20"/>
              </w:rPr>
              <w:t>Обслуживание</w:t>
            </w:r>
            <w:proofErr w:type="spellEnd"/>
            <w:r w:rsidRPr="005E18DE">
              <w:rPr>
                <w:rFonts w:ascii="Times New Roman" w:hAnsi="Times New Roman"/>
                <w:kern w:val="24"/>
                <w:sz w:val="20"/>
                <w:szCs w:val="20"/>
              </w:rPr>
              <w:t xml:space="preserve"> </w:t>
            </w:r>
            <w:proofErr w:type="spellStart"/>
            <w:r w:rsidRPr="005E18DE">
              <w:rPr>
                <w:rFonts w:ascii="Times New Roman" w:hAnsi="Times New Roman"/>
                <w:kern w:val="24"/>
                <w:sz w:val="20"/>
                <w:szCs w:val="20"/>
              </w:rPr>
              <w:t>государственного</w:t>
            </w:r>
            <w:proofErr w:type="spellEnd"/>
            <w:r w:rsidRPr="005E18DE">
              <w:rPr>
                <w:rFonts w:ascii="Times New Roman" w:hAnsi="Times New Roman"/>
                <w:kern w:val="24"/>
                <w:sz w:val="20"/>
                <w:szCs w:val="20"/>
              </w:rPr>
              <w:t xml:space="preserve"> (</w:t>
            </w:r>
            <w:proofErr w:type="spellStart"/>
            <w:r w:rsidRPr="005E18DE">
              <w:rPr>
                <w:rFonts w:ascii="Times New Roman" w:hAnsi="Times New Roman"/>
                <w:kern w:val="24"/>
                <w:sz w:val="20"/>
                <w:szCs w:val="20"/>
              </w:rPr>
              <w:t>муниципального</w:t>
            </w:r>
            <w:proofErr w:type="spellEnd"/>
            <w:r w:rsidRPr="005E18DE">
              <w:rPr>
                <w:rFonts w:ascii="Times New Roman" w:hAnsi="Times New Roman"/>
                <w:kern w:val="24"/>
                <w:sz w:val="20"/>
                <w:szCs w:val="20"/>
              </w:rPr>
              <w:t xml:space="preserve">) </w:t>
            </w:r>
            <w:proofErr w:type="spellStart"/>
            <w:r w:rsidRPr="005E18DE">
              <w:rPr>
                <w:rFonts w:ascii="Times New Roman" w:hAnsi="Times New Roman"/>
                <w:kern w:val="24"/>
                <w:sz w:val="20"/>
                <w:szCs w:val="20"/>
              </w:rPr>
              <w:t>долга</w:t>
            </w:r>
            <w:proofErr w:type="spellEnd"/>
          </w:p>
        </w:tc>
        <w:tc>
          <w:tcPr>
            <w:tcW w:w="543" w:type="pct"/>
          </w:tcPr>
          <w:p w:rsidR="005E0DC1" w:rsidRPr="005E18DE" w:rsidRDefault="005E0DC1" w:rsidP="005E0DC1">
            <w:pPr>
              <w:spacing w:after="0" w:line="240" w:lineRule="auto"/>
              <w:contextualSpacing/>
              <w:jc w:val="center"/>
              <w:rPr>
                <w:rFonts w:ascii="Times New Roman" w:hAnsi="Times New Roman"/>
                <w:b/>
                <w:bCs/>
                <w:sz w:val="20"/>
                <w:szCs w:val="20"/>
              </w:rPr>
            </w:pPr>
            <w:r w:rsidRPr="005E18DE">
              <w:rPr>
                <w:rFonts w:ascii="Times New Roman" w:hAnsi="Times New Roman"/>
                <w:sz w:val="20"/>
                <w:szCs w:val="20"/>
              </w:rPr>
              <w:t>4,3</w:t>
            </w:r>
          </w:p>
        </w:tc>
        <w:tc>
          <w:tcPr>
            <w:tcW w:w="510"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4,6</w:t>
            </w:r>
          </w:p>
        </w:tc>
        <w:tc>
          <w:tcPr>
            <w:tcW w:w="607" w:type="pct"/>
          </w:tcPr>
          <w:p w:rsidR="005E0DC1" w:rsidRPr="005E18DE" w:rsidRDefault="005E0DC1" w:rsidP="005E0DC1">
            <w:pPr>
              <w:spacing w:after="0" w:line="240" w:lineRule="auto"/>
              <w:contextualSpacing/>
              <w:jc w:val="center"/>
              <w:rPr>
                <w:rFonts w:ascii="Times New Roman" w:hAnsi="Times New Roman"/>
                <w:b/>
                <w:bCs/>
                <w:sz w:val="20"/>
                <w:szCs w:val="20"/>
              </w:rPr>
            </w:pPr>
            <w:r w:rsidRPr="005E18DE">
              <w:rPr>
                <w:rFonts w:ascii="Times New Roman" w:hAnsi="Times New Roman"/>
                <w:b/>
                <w:bCs/>
                <w:color w:val="31849B" w:themeColor="accent5" w:themeShade="BF"/>
                <w:sz w:val="20"/>
                <w:szCs w:val="20"/>
              </w:rPr>
              <w:t>+0,3</w:t>
            </w:r>
          </w:p>
        </w:tc>
        <w:tc>
          <w:tcPr>
            <w:tcW w:w="549"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5,2</w:t>
            </w:r>
          </w:p>
        </w:tc>
        <w:tc>
          <w:tcPr>
            <w:tcW w:w="479"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5,6</w:t>
            </w:r>
          </w:p>
        </w:tc>
        <w:tc>
          <w:tcPr>
            <w:tcW w:w="607" w:type="pct"/>
          </w:tcPr>
          <w:p w:rsidR="005E0DC1" w:rsidRPr="005E18DE" w:rsidRDefault="005E0DC1" w:rsidP="005E0DC1">
            <w:pPr>
              <w:spacing w:after="0" w:line="240" w:lineRule="auto"/>
              <w:contextualSpacing/>
              <w:jc w:val="center"/>
              <w:rPr>
                <w:rFonts w:ascii="Times New Roman" w:hAnsi="Times New Roman"/>
                <w:b/>
                <w:bCs/>
                <w:sz w:val="20"/>
                <w:szCs w:val="20"/>
              </w:rPr>
            </w:pPr>
            <w:r w:rsidRPr="005E18DE">
              <w:rPr>
                <w:rFonts w:ascii="Times New Roman" w:hAnsi="Times New Roman"/>
                <w:b/>
                <w:bCs/>
                <w:color w:val="31849B" w:themeColor="accent5" w:themeShade="BF"/>
                <w:sz w:val="20"/>
                <w:szCs w:val="20"/>
              </w:rPr>
              <w:t>+1,3</w:t>
            </w:r>
          </w:p>
        </w:tc>
      </w:tr>
      <w:tr w:rsidR="005E0DC1" w:rsidRPr="005E18DE" w:rsidTr="00FB67B1">
        <w:trPr>
          <w:trHeight w:val="190"/>
          <w:jc w:val="center"/>
        </w:trPr>
        <w:tc>
          <w:tcPr>
            <w:tcW w:w="1704" w:type="pct"/>
          </w:tcPr>
          <w:p w:rsidR="005E0DC1" w:rsidRPr="005E18DE" w:rsidRDefault="005E0DC1" w:rsidP="005E0DC1">
            <w:pPr>
              <w:kinsoku w:val="0"/>
              <w:overflowPunct w:val="0"/>
              <w:spacing w:after="0" w:line="240" w:lineRule="auto"/>
              <w:contextualSpacing/>
              <w:textAlignment w:val="baseline"/>
              <w:rPr>
                <w:rFonts w:ascii="Times New Roman" w:hAnsi="Times New Roman"/>
                <w:kern w:val="24"/>
                <w:sz w:val="20"/>
                <w:szCs w:val="20"/>
              </w:rPr>
            </w:pPr>
            <w:proofErr w:type="spellStart"/>
            <w:r w:rsidRPr="005E18DE">
              <w:rPr>
                <w:rFonts w:ascii="Times New Roman" w:hAnsi="Times New Roman"/>
                <w:kern w:val="24"/>
                <w:sz w:val="20"/>
                <w:szCs w:val="20"/>
              </w:rPr>
              <w:t>Межбюджетные</w:t>
            </w:r>
            <w:proofErr w:type="spellEnd"/>
            <w:r w:rsidRPr="005E18DE">
              <w:rPr>
                <w:rFonts w:ascii="Times New Roman" w:hAnsi="Times New Roman"/>
                <w:kern w:val="24"/>
                <w:sz w:val="20"/>
                <w:szCs w:val="20"/>
              </w:rPr>
              <w:t xml:space="preserve"> </w:t>
            </w:r>
            <w:proofErr w:type="spellStart"/>
            <w:r w:rsidRPr="005E18DE">
              <w:rPr>
                <w:rFonts w:ascii="Times New Roman" w:hAnsi="Times New Roman"/>
                <w:kern w:val="24"/>
                <w:sz w:val="20"/>
                <w:szCs w:val="20"/>
              </w:rPr>
              <w:t>трансферты</w:t>
            </w:r>
            <w:proofErr w:type="spellEnd"/>
            <w:r w:rsidRPr="005E18DE">
              <w:rPr>
                <w:rFonts w:ascii="Times New Roman" w:hAnsi="Times New Roman"/>
                <w:kern w:val="24"/>
                <w:sz w:val="20"/>
                <w:szCs w:val="20"/>
              </w:rPr>
              <w:t xml:space="preserve"> </w:t>
            </w:r>
            <w:proofErr w:type="spellStart"/>
            <w:r w:rsidRPr="005E18DE">
              <w:rPr>
                <w:rFonts w:ascii="Times New Roman" w:hAnsi="Times New Roman"/>
                <w:kern w:val="24"/>
                <w:sz w:val="20"/>
                <w:szCs w:val="20"/>
              </w:rPr>
              <w:t>общего</w:t>
            </w:r>
            <w:proofErr w:type="spellEnd"/>
            <w:r w:rsidRPr="005E18DE">
              <w:rPr>
                <w:rFonts w:ascii="Times New Roman" w:hAnsi="Times New Roman"/>
                <w:kern w:val="24"/>
                <w:sz w:val="20"/>
                <w:szCs w:val="20"/>
              </w:rPr>
              <w:t xml:space="preserve"> </w:t>
            </w:r>
            <w:proofErr w:type="spellStart"/>
            <w:r w:rsidRPr="005E18DE">
              <w:rPr>
                <w:rFonts w:ascii="Times New Roman" w:hAnsi="Times New Roman"/>
                <w:kern w:val="24"/>
                <w:sz w:val="20"/>
                <w:szCs w:val="20"/>
              </w:rPr>
              <w:t>характера</w:t>
            </w:r>
            <w:proofErr w:type="spellEnd"/>
          </w:p>
        </w:tc>
        <w:tc>
          <w:tcPr>
            <w:tcW w:w="543" w:type="pct"/>
          </w:tcPr>
          <w:p w:rsidR="005E0DC1" w:rsidRPr="005E18DE" w:rsidRDefault="005E0DC1" w:rsidP="005E0DC1">
            <w:pPr>
              <w:spacing w:after="0" w:line="240" w:lineRule="auto"/>
              <w:contextualSpacing/>
              <w:jc w:val="center"/>
              <w:rPr>
                <w:rFonts w:ascii="Times New Roman" w:hAnsi="Times New Roman"/>
                <w:b/>
                <w:bCs/>
                <w:sz w:val="20"/>
                <w:szCs w:val="20"/>
              </w:rPr>
            </w:pPr>
            <w:r w:rsidRPr="005E18DE">
              <w:rPr>
                <w:rFonts w:ascii="Times New Roman" w:hAnsi="Times New Roman"/>
                <w:sz w:val="20"/>
                <w:szCs w:val="20"/>
              </w:rPr>
              <w:t>5,4</w:t>
            </w:r>
          </w:p>
        </w:tc>
        <w:tc>
          <w:tcPr>
            <w:tcW w:w="510"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5,2</w:t>
            </w:r>
          </w:p>
        </w:tc>
        <w:tc>
          <w:tcPr>
            <w:tcW w:w="607" w:type="pct"/>
          </w:tcPr>
          <w:p w:rsidR="005E0DC1" w:rsidRPr="005E18DE" w:rsidRDefault="005E0DC1" w:rsidP="005E0DC1">
            <w:pPr>
              <w:spacing w:after="0" w:line="240" w:lineRule="auto"/>
              <w:contextualSpacing/>
              <w:jc w:val="center"/>
              <w:rPr>
                <w:rFonts w:ascii="Times New Roman" w:hAnsi="Times New Roman"/>
                <w:b/>
                <w:bCs/>
                <w:color w:val="FF0000"/>
                <w:sz w:val="20"/>
                <w:szCs w:val="20"/>
              </w:rPr>
            </w:pPr>
            <w:r w:rsidRPr="005E18DE">
              <w:rPr>
                <w:rFonts w:ascii="Times New Roman" w:hAnsi="Times New Roman"/>
                <w:b/>
                <w:bCs/>
                <w:color w:val="FF0000"/>
                <w:sz w:val="20"/>
                <w:szCs w:val="20"/>
              </w:rPr>
              <w:t>-0,2</w:t>
            </w:r>
          </w:p>
        </w:tc>
        <w:tc>
          <w:tcPr>
            <w:tcW w:w="549"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4,9</w:t>
            </w:r>
          </w:p>
        </w:tc>
        <w:tc>
          <w:tcPr>
            <w:tcW w:w="479" w:type="pct"/>
          </w:tcPr>
          <w:p w:rsidR="005E0DC1" w:rsidRPr="005E18DE" w:rsidRDefault="005E0DC1" w:rsidP="005E0DC1">
            <w:pPr>
              <w:spacing w:after="0" w:line="240" w:lineRule="auto"/>
              <w:contextualSpacing/>
              <w:jc w:val="center"/>
              <w:rPr>
                <w:rFonts w:ascii="Times New Roman" w:hAnsi="Times New Roman"/>
                <w:bCs/>
                <w:sz w:val="20"/>
                <w:szCs w:val="20"/>
              </w:rPr>
            </w:pPr>
            <w:r w:rsidRPr="005E18DE">
              <w:rPr>
                <w:rFonts w:ascii="Times New Roman" w:hAnsi="Times New Roman"/>
                <w:bCs/>
                <w:sz w:val="20"/>
                <w:szCs w:val="20"/>
              </w:rPr>
              <w:t>4,9</w:t>
            </w:r>
          </w:p>
        </w:tc>
        <w:tc>
          <w:tcPr>
            <w:tcW w:w="607" w:type="pct"/>
          </w:tcPr>
          <w:p w:rsidR="005E0DC1" w:rsidRPr="005E18DE" w:rsidRDefault="005E0DC1" w:rsidP="005E0DC1">
            <w:pPr>
              <w:spacing w:after="0" w:line="240" w:lineRule="auto"/>
              <w:contextualSpacing/>
              <w:jc w:val="center"/>
              <w:rPr>
                <w:rFonts w:ascii="Times New Roman" w:hAnsi="Times New Roman"/>
                <w:b/>
                <w:bCs/>
                <w:color w:val="FF0000"/>
                <w:sz w:val="20"/>
                <w:szCs w:val="20"/>
              </w:rPr>
            </w:pPr>
            <w:r w:rsidRPr="005E18DE">
              <w:rPr>
                <w:rFonts w:ascii="Times New Roman" w:hAnsi="Times New Roman"/>
                <w:b/>
                <w:bCs/>
                <w:color w:val="FF0000"/>
                <w:sz w:val="20"/>
                <w:szCs w:val="20"/>
              </w:rPr>
              <w:t>-0,5</w:t>
            </w:r>
          </w:p>
        </w:tc>
      </w:tr>
    </w:tbl>
    <w:p w:rsidR="005E0DC1" w:rsidRPr="005E18DE" w:rsidRDefault="005E0DC1" w:rsidP="005E0DC1">
      <w:pPr>
        <w:spacing w:after="0" w:line="360" w:lineRule="auto"/>
        <w:ind w:firstLine="567"/>
        <w:jc w:val="both"/>
        <w:rPr>
          <w:rFonts w:ascii="Times New Roman" w:hAnsi="Times New Roman"/>
          <w:sz w:val="24"/>
          <w:szCs w:val="24"/>
        </w:rPr>
      </w:pPr>
    </w:p>
    <w:p w:rsidR="00BC088D" w:rsidRPr="0079703B" w:rsidRDefault="00BA2E68" w:rsidP="00BC088D">
      <w:pPr>
        <w:spacing w:after="0" w:line="360" w:lineRule="auto"/>
        <w:ind w:firstLine="567"/>
        <w:jc w:val="both"/>
        <w:rPr>
          <w:rFonts w:ascii="Times New Roman" w:hAnsi="Times New Roman"/>
          <w:sz w:val="24"/>
          <w:szCs w:val="24"/>
          <w:lang w:val="ru-RU"/>
        </w:rPr>
      </w:pPr>
      <w:r w:rsidRPr="005E18DE">
        <w:rPr>
          <w:rFonts w:ascii="Times New Roman" w:hAnsi="Times New Roman"/>
          <w:color w:val="C00000"/>
          <w:sz w:val="24"/>
          <w:szCs w:val="24"/>
          <w:lang w:val="ru-RU"/>
        </w:rPr>
        <w:tab/>
      </w:r>
      <w:proofErr w:type="gramStart"/>
      <w:r w:rsidR="00BC088D" w:rsidRPr="0079703B">
        <w:rPr>
          <w:rFonts w:ascii="Times New Roman" w:hAnsi="Times New Roman"/>
          <w:sz w:val="24"/>
          <w:szCs w:val="24"/>
          <w:lang w:val="ru-RU"/>
        </w:rPr>
        <w:t>Изменение структуры расходов федерального бюджета в 2020 г. в основном связано с повышением удельного веса расходов на здравоохранение на 1,3 процента, расходов на национальную безопасность на 0,9 процентов и расходов на охрану окружающей среды на 0,8 процента за счет снижения удельного веса расходов на национальную экономику на 1,6 процента, национальную оборону на 0,8 процента и общегосударственные вопросы на 0,6 процента</w:t>
      </w:r>
      <w:proofErr w:type="gramEnd"/>
      <w:r w:rsidR="00BC088D" w:rsidRPr="0079703B">
        <w:rPr>
          <w:rFonts w:ascii="Times New Roman" w:hAnsi="Times New Roman"/>
          <w:sz w:val="24"/>
          <w:szCs w:val="24"/>
          <w:lang w:val="ru-RU"/>
        </w:rPr>
        <w:t>. Это свидетельствует о перераспределении ресурсов внутри военно-силового блока в пользу внутренней безопасности, а также в пользу социального блока (здравоохранения и социальной политики) за счет сокращения расходов на экономику.</w:t>
      </w:r>
    </w:p>
    <w:p w:rsidR="00FB67B1" w:rsidRPr="00BC088D" w:rsidRDefault="00BC088D" w:rsidP="00482273">
      <w:pPr>
        <w:spacing w:after="0" w:line="360" w:lineRule="auto"/>
        <w:contextualSpacing/>
        <w:jc w:val="both"/>
        <w:rPr>
          <w:rFonts w:ascii="Times New Roman" w:hAnsi="Times New Roman"/>
          <w:sz w:val="24"/>
          <w:szCs w:val="24"/>
          <w:lang w:val="ru-RU"/>
        </w:rPr>
      </w:pPr>
      <w:r>
        <w:rPr>
          <w:rFonts w:ascii="Times New Roman" w:hAnsi="Times New Roman"/>
          <w:color w:val="C00000"/>
          <w:sz w:val="24"/>
          <w:szCs w:val="24"/>
          <w:lang w:val="ru-RU"/>
        </w:rPr>
        <w:tab/>
      </w:r>
      <w:r w:rsidR="00FB67B1" w:rsidRPr="00BC088D">
        <w:rPr>
          <w:rFonts w:ascii="Times New Roman" w:hAnsi="Times New Roman"/>
          <w:sz w:val="24"/>
          <w:szCs w:val="24"/>
          <w:lang w:val="ru-RU"/>
        </w:rPr>
        <w:t xml:space="preserve">Однако </w:t>
      </w:r>
      <w:r w:rsidR="00890AA3" w:rsidRPr="00BC088D">
        <w:rPr>
          <w:rFonts w:ascii="Times New Roman" w:hAnsi="Times New Roman"/>
          <w:sz w:val="24"/>
          <w:szCs w:val="24"/>
          <w:lang w:val="ru-RU"/>
        </w:rPr>
        <w:t xml:space="preserve">приоритеты </w:t>
      </w:r>
      <w:r w:rsidR="00FB67B1" w:rsidRPr="00BC088D">
        <w:rPr>
          <w:rFonts w:ascii="Times New Roman" w:hAnsi="Times New Roman"/>
          <w:sz w:val="24"/>
          <w:szCs w:val="24"/>
          <w:lang w:val="ru-RU"/>
        </w:rPr>
        <w:t>перераспределени</w:t>
      </w:r>
      <w:r w:rsidR="00890AA3" w:rsidRPr="00BC088D">
        <w:rPr>
          <w:rFonts w:ascii="Times New Roman" w:hAnsi="Times New Roman"/>
          <w:sz w:val="24"/>
          <w:szCs w:val="24"/>
          <w:lang w:val="ru-RU"/>
        </w:rPr>
        <w:t>я</w:t>
      </w:r>
      <w:r w:rsidR="00FB67B1" w:rsidRPr="00BC088D">
        <w:rPr>
          <w:rFonts w:ascii="Times New Roman" w:hAnsi="Times New Roman"/>
          <w:sz w:val="24"/>
          <w:szCs w:val="24"/>
          <w:lang w:val="ru-RU"/>
        </w:rPr>
        <w:t xml:space="preserve"> расходов федерального бюджета между разделами с некоторым их общим повышением </w:t>
      </w:r>
      <w:r w:rsidR="00F418C7" w:rsidRPr="00BC088D">
        <w:rPr>
          <w:rFonts w:ascii="Times New Roman" w:hAnsi="Times New Roman"/>
          <w:sz w:val="24"/>
          <w:szCs w:val="24"/>
          <w:lang w:val="ru-RU"/>
        </w:rPr>
        <w:t>будут меняться</w:t>
      </w:r>
      <w:r w:rsidR="00890AA3" w:rsidRPr="00BC088D">
        <w:rPr>
          <w:rFonts w:ascii="Times New Roman" w:hAnsi="Times New Roman"/>
          <w:sz w:val="24"/>
          <w:szCs w:val="24"/>
          <w:lang w:val="ru-RU"/>
        </w:rPr>
        <w:t xml:space="preserve"> в течение бюджетного цикла. </w:t>
      </w:r>
      <w:proofErr w:type="gramStart"/>
      <w:r w:rsidR="00890AA3" w:rsidRPr="00BC088D">
        <w:rPr>
          <w:rFonts w:ascii="Times New Roman" w:hAnsi="Times New Roman"/>
          <w:sz w:val="24"/>
          <w:szCs w:val="24"/>
          <w:lang w:val="ru-RU"/>
        </w:rPr>
        <w:t>К концу прогнозируемого периода наибольшее увеличение по удельному весу в общих расходах в сравнении с 2019 г. получат расходы на обслуживание государственного долга, охрану окружающей среды, здравоохранение и национальную экономику; в то же время наибольшее снижение удельного веса в общих расходах отразится на расходах на социальную политику, в меньшей</w:t>
      </w:r>
      <w:r w:rsidR="00C47B6C" w:rsidRPr="00BC088D">
        <w:rPr>
          <w:rFonts w:ascii="Times New Roman" w:hAnsi="Times New Roman"/>
          <w:sz w:val="24"/>
          <w:szCs w:val="24"/>
          <w:lang w:val="ru-RU"/>
        </w:rPr>
        <w:t xml:space="preserve"> </w:t>
      </w:r>
      <w:r w:rsidR="00890AA3" w:rsidRPr="00BC088D">
        <w:rPr>
          <w:rFonts w:ascii="Times New Roman" w:hAnsi="Times New Roman"/>
          <w:sz w:val="24"/>
          <w:szCs w:val="24"/>
          <w:lang w:val="ru-RU"/>
        </w:rPr>
        <w:t>- на расходах на национальную оборону, общегосударственные вопросы</w:t>
      </w:r>
      <w:r w:rsidR="00F418C7" w:rsidRPr="00BC088D">
        <w:rPr>
          <w:rFonts w:ascii="Times New Roman" w:hAnsi="Times New Roman"/>
          <w:sz w:val="24"/>
          <w:szCs w:val="24"/>
          <w:lang w:val="ru-RU"/>
        </w:rPr>
        <w:t>, образование.</w:t>
      </w:r>
      <w:proofErr w:type="gramEnd"/>
      <w:r w:rsidR="00F418C7" w:rsidRPr="00BC088D">
        <w:rPr>
          <w:rFonts w:ascii="Times New Roman" w:hAnsi="Times New Roman"/>
          <w:sz w:val="24"/>
          <w:szCs w:val="24"/>
          <w:lang w:val="ru-RU"/>
        </w:rPr>
        <w:t xml:space="preserve"> В результате в 2022 г. удельный вес расходов на военно-силовой блок в федеральном бюджете снизится с 28,5 до 28</w:t>
      </w:r>
      <w:r w:rsidR="005F6F79" w:rsidRPr="00BC088D">
        <w:rPr>
          <w:rFonts w:ascii="Times New Roman" w:hAnsi="Times New Roman"/>
          <w:sz w:val="24"/>
          <w:szCs w:val="24"/>
          <w:lang w:val="ru-RU"/>
        </w:rPr>
        <w:t>,1</w:t>
      </w:r>
      <w:r w:rsidR="00F418C7" w:rsidRPr="00BC088D">
        <w:rPr>
          <w:rFonts w:ascii="Times New Roman" w:hAnsi="Times New Roman"/>
          <w:sz w:val="24"/>
          <w:szCs w:val="24"/>
          <w:lang w:val="ru-RU"/>
        </w:rPr>
        <w:t xml:space="preserve"> </w:t>
      </w:r>
      <w:r w:rsidR="00C47B6C" w:rsidRPr="00BC088D">
        <w:rPr>
          <w:rFonts w:ascii="Times New Roman" w:hAnsi="Times New Roman"/>
          <w:sz w:val="24"/>
          <w:szCs w:val="24"/>
          <w:lang w:val="ru-RU"/>
        </w:rPr>
        <w:t>процентов, а на социальный блок</w:t>
      </w:r>
      <w:r w:rsidR="00F418C7" w:rsidRPr="00BC088D">
        <w:rPr>
          <w:rFonts w:ascii="Times New Roman" w:hAnsi="Times New Roman"/>
          <w:sz w:val="24"/>
          <w:szCs w:val="24"/>
          <w:lang w:val="ru-RU"/>
        </w:rPr>
        <w:t xml:space="preserve"> - с 35,2 до 33,4 процентов. Одновременно </w:t>
      </w:r>
      <w:r w:rsidR="00594F28" w:rsidRPr="00BC088D">
        <w:rPr>
          <w:rFonts w:ascii="Times New Roman" w:hAnsi="Times New Roman"/>
          <w:sz w:val="24"/>
          <w:szCs w:val="24"/>
          <w:lang w:val="ru-RU"/>
        </w:rPr>
        <w:t xml:space="preserve">на 1,3 процент вырастет удельный вес расходов на обслуживание государственного долга, которые имеют вот уже несколько лет подряд устойчивую тенденцию к </w:t>
      </w:r>
      <w:proofErr w:type="gramStart"/>
      <w:r w:rsidR="00594F28" w:rsidRPr="00BC088D">
        <w:rPr>
          <w:rFonts w:ascii="Times New Roman" w:hAnsi="Times New Roman"/>
          <w:sz w:val="24"/>
          <w:szCs w:val="24"/>
          <w:lang w:val="ru-RU"/>
        </w:rPr>
        <w:t>росту</w:t>
      </w:r>
      <w:proofErr w:type="gramEnd"/>
      <w:r w:rsidR="00594F28" w:rsidRPr="00BC088D">
        <w:rPr>
          <w:rFonts w:ascii="Times New Roman" w:hAnsi="Times New Roman"/>
          <w:sz w:val="24"/>
          <w:szCs w:val="24"/>
          <w:lang w:val="ru-RU"/>
        </w:rPr>
        <w:t xml:space="preserve"> как в абсолютном, так и в относительном выражении, на 1,1 процент - удельный вес расхо</w:t>
      </w:r>
      <w:r w:rsidR="00C47B6C" w:rsidRPr="00BC088D">
        <w:rPr>
          <w:rFonts w:ascii="Times New Roman" w:hAnsi="Times New Roman"/>
          <w:sz w:val="24"/>
          <w:szCs w:val="24"/>
          <w:lang w:val="ru-RU"/>
        </w:rPr>
        <w:t xml:space="preserve">дов на охрану окружающей среды </w:t>
      </w:r>
      <w:r w:rsidR="00594F28" w:rsidRPr="00BC088D">
        <w:rPr>
          <w:rFonts w:ascii="Times New Roman" w:hAnsi="Times New Roman"/>
          <w:sz w:val="24"/>
          <w:szCs w:val="24"/>
          <w:lang w:val="ru-RU"/>
        </w:rPr>
        <w:t>и на 0,6 процента</w:t>
      </w:r>
      <w:r w:rsidR="00C47B6C" w:rsidRPr="00BC088D">
        <w:rPr>
          <w:rFonts w:ascii="Times New Roman" w:hAnsi="Times New Roman"/>
          <w:sz w:val="24"/>
          <w:szCs w:val="24"/>
          <w:lang w:val="ru-RU"/>
        </w:rPr>
        <w:t xml:space="preserve"> </w:t>
      </w:r>
      <w:r w:rsidR="00594F28" w:rsidRPr="00BC088D">
        <w:rPr>
          <w:rFonts w:ascii="Times New Roman" w:hAnsi="Times New Roman"/>
          <w:sz w:val="24"/>
          <w:szCs w:val="24"/>
          <w:lang w:val="ru-RU"/>
        </w:rPr>
        <w:t xml:space="preserve">- расходов на национальную экономику. </w:t>
      </w:r>
    </w:p>
    <w:p w:rsidR="00BD1553" w:rsidRPr="00BC088D" w:rsidRDefault="00F418C7" w:rsidP="006D060C">
      <w:pPr>
        <w:spacing w:after="0" w:line="360" w:lineRule="auto"/>
        <w:contextualSpacing/>
        <w:jc w:val="both"/>
        <w:rPr>
          <w:rFonts w:ascii="Times New Roman" w:hAnsi="Times New Roman"/>
          <w:sz w:val="24"/>
          <w:szCs w:val="24"/>
          <w:lang w:val="ru-RU"/>
        </w:rPr>
      </w:pPr>
      <w:r w:rsidRPr="00BC088D">
        <w:rPr>
          <w:rFonts w:ascii="Times New Roman" w:hAnsi="Times New Roman"/>
          <w:sz w:val="24"/>
          <w:szCs w:val="24"/>
          <w:lang w:val="ru-RU"/>
        </w:rPr>
        <w:tab/>
      </w:r>
      <w:r w:rsidR="005F6F79" w:rsidRPr="00BC088D">
        <w:rPr>
          <w:rFonts w:ascii="Times New Roman" w:hAnsi="Times New Roman"/>
          <w:sz w:val="24"/>
          <w:szCs w:val="24"/>
          <w:lang w:val="ru-RU"/>
        </w:rPr>
        <w:t xml:space="preserve">Удельный вес традиционно ключевых </w:t>
      </w:r>
      <w:r w:rsidR="006D060C" w:rsidRPr="00BC088D">
        <w:rPr>
          <w:rFonts w:ascii="Times New Roman" w:hAnsi="Times New Roman"/>
          <w:sz w:val="24"/>
          <w:szCs w:val="24"/>
          <w:lang w:val="ru-RU"/>
        </w:rPr>
        <w:t>направлени</w:t>
      </w:r>
      <w:r w:rsidR="005F6F79" w:rsidRPr="00BC088D">
        <w:rPr>
          <w:rFonts w:ascii="Times New Roman" w:hAnsi="Times New Roman"/>
          <w:sz w:val="24"/>
          <w:szCs w:val="24"/>
          <w:lang w:val="ru-RU"/>
        </w:rPr>
        <w:t>й</w:t>
      </w:r>
      <w:r w:rsidR="006D060C" w:rsidRPr="00BC088D">
        <w:rPr>
          <w:rFonts w:ascii="Times New Roman" w:hAnsi="Times New Roman"/>
          <w:sz w:val="24"/>
          <w:szCs w:val="24"/>
          <w:lang w:val="ru-RU"/>
        </w:rPr>
        <w:t xml:space="preserve"> расходов </w:t>
      </w:r>
      <w:r w:rsidR="005F6F79" w:rsidRPr="00BC088D">
        <w:rPr>
          <w:rFonts w:ascii="Times New Roman" w:hAnsi="Times New Roman"/>
          <w:sz w:val="24"/>
          <w:szCs w:val="24"/>
          <w:lang w:val="ru-RU"/>
        </w:rPr>
        <w:t xml:space="preserve">федерального бюджета </w:t>
      </w:r>
      <w:r w:rsidR="006D060C" w:rsidRPr="00BC088D">
        <w:rPr>
          <w:rFonts w:ascii="Times New Roman" w:hAnsi="Times New Roman"/>
          <w:sz w:val="24"/>
          <w:szCs w:val="24"/>
          <w:lang w:val="ru-RU"/>
        </w:rPr>
        <w:t xml:space="preserve">по удельному весу </w:t>
      </w:r>
      <w:r w:rsidR="005F6F79" w:rsidRPr="00BC088D">
        <w:rPr>
          <w:rFonts w:ascii="Times New Roman" w:hAnsi="Times New Roman"/>
          <w:sz w:val="24"/>
          <w:szCs w:val="24"/>
          <w:lang w:val="ru-RU"/>
        </w:rPr>
        <w:t>(</w:t>
      </w:r>
      <w:r w:rsidR="00BD1553" w:rsidRPr="00BC088D">
        <w:rPr>
          <w:rFonts w:ascii="Times New Roman" w:hAnsi="Times New Roman"/>
          <w:sz w:val="24"/>
          <w:szCs w:val="24"/>
          <w:lang w:val="ru-RU"/>
        </w:rPr>
        <w:t>«</w:t>
      </w:r>
      <w:r w:rsidR="00BD1553" w:rsidRPr="00BC088D">
        <w:rPr>
          <w:rFonts w:ascii="Times New Roman" w:hAnsi="Times New Roman"/>
          <w:kern w:val="24"/>
          <w:sz w:val="24"/>
          <w:szCs w:val="24"/>
          <w:lang w:val="ru-RU"/>
        </w:rPr>
        <w:t>Социальная политика</w:t>
      </w:r>
      <w:r w:rsidR="00BD1553" w:rsidRPr="00BC088D">
        <w:rPr>
          <w:rFonts w:ascii="Times New Roman" w:hAnsi="Times New Roman"/>
          <w:sz w:val="24"/>
          <w:szCs w:val="24"/>
          <w:lang w:val="ru-RU"/>
        </w:rPr>
        <w:t>», «</w:t>
      </w:r>
      <w:r w:rsidR="00BD1553" w:rsidRPr="00BC088D">
        <w:rPr>
          <w:rFonts w:ascii="Times New Roman" w:hAnsi="Times New Roman"/>
          <w:kern w:val="24"/>
          <w:sz w:val="24"/>
          <w:szCs w:val="24"/>
          <w:lang w:val="ru-RU"/>
        </w:rPr>
        <w:t>Национальная оборона</w:t>
      </w:r>
      <w:r w:rsidR="00BD1553" w:rsidRPr="00BC088D">
        <w:rPr>
          <w:rFonts w:ascii="Times New Roman" w:hAnsi="Times New Roman"/>
          <w:sz w:val="24"/>
          <w:szCs w:val="24"/>
          <w:lang w:val="ru-RU"/>
        </w:rPr>
        <w:t>», «</w:t>
      </w:r>
      <w:r w:rsidR="00BD1553" w:rsidRPr="00BC088D">
        <w:rPr>
          <w:rFonts w:ascii="Times New Roman" w:hAnsi="Times New Roman"/>
          <w:kern w:val="24"/>
          <w:sz w:val="24"/>
          <w:szCs w:val="24"/>
          <w:lang w:val="ru-RU"/>
        </w:rPr>
        <w:t>Национальная экономика</w:t>
      </w:r>
      <w:r w:rsidR="00BD1553" w:rsidRPr="00BC088D">
        <w:rPr>
          <w:rFonts w:ascii="Times New Roman" w:hAnsi="Times New Roman"/>
          <w:sz w:val="24"/>
          <w:szCs w:val="24"/>
          <w:lang w:val="ru-RU"/>
        </w:rPr>
        <w:t>» и «</w:t>
      </w:r>
      <w:r w:rsidR="00BD1553" w:rsidRPr="00BC088D">
        <w:rPr>
          <w:rFonts w:ascii="Times New Roman" w:hAnsi="Times New Roman"/>
          <w:kern w:val="24"/>
          <w:sz w:val="24"/>
          <w:szCs w:val="24"/>
          <w:lang w:val="ru-RU"/>
        </w:rPr>
        <w:t>Национальная безопасность и правоохранительная деятельность</w:t>
      </w:r>
      <w:r w:rsidR="00BD1553" w:rsidRPr="00BC088D">
        <w:rPr>
          <w:rFonts w:ascii="Times New Roman" w:hAnsi="Times New Roman"/>
          <w:sz w:val="24"/>
          <w:szCs w:val="24"/>
          <w:lang w:val="ru-RU"/>
        </w:rPr>
        <w:t>»</w:t>
      </w:r>
      <w:r w:rsidR="005F6F79" w:rsidRPr="00BC088D">
        <w:rPr>
          <w:rFonts w:ascii="Times New Roman" w:hAnsi="Times New Roman"/>
          <w:sz w:val="24"/>
          <w:szCs w:val="24"/>
          <w:lang w:val="ru-RU"/>
        </w:rPr>
        <w:t>) снизится с 69 процентов в 2019 г. до 67,2 процентов в 2022 г. в пользу расходов на охрану окружающей среды и здравоохранение. В</w:t>
      </w:r>
      <w:r w:rsidR="00384061" w:rsidRPr="00BC088D">
        <w:rPr>
          <w:rFonts w:ascii="Times New Roman" w:hAnsi="Times New Roman"/>
          <w:sz w:val="24"/>
          <w:szCs w:val="24"/>
          <w:lang w:val="ru-RU"/>
        </w:rPr>
        <w:t xml:space="preserve"> 2020 г. в</w:t>
      </w:r>
      <w:r w:rsidR="005F6F79" w:rsidRPr="00BC088D">
        <w:rPr>
          <w:rFonts w:ascii="Times New Roman" w:hAnsi="Times New Roman"/>
          <w:sz w:val="24"/>
          <w:szCs w:val="24"/>
          <w:lang w:val="ru-RU"/>
        </w:rPr>
        <w:t xml:space="preserve">первые </w:t>
      </w:r>
      <w:r w:rsidR="006B395F" w:rsidRPr="00BC088D">
        <w:rPr>
          <w:rFonts w:ascii="Times New Roman" w:hAnsi="Times New Roman"/>
          <w:sz w:val="24"/>
          <w:szCs w:val="24"/>
          <w:lang w:val="ru-RU"/>
        </w:rPr>
        <w:t>дол</w:t>
      </w:r>
      <w:r w:rsidR="005F6F79" w:rsidRPr="00BC088D">
        <w:rPr>
          <w:rFonts w:ascii="Times New Roman" w:hAnsi="Times New Roman"/>
          <w:sz w:val="24"/>
          <w:szCs w:val="24"/>
          <w:lang w:val="ru-RU"/>
        </w:rPr>
        <w:t>я</w:t>
      </w:r>
      <w:r w:rsidR="006B395F" w:rsidRPr="00BC088D">
        <w:rPr>
          <w:rFonts w:ascii="Times New Roman" w:hAnsi="Times New Roman"/>
          <w:sz w:val="24"/>
          <w:szCs w:val="24"/>
          <w:lang w:val="ru-RU"/>
        </w:rPr>
        <w:t xml:space="preserve"> расходов </w:t>
      </w:r>
      <w:r w:rsidR="00384061" w:rsidRPr="00BC088D">
        <w:rPr>
          <w:rFonts w:ascii="Times New Roman" w:hAnsi="Times New Roman"/>
          <w:sz w:val="24"/>
          <w:szCs w:val="24"/>
          <w:lang w:val="ru-RU"/>
        </w:rPr>
        <w:t xml:space="preserve">на здравоохранение </w:t>
      </w:r>
      <w:r w:rsidR="00D425CF" w:rsidRPr="00BC088D">
        <w:rPr>
          <w:rFonts w:ascii="Times New Roman" w:hAnsi="Times New Roman"/>
          <w:sz w:val="24"/>
          <w:szCs w:val="24"/>
          <w:lang w:val="ru-RU"/>
        </w:rPr>
        <w:t>в общих расходах федерального бюджета</w:t>
      </w:r>
      <w:r w:rsidR="00384061" w:rsidRPr="00BC088D">
        <w:rPr>
          <w:rFonts w:ascii="Times New Roman" w:hAnsi="Times New Roman"/>
          <w:sz w:val="24"/>
          <w:szCs w:val="24"/>
          <w:lang w:val="ru-RU"/>
        </w:rPr>
        <w:t xml:space="preserve"> превысит </w:t>
      </w:r>
      <w:r w:rsidR="00384061" w:rsidRPr="00BC088D">
        <w:rPr>
          <w:rFonts w:ascii="Times New Roman" w:hAnsi="Times New Roman"/>
          <w:sz w:val="24"/>
          <w:szCs w:val="24"/>
          <w:lang w:val="ru-RU"/>
        </w:rPr>
        <w:lastRenderedPageBreak/>
        <w:t xml:space="preserve">аналогичный показатель </w:t>
      </w:r>
      <w:r w:rsidR="006B395F" w:rsidRPr="00BC088D">
        <w:rPr>
          <w:rFonts w:ascii="Times New Roman" w:hAnsi="Times New Roman"/>
          <w:sz w:val="24"/>
          <w:szCs w:val="24"/>
          <w:lang w:val="ru-RU"/>
        </w:rPr>
        <w:t>2012 г</w:t>
      </w:r>
      <w:r w:rsidR="00963186" w:rsidRPr="00BC088D">
        <w:rPr>
          <w:rFonts w:ascii="Times New Roman" w:hAnsi="Times New Roman"/>
          <w:sz w:val="24"/>
          <w:szCs w:val="24"/>
          <w:lang w:val="ru-RU"/>
        </w:rPr>
        <w:t>.</w:t>
      </w:r>
      <w:r w:rsidR="00384061" w:rsidRPr="00BC088D">
        <w:rPr>
          <w:rFonts w:ascii="Times New Roman" w:hAnsi="Times New Roman"/>
          <w:sz w:val="24"/>
          <w:szCs w:val="24"/>
          <w:lang w:val="ru-RU"/>
        </w:rPr>
        <w:t xml:space="preserve"> (4,8%) на 0,4 процента, </w:t>
      </w:r>
      <w:r w:rsidR="00C47B6C" w:rsidRPr="00BC088D">
        <w:rPr>
          <w:rFonts w:ascii="Times New Roman" w:hAnsi="Times New Roman"/>
          <w:sz w:val="24"/>
          <w:szCs w:val="24"/>
          <w:lang w:val="ru-RU"/>
        </w:rPr>
        <w:t>однако затем опустится до это</w:t>
      </w:r>
      <w:r w:rsidR="00384061" w:rsidRPr="00BC088D">
        <w:rPr>
          <w:rFonts w:ascii="Times New Roman" w:hAnsi="Times New Roman"/>
          <w:sz w:val="24"/>
          <w:szCs w:val="24"/>
          <w:lang w:val="ru-RU"/>
        </w:rPr>
        <w:t xml:space="preserve">го значения в 2021 г., </w:t>
      </w:r>
      <w:r w:rsidR="00C47B6C" w:rsidRPr="00BC088D">
        <w:rPr>
          <w:rFonts w:ascii="Times New Roman" w:hAnsi="Times New Roman"/>
          <w:sz w:val="24"/>
          <w:szCs w:val="24"/>
          <w:lang w:val="ru-RU"/>
        </w:rPr>
        <w:t>а в 2022 г. ещё незначительно снизится</w:t>
      </w:r>
      <w:r w:rsidR="00384061" w:rsidRPr="00BC088D">
        <w:rPr>
          <w:rFonts w:ascii="Times New Roman" w:hAnsi="Times New Roman"/>
          <w:sz w:val="24"/>
          <w:szCs w:val="24"/>
          <w:lang w:val="ru-RU"/>
        </w:rPr>
        <w:t xml:space="preserve"> </w:t>
      </w:r>
      <w:r w:rsidR="00C47B6C" w:rsidRPr="00BC088D">
        <w:rPr>
          <w:rFonts w:ascii="Times New Roman" w:hAnsi="Times New Roman"/>
          <w:sz w:val="24"/>
          <w:szCs w:val="24"/>
          <w:lang w:val="ru-RU"/>
        </w:rPr>
        <w:t>(на 0,1%).</w:t>
      </w:r>
      <w:r w:rsidR="00384061" w:rsidRPr="00BC088D">
        <w:rPr>
          <w:rFonts w:ascii="Times New Roman" w:hAnsi="Times New Roman"/>
          <w:sz w:val="24"/>
          <w:szCs w:val="24"/>
          <w:lang w:val="ru-RU"/>
        </w:rPr>
        <w:t xml:space="preserve"> В то же время удельный вес расходов на образование</w:t>
      </w:r>
      <w:r w:rsidR="00C47B6C" w:rsidRPr="00BC088D">
        <w:rPr>
          <w:rFonts w:ascii="Times New Roman" w:hAnsi="Times New Roman"/>
          <w:sz w:val="24"/>
          <w:szCs w:val="24"/>
          <w:lang w:val="ru-RU"/>
        </w:rPr>
        <w:t>,</w:t>
      </w:r>
      <w:r w:rsidR="00384061" w:rsidRPr="00BC088D">
        <w:rPr>
          <w:rFonts w:ascii="Times New Roman" w:hAnsi="Times New Roman"/>
          <w:sz w:val="24"/>
          <w:szCs w:val="24"/>
          <w:lang w:val="ru-RU"/>
        </w:rPr>
        <w:t xml:space="preserve"> устойчиво сохраняясь на уровне 2012 года (4,7%) в течение трех лет (с 2019 по 2021 </w:t>
      </w:r>
      <w:proofErr w:type="spellStart"/>
      <w:r w:rsidR="00384061" w:rsidRPr="00BC088D">
        <w:rPr>
          <w:rFonts w:ascii="Times New Roman" w:hAnsi="Times New Roman"/>
          <w:sz w:val="24"/>
          <w:szCs w:val="24"/>
          <w:lang w:val="ru-RU"/>
        </w:rPr>
        <w:t>г.г</w:t>
      </w:r>
      <w:proofErr w:type="spellEnd"/>
      <w:r w:rsidR="00384061" w:rsidRPr="00BC088D">
        <w:rPr>
          <w:rFonts w:ascii="Times New Roman" w:hAnsi="Times New Roman"/>
          <w:sz w:val="24"/>
          <w:szCs w:val="24"/>
          <w:lang w:val="ru-RU"/>
        </w:rPr>
        <w:t>.)</w:t>
      </w:r>
      <w:r w:rsidR="00C47B6C" w:rsidRPr="00BC088D">
        <w:rPr>
          <w:rFonts w:ascii="Times New Roman" w:hAnsi="Times New Roman"/>
          <w:sz w:val="24"/>
          <w:szCs w:val="24"/>
          <w:lang w:val="ru-RU"/>
        </w:rPr>
        <w:t>,</w:t>
      </w:r>
      <w:r w:rsidR="00384061" w:rsidRPr="00BC088D">
        <w:rPr>
          <w:rFonts w:ascii="Times New Roman" w:hAnsi="Times New Roman"/>
          <w:sz w:val="24"/>
          <w:szCs w:val="24"/>
          <w:lang w:val="ru-RU"/>
        </w:rPr>
        <w:t xml:space="preserve"> к 2022 г. снизится до 4,4 процентов. </w:t>
      </w:r>
    </w:p>
    <w:p w:rsidR="006D060C" w:rsidRPr="00BC088D" w:rsidRDefault="0036437F" w:rsidP="006D060C">
      <w:pPr>
        <w:spacing w:after="0" w:line="360" w:lineRule="auto"/>
        <w:contextualSpacing/>
        <w:jc w:val="both"/>
        <w:rPr>
          <w:rFonts w:ascii="Times New Roman" w:hAnsi="Times New Roman"/>
          <w:sz w:val="24"/>
          <w:szCs w:val="24"/>
          <w:lang w:val="ru-RU"/>
        </w:rPr>
      </w:pPr>
      <w:r w:rsidRPr="00BC088D">
        <w:rPr>
          <w:rFonts w:ascii="Times New Roman" w:hAnsi="Times New Roman"/>
          <w:sz w:val="24"/>
          <w:szCs w:val="24"/>
          <w:lang w:val="ru-RU"/>
        </w:rPr>
        <w:tab/>
      </w:r>
      <w:proofErr w:type="gramStart"/>
      <w:r w:rsidR="00D425CF" w:rsidRPr="00BC088D">
        <w:rPr>
          <w:rFonts w:ascii="Times New Roman" w:hAnsi="Times New Roman"/>
          <w:sz w:val="24"/>
          <w:szCs w:val="24"/>
          <w:lang w:val="ru-RU"/>
        </w:rPr>
        <w:t>Е</w:t>
      </w:r>
      <w:r w:rsidRPr="00BC088D">
        <w:rPr>
          <w:rFonts w:ascii="Times New Roman" w:hAnsi="Times New Roman"/>
          <w:sz w:val="24"/>
          <w:szCs w:val="24"/>
          <w:lang w:val="ru-RU"/>
        </w:rPr>
        <w:t xml:space="preserve">сли </w:t>
      </w:r>
      <w:r w:rsidR="00D425CF" w:rsidRPr="00BC088D">
        <w:rPr>
          <w:rFonts w:ascii="Times New Roman" w:hAnsi="Times New Roman"/>
          <w:sz w:val="24"/>
          <w:szCs w:val="24"/>
          <w:lang w:val="ru-RU"/>
        </w:rPr>
        <w:t xml:space="preserve">же </w:t>
      </w:r>
      <w:r w:rsidRPr="00BC088D">
        <w:rPr>
          <w:rFonts w:ascii="Times New Roman" w:hAnsi="Times New Roman"/>
          <w:sz w:val="24"/>
          <w:szCs w:val="24"/>
          <w:lang w:val="ru-RU"/>
        </w:rPr>
        <w:t xml:space="preserve">оценить структуру расходов федерального бюджета </w:t>
      </w:r>
      <w:r w:rsidR="006B395F" w:rsidRPr="00BC088D">
        <w:rPr>
          <w:rFonts w:ascii="Times New Roman" w:hAnsi="Times New Roman"/>
          <w:sz w:val="24"/>
          <w:szCs w:val="24"/>
          <w:lang w:val="ru-RU"/>
        </w:rPr>
        <w:t xml:space="preserve">относительно доли каждого направления </w:t>
      </w:r>
      <w:r w:rsidR="00E01922" w:rsidRPr="00BC088D">
        <w:rPr>
          <w:rFonts w:ascii="Times New Roman" w:hAnsi="Times New Roman"/>
          <w:sz w:val="24"/>
          <w:szCs w:val="24"/>
          <w:lang w:val="ru-RU"/>
        </w:rPr>
        <w:t xml:space="preserve">в ВВП, снижение финансирования </w:t>
      </w:r>
      <w:r w:rsidR="00304854" w:rsidRPr="00BC088D">
        <w:rPr>
          <w:rFonts w:ascii="Times New Roman" w:hAnsi="Times New Roman"/>
          <w:sz w:val="24"/>
          <w:szCs w:val="24"/>
          <w:lang w:val="ru-RU"/>
        </w:rPr>
        <w:t xml:space="preserve">к 2022 г. прогнозируется по расходам </w:t>
      </w:r>
      <w:r w:rsidR="00E01922" w:rsidRPr="00BC088D">
        <w:rPr>
          <w:rFonts w:ascii="Times New Roman" w:hAnsi="Times New Roman"/>
          <w:sz w:val="24"/>
          <w:szCs w:val="24"/>
          <w:lang w:val="ru-RU"/>
        </w:rPr>
        <w:t xml:space="preserve">на социальную политику </w:t>
      </w:r>
      <w:r w:rsidR="00304854" w:rsidRPr="00BC088D">
        <w:rPr>
          <w:rFonts w:ascii="Times New Roman" w:hAnsi="Times New Roman"/>
          <w:sz w:val="24"/>
          <w:szCs w:val="24"/>
          <w:lang w:val="ru-RU"/>
        </w:rPr>
        <w:t xml:space="preserve">- </w:t>
      </w:r>
      <w:r w:rsidR="00E01922" w:rsidRPr="00BC088D">
        <w:rPr>
          <w:rFonts w:ascii="Times New Roman" w:hAnsi="Times New Roman"/>
          <w:sz w:val="24"/>
          <w:szCs w:val="24"/>
          <w:lang w:val="ru-RU"/>
        </w:rPr>
        <w:t xml:space="preserve">на 0,7 процентов, </w:t>
      </w:r>
      <w:r w:rsidR="00304854" w:rsidRPr="00BC088D">
        <w:rPr>
          <w:rFonts w:ascii="Times New Roman" w:hAnsi="Times New Roman"/>
          <w:sz w:val="24"/>
          <w:szCs w:val="24"/>
          <w:lang w:val="ru-RU"/>
        </w:rPr>
        <w:t xml:space="preserve">на </w:t>
      </w:r>
      <w:r w:rsidR="00E01922" w:rsidRPr="00BC088D">
        <w:rPr>
          <w:rFonts w:ascii="Times New Roman" w:hAnsi="Times New Roman"/>
          <w:sz w:val="24"/>
          <w:szCs w:val="24"/>
          <w:lang w:val="ru-RU"/>
        </w:rPr>
        <w:t>военно-силово</w:t>
      </w:r>
      <w:r w:rsidR="00304854" w:rsidRPr="00BC088D">
        <w:rPr>
          <w:rFonts w:ascii="Times New Roman" w:hAnsi="Times New Roman"/>
          <w:sz w:val="24"/>
          <w:szCs w:val="24"/>
          <w:lang w:val="ru-RU"/>
        </w:rPr>
        <w:t>й</w:t>
      </w:r>
      <w:r w:rsidR="00E01922" w:rsidRPr="00BC088D">
        <w:rPr>
          <w:rFonts w:ascii="Times New Roman" w:hAnsi="Times New Roman"/>
          <w:sz w:val="24"/>
          <w:szCs w:val="24"/>
          <w:lang w:val="ru-RU"/>
        </w:rPr>
        <w:t xml:space="preserve"> блок </w:t>
      </w:r>
      <w:r w:rsidR="00304854" w:rsidRPr="00BC088D">
        <w:rPr>
          <w:rFonts w:ascii="Times New Roman" w:hAnsi="Times New Roman"/>
          <w:sz w:val="24"/>
          <w:szCs w:val="24"/>
          <w:lang w:val="ru-RU"/>
        </w:rPr>
        <w:t xml:space="preserve">- </w:t>
      </w:r>
      <w:r w:rsidR="00E01922" w:rsidRPr="00BC088D">
        <w:rPr>
          <w:rFonts w:ascii="Times New Roman" w:hAnsi="Times New Roman"/>
          <w:sz w:val="24"/>
          <w:szCs w:val="24"/>
          <w:lang w:val="ru-RU"/>
        </w:rPr>
        <w:t>на 0,6 процентов</w:t>
      </w:r>
      <w:r w:rsidR="00304854" w:rsidRPr="00BC088D">
        <w:rPr>
          <w:rFonts w:ascii="Times New Roman" w:hAnsi="Times New Roman"/>
          <w:sz w:val="24"/>
          <w:szCs w:val="24"/>
          <w:lang w:val="ru-RU"/>
        </w:rPr>
        <w:t xml:space="preserve"> (преимущественно за счет расходов на национальную оборону), на образование - на 0,1 процент с одновременным пропорциональным ростом расходов (на 0,1 процент) на здравоохранение, охрану окружающей сред</w:t>
      </w:r>
      <w:r w:rsidR="00C47B6C" w:rsidRPr="00BC088D">
        <w:rPr>
          <w:rFonts w:ascii="Times New Roman" w:hAnsi="Times New Roman"/>
          <w:sz w:val="24"/>
          <w:szCs w:val="24"/>
          <w:lang w:val="ru-RU"/>
        </w:rPr>
        <w:t>ы</w:t>
      </w:r>
      <w:r w:rsidR="00304854" w:rsidRPr="00BC088D">
        <w:rPr>
          <w:rFonts w:ascii="Times New Roman" w:hAnsi="Times New Roman"/>
          <w:sz w:val="24"/>
          <w:szCs w:val="24"/>
          <w:lang w:val="ru-RU"/>
        </w:rPr>
        <w:t xml:space="preserve"> и обслуживание</w:t>
      </w:r>
      <w:proofErr w:type="gramEnd"/>
      <w:r w:rsidR="00304854" w:rsidRPr="00BC088D">
        <w:rPr>
          <w:rFonts w:ascii="Times New Roman" w:hAnsi="Times New Roman"/>
          <w:sz w:val="24"/>
          <w:szCs w:val="24"/>
          <w:lang w:val="ru-RU"/>
        </w:rPr>
        <w:t xml:space="preserve"> государственного долга</w:t>
      </w:r>
      <w:r w:rsidR="00B56F73" w:rsidRPr="00BC088D">
        <w:rPr>
          <w:rFonts w:ascii="Times New Roman" w:hAnsi="Times New Roman"/>
          <w:sz w:val="24"/>
          <w:szCs w:val="24"/>
          <w:lang w:val="ru-RU"/>
        </w:rPr>
        <w:t xml:space="preserve"> (табл. 9)</w:t>
      </w:r>
      <w:r w:rsidR="00304854" w:rsidRPr="00BC088D">
        <w:rPr>
          <w:rFonts w:ascii="Times New Roman" w:hAnsi="Times New Roman"/>
          <w:sz w:val="24"/>
          <w:szCs w:val="24"/>
          <w:lang w:val="ru-RU"/>
        </w:rPr>
        <w:t>.</w:t>
      </w:r>
      <w:r w:rsidR="00B56F73" w:rsidRPr="00BC088D">
        <w:rPr>
          <w:rFonts w:ascii="Times New Roman" w:hAnsi="Times New Roman"/>
          <w:sz w:val="24"/>
          <w:szCs w:val="24"/>
          <w:lang w:val="ru-RU"/>
        </w:rPr>
        <w:t xml:space="preserve"> В части расходов на развитие и воспроизводство человеческого капитала никаких изменений относительно их объема к ВВП не произойдет: перераспределение расходов в пользу здравоохранения в федеральном бюджете будет происходить за счет сокращения расходов на образование, что сохранит удельный вес указанных расходов в ВВП на уровне 2019 г. - 1,5 процента.   </w:t>
      </w:r>
    </w:p>
    <w:p w:rsidR="00B56F73" w:rsidRPr="00BC088D" w:rsidRDefault="00B56F73" w:rsidP="0008332F">
      <w:pPr>
        <w:spacing w:after="0" w:line="360" w:lineRule="auto"/>
        <w:contextualSpacing/>
        <w:jc w:val="center"/>
        <w:rPr>
          <w:rFonts w:ascii="Times New Roman" w:hAnsi="Times New Roman"/>
          <w:b/>
          <w:sz w:val="24"/>
          <w:szCs w:val="24"/>
          <w:lang w:val="ru-RU"/>
        </w:rPr>
      </w:pPr>
    </w:p>
    <w:p w:rsidR="0008332F" w:rsidRPr="00BC088D" w:rsidRDefault="0008332F" w:rsidP="0008332F">
      <w:pPr>
        <w:spacing w:after="0" w:line="360" w:lineRule="auto"/>
        <w:contextualSpacing/>
        <w:jc w:val="center"/>
        <w:rPr>
          <w:rFonts w:ascii="Times New Roman" w:hAnsi="Times New Roman"/>
          <w:b/>
          <w:sz w:val="24"/>
          <w:szCs w:val="24"/>
          <w:lang w:val="ru-RU"/>
        </w:rPr>
      </w:pPr>
      <w:r w:rsidRPr="00BC088D">
        <w:rPr>
          <w:rFonts w:ascii="Times New Roman" w:hAnsi="Times New Roman"/>
          <w:b/>
          <w:sz w:val="24"/>
          <w:szCs w:val="24"/>
          <w:lang w:val="ru-RU"/>
        </w:rPr>
        <w:t xml:space="preserve">Таблица </w:t>
      </w:r>
      <w:r w:rsidR="00912CE8" w:rsidRPr="00BC088D">
        <w:rPr>
          <w:rFonts w:ascii="Times New Roman" w:hAnsi="Times New Roman"/>
          <w:b/>
          <w:sz w:val="24"/>
          <w:szCs w:val="24"/>
          <w:lang w:val="ru-RU"/>
        </w:rPr>
        <w:t>9</w:t>
      </w:r>
      <w:r w:rsidRPr="00BC088D">
        <w:rPr>
          <w:rFonts w:ascii="Times New Roman" w:hAnsi="Times New Roman"/>
          <w:b/>
          <w:sz w:val="24"/>
          <w:szCs w:val="24"/>
          <w:lang w:val="ru-RU"/>
        </w:rPr>
        <w:t>. - Структура расходов федерального бюджета в 2018-202</w:t>
      </w:r>
      <w:r w:rsidR="00912CE8" w:rsidRPr="00BC088D">
        <w:rPr>
          <w:rFonts w:ascii="Times New Roman" w:hAnsi="Times New Roman"/>
          <w:b/>
          <w:sz w:val="24"/>
          <w:szCs w:val="24"/>
          <w:lang w:val="ru-RU"/>
        </w:rPr>
        <w:t>2</w:t>
      </w:r>
      <w:r w:rsidRPr="00BC088D">
        <w:rPr>
          <w:rFonts w:ascii="Times New Roman" w:hAnsi="Times New Roman"/>
          <w:b/>
          <w:sz w:val="24"/>
          <w:szCs w:val="24"/>
          <w:lang w:val="ru-RU"/>
        </w:rPr>
        <w:t xml:space="preserve"> </w:t>
      </w:r>
      <w:proofErr w:type="spellStart"/>
      <w:r w:rsidRPr="00BC088D">
        <w:rPr>
          <w:rFonts w:ascii="Times New Roman" w:hAnsi="Times New Roman"/>
          <w:b/>
          <w:sz w:val="24"/>
          <w:szCs w:val="24"/>
          <w:lang w:val="ru-RU"/>
        </w:rPr>
        <w:t>г.г</w:t>
      </w:r>
      <w:proofErr w:type="spellEnd"/>
      <w:r w:rsidRPr="00BC088D">
        <w:rPr>
          <w:rFonts w:ascii="Times New Roman" w:hAnsi="Times New Roman"/>
          <w:b/>
          <w:sz w:val="24"/>
          <w:szCs w:val="24"/>
          <w:lang w:val="ru-RU"/>
        </w:rPr>
        <w:t>.</w:t>
      </w:r>
      <w:proofErr w:type="gramStart"/>
      <w:r w:rsidRPr="00BC088D">
        <w:rPr>
          <w:rFonts w:ascii="Times New Roman" w:hAnsi="Times New Roman"/>
          <w:b/>
          <w:sz w:val="24"/>
          <w:szCs w:val="24"/>
          <w:lang w:val="ru-RU"/>
        </w:rPr>
        <w:t xml:space="preserve"> ,</w:t>
      </w:r>
      <w:proofErr w:type="gramEnd"/>
      <w:r w:rsidRPr="00BC088D">
        <w:rPr>
          <w:rFonts w:ascii="Times New Roman" w:hAnsi="Times New Roman"/>
          <w:b/>
          <w:sz w:val="24"/>
          <w:szCs w:val="24"/>
          <w:lang w:val="ru-RU"/>
        </w:rPr>
        <w:t xml:space="preserve"> </w:t>
      </w:r>
      <w:r w:rsidRPr="00BC088D">
        <w:rPr>
          <w:rFonts w:ascii="Times New Roman" w:hAnsi="Times New Roman"/>
          <w:b/>
          <w:i/>
          <w:sz w:val="24"/>
          <w:szCs w:val="24"/>
          <w:lang w:val="ru-RU"/>
        </w:rPr>
        <w:t>в % к ВВП (без учета условно утвержденных расходов)</w:t>
      </w:r>
    </w:p>
    <w:tbl>
      <w:tblPr>
        <w:tblStyle w:val="ad"/>
        <w:tblW w:w="4904" w:type="pct"/>
        <w:tblLayout w:type="fixed"/>
        <w:tblLook w:val="04A0" w:firstRow="1" w:lastRow="0" w:firstColumn="1" w:lastColumn="0" w:noHBand="0" w:noVBand="1"/>
      </w:tblPr>
      <w:tblGrid>
        <w:gridCol w:w="4301"/>
        <w:gridCol w:w="937"/>
        <w:gridCol w:w="1038"/>
        <w:gridCol w:w="1038"/>
        <w:gridCol w:w="1038"/>
        <w:gridCol w:w="1034"/>
      </w:tblGrid>
      <w:tr w:rsidR="00E01922" w:rsidRPr="00BC088D" w:rsidTr="00921829">
        <w:trPr>
          <w:trHeight w:val="190"/>
        </w:trPr>
        <w:tc>
          <w:tcPr>
            <w:tcW w:w="2291" w:type="pct"/>
          </w:tcPr>
          <w:p w:rsidR="00E01922" w:rsidRPr="00BC088D" w:rsidRDefault="00E01922" w:rsidP="00E01922">
            <w:pPr>
              <w:spacing w:after="0" w:line="240" w:lineRule="auto"/>
              <w:contextualSpacing/>
              <w:jc w:val="both"/>
              <w:rPr>
                <w:rFonts w:ascii="Times New Roman" w:hAnsi="Times New Roman"/>
                <w:sz w:val="20"/>
                <w:szCs w:val="20"/>
              </w:rPr>
            </w:pPr>
            <w:proofErr w:type="spellStart"/>
            <w:r w:rsidRPr="00BC088D">
              <w:rPr>
                <w:rFonts w:ascii="Times New Roman" w:hAnsi="Times New Roman"/>
                <w:sz w:val="20"/>
                <w:szCs w:val="20"/>
              </w:rPr>
              <w:t>Наименования</w:t>
            </w:r>
            <w:proofErr w:type="spellEnd"/>
            <w:r w:rsidRPr="00BC088D">
              <w:rPr>
                <w:rFonts w:ascii="Times New Roman" w:hAnsi="Times New Roman"/>
                <w:sz w:val="20"/>
                <w:szCs w:val="20"/>
              </w:rPr>
              <w:t xml:space="preserve"> </w:t>
            </w:r>
            <w:proofErr w:type="spellStart"/>
            <w:r w:rsidRPr="00BC088D">
              <w:rPr>
                <w:rFonts w:ascii="Times New Roman" w:hAnsi="Times New Roman"/>
                <w:sz w:val="20"/>
                <w:szCs w:val="20"/>
              </w:rPr>
              <w:t>разделов</w:t>
            </w:r>
            <w:proofErr w:type="spellEnd"/>
          </w:p>
        </w:tc>
        <w:tc>
          <w:tcPr>
            <w:tcW w:w="499" w:type="pct"/>
          </w:tcPr>
          <w:p w:rsidR="00E01922" w:rsidRPr="00BC088D" w:rsidRDefault="00E01922" w:rsidP="00E01922">
            <w:pPr>
              <w:spacing w:after="0" w:line="240" w:lineRule="auto"/>
              <w:ind w:hanging="55"/>
              <w:contextualSpacing/>
              <w:jc w:val="center"/>
              <w:rPr>
                <w:rFonts w:ascii="Times New Roman" w:hAnsi="Times New Roman"/>
                <w:bCs/>
                <w:sz w:val="16"/>
                <w:szCs w:val="16"/>
              </w:rPr>
            </w:pPr>
            <w:r w:rsidRPr="00BC088D">
              <w:rPr>
                <w:rFonts w:ascii="Times New Roman" w:hAnsi="Times New Roman"/>
                <w:bCs/>
                <w:sz w:val="16"/>
                <w:szCs w:val="16"/>
              </w:rPr>
              <w:t xml:space="preserve">2019 </w:t>
            </w:r>
            <w:proofErr w:type="spellStart"/>
            <w:r w:rsidRPr="00BC088D">
              <w:rPr>
                <w:rFonts w:ascii="Times New Roman" w:hAnsi="Times New Roman"/>
                <w:bCs/>
                <w:sz w:val="16"/>
                <w:szCs w:val="16"/>
              </w:rPr>
              <w:t>год</w:t>
            </w:r>
            <w:proofErr w:type="spellEnd"/>
          </w:p>
          <w:p w:rsidR="00E01922" w:rsidRPr="00BC088D" w:rsidRDefault="00E01922" w:rsidP="00E01922">
            <w:pPr>
              <w:spacing w:after="0" w:line="240" w:lineRule="auto"/>
              <w:ind w:hanging="55"/>
              <w:contextualSpacing/>
              <w:jc w:val="center"/>
              <w:rPr>
                <w:rFonts w:ascii="Times New Roman" w:hAnsi="Times New Roman"/>
                <w:bCs/>
                <w:sz w:val="16"/>
                <w:szCs w:val="16"/>
              </w:rPr>
            </w:pPr>
            <w:r w:rsidRPr="00BC088D">
              <w:rPr>
                <w:rFonts w:ascii="Times New Roman" w:hAnsi="Times New Roman"/>
                <w:bCs/>
                <w:sz w:val="16"/>
                <w:szCs w:val="16"/>
              </w:rPr>
              <w:t>(</w:t>
            </w:r>
            <w:proofErr w:type="spellStart"/>
            <w:r w:rsidRPr="00BC088D">
              <w:rPr>
                <w:rFonts w:ascii="Times New Roman" w:hAnsi="Times New Roman"/>
                <w:bCs/>
                <w:sz w:val="16"/>
                <w:szCs w:val="16"/>
              </w:rPr>
              <w:t>оценка</w:t>
            </w:r>
            <w:proofErr w:type="spellEnd"/>
            <w:r w:rsidRPr="00BC088D">
              <w:rPr>
                <w:rFonts w:ascii="Times New Roman" w:hAnsi="Times New Roman"/>
                <w:bCs/>
                <w:sz w:val="16"/>
                <w:szCs w:val="16"/>
              </w:rPr>
              <w:t>)</w:t>
            </w:r>
          </w:p>
        </w:tc>
        <w:tc>
          <w:tcPr>
            <w:tcW w:w="553" w:type="pct"/>
          </w:tcPr>
          <w:p w:rsidR="00E01922" w:rsidRPr="00BC088D" w:rsidRDefault="00E01922" w:rsidP="00E01922">
            <w:pPr>
              <w:spacing w:after="0" w:line="240" w:lineRule="auto"/>
              <w:contextualSpacing/>
              <w:jc w:val="center"/>
              <w:rPr>
                <w:rFonts w:ascii="Times New Roman" w:hAnsi="Times New Roman"/>
                <w:bCs/>
                <w:sz w:val="16"/>
                <w:szCs w:val="16"/>
              </w:rPr>
            </w:pPr>
            <w:r w:rsidRPr="00BC088D">
              <w:rPr>
                <w:rFonts w:ascii="Times New Roman" w:hAnsi="Times New Roman"/>
                <w:bCs/>
                <w:sz w:val="16"/>
                <w:szCs w:val="16"/>
              </w:rPr>
              <w:t xml:space="preserve">2020 </w:t>
            </w:r>
            <w:proofErr w:type="spellStart"/>
            <w:r w:rsidRPr="00BC088D">
              <w:rPr>
                <w:rFonts w:ascii="Times New Roman" w:hAnsi="Times New Roman"/>
                <w:bCs/>
                <w:sz w:val="16"/>
                <w:szCs w:val="16"/>
              </w:rPr>
              <w:t>год</w:t>
            </w:r>
            <w:proofErr w:type="spellEnd"/>
            <w:r w:rsidRPr="00BC088D">
              <w:rPr>
                <w:rFonts w:ascii="Times New Roman" w:hAnsi="Times New Roman"/>
                <w:bCs/>
                <w:sz w:val="16"/>
                <w:szCs w:val="16"/>
              </w:rPr>
              <w:t xml:space="preserve"> (</w:t>
            </w:r>
            <w:proofErr w:type="spellStart"/>
            <w:r w:rsidRPr="00BC088D">
              <w:rPr>
                <w:rFonts w:ascii="Times New Roman" w:hAnsi="Times New Roman"/>
                <w:bCs/>
                <w:sz w:val="16"/>
                <w:szCs w:val="16"/>
              </w:rPr>
              <w:t>законо-проект</w:t>
            </w:r>
            <w:proofErr w:type="spellEnd"/>
            <w:r w:rsidRPr="00BC088D">
              <w:rPr>
                <w:rFonts w:ascii="Times New Roman" w:hAnsi="Times New Roman"/>
                <w:bCs/>
                <w:sz w:val="16"/>
                <w:szCs w:val="16"/>
              </w:rPr>
              <w:t>)</w:t>
            </w:r>
          </w:p>
        </w:tc>
        <w:tc>
          <w:tcPr>
            <w:tcW w:w="553" w:type="pct"/>
          </w:tcPr>
          <w:p w:rsidR="00E01922" w:rsidRPr="00BC088D" w:rsidRDefault="00E01922" w:rsidP="00E01922">
            <w:pPr>
              <w:spacing w:after="0" w:line="240" w:lineRule="auto"/>
              <w:ind w:hanging="55"/>
              <w:contextualSpacing/>
              <w:jc w:val="center"/>
              <w:rPr>
                <w:rFonts w:ascii="Times New Roman" w:hAnsi="Times New Roman"/>
                <w:bCs/>
                <w:sz w:val="16"/>
                <w:szCs w:val="16"/>
              </w:rPr>
            </w:pPr>
            <w:r w:rsidRPr="00BC088D">
              <w:rPr>
                <w:rFonts w:ascii="Times New Roman" w:hAnsi="Times New Roman"/>
                <w:bCs/>
                <w:sz w:val="16"/>
                <w:szCs w:val="16"/>
              </w:rPr>
              <w:t xml:space="preserve">2021 </w:t>
            </w:r>
            <w:proofErr w:type="spellStart"/>
            <w:r w:rsidRPr="00BC088D">
              <w:rPr>
                <w:rFonts w:ascii="Times New Roman" w:hAnsi="Times New Roman"/>
                <w:bCs/>
                <w:sz w:val="16"/>
                <w:szCs w:val="16"/>
              </w:rPr>
              <w:t>год</w:t>
            </w:r>
            <w:proofErr w:type="spellEnd"/>
            <w:r w:rsidRPr="00BC088D">
              <w:rPr>
                <w:rFonts w:ascii="Times New Roman" w:hAnsi="Times New Roman"/>
                <w:bCs/>
                <w:sz w:val="16"/>
                <w:szCs w:val="16"/>
              </w:rPr>
              <w:t xml:space="preserve"> (</w:t>
            </w:r>
            <w:proofErr w:type="spellStart"/>
            <w:r w:rsidRPr="00BC088D">
              <w:rPr>
                <w:rFonts w:ascii="Times New Roman" w:hAnsi="Times New Roman"/>
                <w:bCs/>
                <w:sz w:val="16"/>
                <w:szCs w:val="16"/>
              </w:rPr>
              <w:t>законо-проект</w:t>
            </w:r>
            <w:proofErr w:type="spellEnd"/>
            <w:r w:rsidRPr="00BC088D">
              <w:rPr>
                <w:rFonts w:ascii="Times New Roman" w:hAnsi="Times New Roman"/>
                <w:bCs/>
                <w:sz w:val="16"/>
                <w:szCs w:val="16"/>
              </w:rPr>
              <w:t>)</w:t>
            </w:r>
          </w:p>
        </w:tc>
        <w:tc>
          <w:tcPr>
            <w:tcW w:w="553" w:type="pct"/>
          </w:tcPr>
          <w:p w:rsidR="00E01922" w:rsidRPr="00BC088D" w:rsidRDefault="00E01922" w:rsidP="00E01922">
            <w:pPr>
              <w:spacing w:after="0" w:line="240" w:lineRule="auto"/>
              <w:ind w:hanging="55"/>
              <w:contextualSpacing/>
              <w:jc w:val="center"/>
              <w:rPr>
                <w:rFonts w:ascii="Times New Roman" w:hAnsi="Times New Roman"/>
                <w:bCs/>
                <w:sz w:val="16"/>
                <w:szCs w:val="16"/>
              </w:rPr>
            </w:pPr>
            <w:r w:rsidRPr="00BC088D">
              <w:rPr>
                <w:rFonts w:ascii="Times New Roman" w:hAnsi="Times New Roman"/>
                <w:bCs/>
                <w:sz w:val="16"/>
                <w:szCs w:val="16"/>
              </w:rPr>
              <w:t xml:space="preserve">2022 </w:t>
            </w:r>
            <w:proofErr w:type="spellStart"/>
            <w:r w:rsidRPr="00BC088D">
              <w:rPr>
                <w:rFonts w:ascii="Times New Roman" w:hAnsi="Times New Roman"/>
                <w:bCs/>
                <w:sz w:val="16"/>
                <w:szCs w:val="16"/>
              </w:rPr>
              <w:t>год</w:t>
            </w:r>
            <w:proofErr w:type="spellEnd"/>
            <w:r w:rsidRPr="00BC088D">
              <w:rPr>
                <w:rFonts w:ascii="Times New Roman" w:hAnsi="Times New Roman"/>
                <w:bCs/>
                <w:sz w:val="16"/>
                <w:szCs w:val="16"/>
              </w:rPr>
              <w:t xml:space="preserve"> (</w:t>
            </w:r>
            <w:proofErr w:type="spellStart"/>
            <w:r w:rsidRPr="00BC088D">
              <w:rPr>
                <w:rFonts w:ascii="Times New Roman" w:hAnsi="Times New Roman"/>
                <w:bCs/>
                <w:sz w:val="16"/>
                <w:szCs w:val="16"/>
              </w:rPr>
              <w:t>законо-проект</w:t>
            </w:r>
            <w:proofErr w:type="spellEnd"/>
            <w:r w:rsidRPr="00BC088D">
              <w:rPr>
                <w:rFonts w:ascii="Times New Roman" w:hAnsi="Times New Roman"/>
                <w:bCs/>
                <w:sz w:val="16"/>
                <w:szCs w:val="16"/>
              </w:rPr>
              <w:t>)</w:t>
            </w:r>
          </w:p>
        </w:tc>
        <w:tc>
          <w:tcPr>
            <w:tcW w:w="551" w:type="pct"/>
            <w:shd w:val="clear" w:color="auto" w:fill="F2F2F2" w:themeFill="background1" w:themeFillShade="F2"/>
          </w:tcPr>
          <w:p w:rsidR="00E01922" w:rsidRPr="00BC088D" w:rsidRDefault="00E01922" w:rsidP="00E01922">
            <w:pPr>
              <w:spacing w:after="0" w:line="240" w:lineRule="auto"/>
              <w:ind w:hanging="55"/>
              <w:contextualSpacing/>
              <w:jc w:val="center"/>
              <w:rPr>
                <w:rFonts w:ascii="Times New Roman" w:hAnsi="Times New Roman"/>
                <w:bCs/>
                <w:sz w:val="16"/>
                <w:szCs w:val="16"/>
              </w:rPr>
            </w:pPr>
            <w:proofErr w:type="spellStart"/>
            <w:r w:rsidRPr="00BC088D">
              <w:rPr>
                <w:rFonts w:ascii="Times New Roman" w:hAnsi="Times New Roman"/>
                <w:bCs/>
                <w:sz w:val="16"/>
                <w:szCs w:val="16"/>
              </w:rPr>
              <w:t>Изменение</w:t>
            </w:r>
            <w:proofErr w:type="spellEnd"/>
            <w:r w:rsidRPr="00BC088D">
              <w:rPr>
                <w:rFonts w:ascii="Times New Roman" w:hAnsi="Times New Roman"/>
                <w:bCs/>
                <w:sz w:val="16"/>
                <w:szCs w:val="16"/>
              </w:rPr>
              <w:t xml:space="preserve"> к 2019 г.</w:t>
            </w:r>
          </w:p>
        </w:tc>
      </w:tr>
      <w:tr w:rsidR="00E01922" w:rsidRPr="00BC088D" w:rsidTr="00921829">
        <w:trPr>
          <w:trHeight w:val="190"/>
        </w:trPr>
        <w:tc>
          <w:tcPr>
            <w:tcW w:w="2291" w:type="pct"/>
          </w:tcPr>
          <w:p w:rsidR="00E01922" w:rsidRPr="00BC088D" w:rsidRDefault="00E01922" w:rsidP="00E01922">
            <w:pPr>
              <w:spacing w:after="0" w:line="240" w:lineRule="auto"/>
              <w:contextualSpacing/>
              <w:jc w:val="center"/>
              <w:rPr>
                <w:rFonts w:ascii="Times New Roman" w:hAnsi="Times New Roman"/>
                <w:sz w:val="20"/>
                <w:szCs w:val="20"/>
              </w:rPr>
            </w:pPr>
            <w:r w:rsidRPr="00BC088D">
              <w:rPr>
                <w:rFonts w:ascii="Times New Roman" w:hAnsi="Times New Roman"/>
                <w:sz w:val="20"/>
                <w:szCs w:val="20"/>
              </w:rPr>
              <w:t>1</w:t>
            </w:r>
          </w:p>
        </w:tc>
        <w:tc>
          <w:tcPr>
            <w:tcW w:w="499" w:type="pct"/>
          </w:tcPr>
          <w:p w:rsidR="00E01922" w:rsidRPr="00BC088D" w:rsidRDefault="00E01922" w:rsidP="00E01922">
            <w:pPr>
              <w:spacing w:after="0" w:line="240" w:lineRule="auto"/>
              <w:ind w:hanging="55"/>
              <w:contextualSpacing/>
              <w:jc w:val="center"/>
              <w:rPr>
                <w:rFonts w:ascii="Times New Roman" w:hAnsi="Times New Roman"/>
                <w:sz w:val="20"/>
                <w:szCs w:val="20"/>
              </w:rPr>
            </w:pPr>
            <w:r w:rsidRPr="00BC088D">
              <w:rPr>
                <w:rFonts w:ascii="Times New Roman" w:hAnsi="Times New Roman"/>
                <w:sz w:val="20"/>
                <w:szCs w:val="20"/>
              </w:rPr>
              <w:t>2</w:t>
            </w:r>
          </w:p>
        </w:tc>
        <w:tc>
          <w:tcPr>
            <w:tcW w:w="553" w:type="pct"/>
          </w:tcPr>
          <w:p w:rsidR="00E01922" w:rsidRPr="00BC088D" w:rsidRDefault="00E01922" w:rsidP="00E01922">
            <w:pPr>
              <w:spacing w:after="0" w:line="240" w:lineRule="auto"/>
              <w:contextualSpacing/>
              <w:jc w:val="center"/>
              <w:rPr>
                <w:rFonts w:ascii="Times New Roman" w:hAnsi="Times New Roman"/>
                <w:sz w:val="20"/>
                <w:szCs w:val="20"/>
              </w:rPr>
            </w:pPr>
            <w:r w:rsidRPr="00BC088D">
              <w:rPr>
                <w:rFonts w:ascii="Times New Roman" w:hAnsi="Times New Roman"/>
                <w:sz w:val="20"/>
                <w:szCs w:val="20"/>
              </w:rPr>
              <w:t>3</w:t>
            </w:r>
          </w:p>
        </w:tc>
        <w:tc>
          <w:tcPr>
            <w:tcW w:w="553" w:type="pct"/>
          </w:tcPr>
          <w:p w:rsidR="00E01922" w:rsidRPr="00BC088D" w:rsidRDefault="00E01922" w:rsidP="00E01922">
            <w:pPr>
              <w:spacing w:after="0" w:line="240" w:lineRule="auto"/>
              <w:ind w:hanging="55"/>
              <w:contextualSpacing/>
              <w:jc w:val="center"/>
              <w:rPr>
                <w:rFonts w:ascii="Times New Roman" w:hAnsi="Times New Roman"/>
                <w:sz w:val="20"/>
                <w:szCs w:val="20"/>
              </w:rPr>
            </w:pPr>
            <w:r w:rsidRPr="00BC088D">
              <w:rPr>
                <w:rFonts w:ascii="Times New Roman" w:hAnsi="Times New Roman"/>
                <w:sz w:val="20"/>
                <w:szCs w:val="20"/>
              </w:rPr>
              <w:t>5</w:t>
            </w:r>
          </w:p>
        </w:tc>
        <w:tc>
          <w:tcPr>
            <w:tcW w:w="553" w:type="pct"/>
          </w:tcPr>
          <w:p w:rsidR="00E01922" w:rsidRPr="00BC088D" w:rsidRDefault="00E01922" w:rsidP="00E01922">
            <w:pPr>
              <w:spacing w:after="0" w:line="240" w:lineRule="auto"/>
              <w:ind w:hanging="55"/>
              <w:contextualSpacing/>
              <w:jc w:val="center"/>
              <w:rPr>
                <w:rFonts w:ascii="Times New Roman" w:hAnsi="Times New Roman"/>
                <w:sz w:val="20"/>
                <w:szCs w:val="20"/>
              </w:rPr>
            </w:pPr>
            <w:r w:rsidRPr="00BC088D">
              <w:rPr>
                <w:rFonts w:ascii="Times New Roman" w:hAnsi="Times New Roman"/>
                <w:sz w:val="20"/>
                <w:szCs w:val="20"/>
              </w:rPr>
              <w:t>7</w:t>
            </w:r>
          </w:p>
        </w:tc>
        <w:tc>
          <w:tcPr>
            <w:tcW w:w="551" w:type="pct"/>
            <w:shd w:val="clear" w:color="auto" w:fill="F2F2F2" w:themeFill="background1" w:themeFillShade="F2"/>
          </w:tcPr>
          <w:p w:rsidR="00E01922" w:rsidRPr="00BC088D" w:rsidRDefault="00E01922" w:rsidP="00E01922">
            <w:pPr>
              <w:spacing w:after="0" w:line="240" w:lineRule="auto"/>
              <w:ind w:hanging="55"/>
              <w:contextualSpacing/>
              <w:jc w:val="center"/>
              <w:rPr>
                <w:rFonts w:ascii="Times New Roman" w:hAnsi="Times New Roman"/>
                <w:sz w:val="20"/>
                <w:szCs w:val="20"/>
              </w:rPr>
            </w:pPr>
            <w:r w:rsidRPr="00BC088D">
              <w:rPr>
                <w:rFonts w:ascii="Times New Roman" w:hAnsi="Times New Roman"/>
                <w:sz w:val="20"/>
                <w:szCs w:val="20"/>
              </w:rPr>
              <w:t>8=7-2</w:t>
            </w:r>
          </w:p>
        </w:tc>
      </w:tr>
      <w:tr w:rsidR="00E01922" w:rsidRPr="00BC088D" w:rsidTr="00921829">
        <w:trPr>
          <w:trHeight w:val="190"/>
        </w:trPr>
        <w:tc>
          <w:tcPr>
            <w:tcW w:w="2291" w:type="pct"/>
          </w:tcPr>
          <w:p w:rsidR="00E01922" w:rsidRPr="00BC088D" w:rsidRDefault="00E01922" w:rsidP="00E01922">
            <w:pPr>
              <w:spacing w:after="0" w:line="240" w:lineRule="auto"/>
              <w:contextualSpacing/>
              <w:jc w:val="both"/>
              <w:rPr>
                <w:rFonts w:ascii="Times New Roman" w:hAnsi="Times New Roman"/>
                <w:bCs/>
                <w:sz w:val="20"/>
                <w:szCs w:val="20"/>
                <w:lang w:val="ru-RU"/>
              </w:rPr>
            </w:pPr>
            <w:r w:rsidRPr="00BC088D">
              <w:rPr>
                <w:rFonts w:ascii="Times New Roman" w:hAnsi="Times New Roman"/>
                <w:bCs/>
                <w:sz w:val="20"/>
                <w:szCs w:val="20"/>
                <w:lang w:val="ru-RU"/>
              </w:rPr>
              <w:t xml:space="preserve">ВСЕГО (без учета условно </w:t>
            </w:r>
            <w:proofErr w:type="gramStart"/>
            <w:r w:rsidRPr="00BC088D">
              <w:rPr>
                <w:rFonts w:ascii="Times New Roman" w:hAnsi="Times New Roman"/>
                <w:bCs/>
                <w:sz w:val="20"/>
                <w:szCs w:val="20"/>
                <w:lang w:val="ru-RU"/>
              </w:rPr>
              <w:t>утвержденных</w:t>
            </w:r>
            <w:proofErr w:type="gramEnd"/>
            <w:r w:rsidRPr="00BC088D">
              <w:rPr>
                <w:rFonts w:ascii="Times New Roman" w:hAnsi="Times New Roman"/>
                <w:bCs/>
                <w:sz w:val="20"/>
                <w:szCs w:val="20"/>
                <w:lang w:val="ru-RU"/>
              </w:rPr>
              <w:t>)</w:t>
            </w:r>
          </w:p>
        </w:tc>
        <w:tc>
          <w:tcPr>
            <w:tcW w:w="499"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bCs/>
                <w:sz w:val="20"/>
                <w:szCs w:val="20"/>
              </w:rPr>
              <w:t>16,8</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bCs/>
                <w:sz w:val="20"/>
                <w:szCs w:val="20"/>
              </w:rPr>
              <w:t>17,3</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bCs/>
                <w:sz w:val="20"/>
                <w:szCs w:val="20"/>
              </w:rPr>
              <w:t>17,1</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bCs/>
                <w:sz w:val="20"/>
                <w:szCs w:val="20"/>
              </w:rPr>
              <w:t>16,9</w:t>
            </w:r>
          </w:p>
        </w:tc>
        <w:tc>
          <w:tcPr>
            <w:tcW w:w="551" w:type="pct"/>
            <w:shd w:val="clear" w:color="auto" w:fill="F2F2F2" w:themeFill="background1" w:themeFillShade="F2"/>
          </w:tcPr>
          <w:p w:rsidR="00E01922" w:rsidRPr="00BC088D" w:rsidRDefault="00E01922" w:rsidP="00E01922">
            <w:pPr>
              <w:spacing w:after="0" w:line="240" w:lineRule="auto"/>
              <w:contextualSpacing/>
              <w:jc w:val="center"/>
              <w:rPr>
                <w:rFonts w:ascii="Times New Roman" w:hAnsi="Times New Roman"/>
                <w:b/>
                <w:bCs/>
                <w:sz w:val="20"/>
                <w:szCs w:val="20"/>
              </w:rPr>
            </w:pPr>
            <w:r w:rsidRPr="00BC088D">
              <w:rPr>
                <w:rFonts w:ascii="Times New Roman" w:hAnsi="Times New Roman"/>
                <w:b/>
                <w:bCs/>
                <w:sz w:val="20"/>
                <w:szCs w:val="20"/>
              </w:rPr>
              <w:t>+0,1</w:t>
            </w:r>
          </w:p>
        </w:tc>
      </w:tr>
      <w:tr w:rsidR="00E01922" w:rsidRPr="00BC088D" w:rsidTr="00921829">
        <w:trPr>
          <w:trHeight w:val="190"/>
        </w:trPr>
        <w:tc>
          <w:tcPr>
            <w:tcW w:w="2291" w:type="pct"/>
          </w:tcPr>
          <w:p w:rsidR="00E01922" w:rsidRPr="00BC088D" w:rsidRDefault="00E01922" w:rsidP="00E01922">
            <w:pPr>
              <w:kinsoku w:val="0"/>
              <w:overflowPunct w:val="0"/>
              <w:spacing w:after="0" w:line="240" w:lineRule="auto"/>
              <w:contextualSpacing/>
              <w:jc w:val="both"/>
              <w:textAlignment w:val="baseline"/>
              <w:rPr>
                <w:rFonts w:ascii="Times New Roman" w:hAnsi="Times New Roman"/>
                <w:i/>
                <w:kern w:val="24"/>
                <w:sz w:val="20"/>
                <w:szCs w:val="20"/>
              </w:rPr>
            </w:pPr>
            <w:r w:rsidRPr="00BC088D">
              <w:rPr>
                <w:rFonts w:ascii="Times New Roman" w:hAnsi="Times New Roman"/>
                <w:i/>
                <w:kern w:val="24"/>
                <w:sz w:val="20"/>
                <w:szCs w:val="20"/>
              </w:rPr>
              <w:t xml:space="preserve">в </w:t>
            </w:r>
            <w:proofErr w:type="spellStart"/>
            <w:r w:rsidRPr="00BC088D">
              <w:rPr>
                <w:rFonts w:ascii="Times New Roman" w:hAnsi="Times New Roman"/>
                <w:i/>
                <w:kern w:val="24"/>
                <w:sz w:val="20"/>
                <w:szCs w:val="20"/>
              </w:rPr>
              <w:t>том</w:t>
            </w:r>
            <w:proofErr w:type="spellEnd"/>
            <w:r w:rsidRPr="00BC088D">
              <w:rPr>
                <w:rFonts w:ascii="Times New Roman" w:hAnsi="Times New Roman"/>
                <w:i/>
                <w:kern w:val="24"/>
                <w:sz w:val="20"/>
                <w:szCs w:val="20"/>
              </w:rPr>
              <w:t xml:space="preserve"> </w:t>
            </w:r>
            <w:proofErr w:type="spellStart"/>
            <w:r w:rsidRPr="00BC088D">
              <w:rPr>
                <w:rFonts w:ascii="Times New Roman" w:hAnsi="Times New Roman"/>
                <w:i/>
                <w:kern w:val="24"/>
                <w:sz w:val="20"/>
                <w:szCs w:val="20"/>
              </w:rPr>
              <w:t>числе</w:t>
            </w:r>
            <w:proofErr w:type="spellEnd"/>
            <w:r w:rsidRPr="00BC088D">
              <w:rPr>
                <w:rFonts w:ascii="Times New Roman" w:hAnsi="Times New Roman"/>
                <w:i/>
                <w:kern w:val="24"/>
                <w:sz w:val="20"/>
                <w:szCs w:val="20"/>
              </w:rPr>
              <w:t>:</w:t>
            </w:r>
          </w:p>
        </w:tc>
        <w:tc>
          <w:tcPr>
            <w:tcW w:w="499" w:type="pct"/>
          </w:tcPr>
          <w:p w:rsidR="00E01922" w:rsidRPr="00BC088D" w:rsidRDefault="00E01922" w:rsidP="00E01922">
            <w:pPr>
              <w:spacing w:after="0" w:line="240" w:lineRule="auto"/>
              <w:contextualSpacing/>
              <w:jc w:val="center"/>
              <w:rPr>
                <w:rFonts w:ascii="Times New Roman" w:hAnsi="Times New Roman"/>
                <w:sz w:val="20"/>
                <w:szCs w:val="20"/>
              </w:rPr>
            </w:pPr>
          </w:p>
        </w:tc>
        <w:tc>
          <w:tcPr>
            <w:tcW w:w="553" w:type="pct"/>
          </w:tcPr>
          <w:p w:rsidR="00E01922" w:rsidRPr="00BC088D" w:rsidRDefault="00E01922" w:rsidP="00E01922">
            <w:pPr>
              <w:spacing w:after="0" w:line="240" w:lineRule="auto"/>
              <w:contextualSpacing/>
              <w:jc w:val="center"/>
              <w:rPr>
                <w:rFonts w:ascii="Times New Roman" w:hAnsi="Times New Roman"/>
                <w:sz w:val="20"/>
                <w:szCs w:val="20"/>
              </w:rPr>
            </w:pPr>
          </w:p>
        </w:tc>
        <w:tc>
          <w:tcPr>
            <w:tcW w:w="553" w:type="pct"/>
          </w:tcPr>
          <w:p w:rsidR="00E01922" w:rsidRPr="00BC088D" w:rsidRDefault="00E01922" w:rsidP="00E01922">
            <w:pPr>
              <w:spacing w:after="0" w:line="240" w:lineRule="auto"/>
              <w:contextualSpacing/>
              <w:jc w:val="center"/>
              <w:rPr>
                <w:rFonts w:ascii="Times New Roman" w:hAnsi="Times New Roman"/>
                <w:sz w:val="20"/>
                <w:szCs w:val="20"/>
              </w:rPr>
            </w:pPr>
          </w:p>
        </w:tc>
        <w:tc>
          <w:tcPr>
            <w:tcW w:w="553" w:type="pct"/>
          </w:tcPr>
          <w:p w:rsidR="00E01922" w:rsidRPr="00BC088D" w:rsidRDefault="00E01922" w:rsidP="00E01922">
            <w:pPr>
              <w:spacing w:after="0" w:line="240" w:lineRule="auto"/>
              <w:contextualSpacing/>
              <w:jc w:val="center"/>
              <w:rPr>
                <w:rFonts w:ascii="Times New Roman" w:hAnsi="Times New Roman"/>
                <w:sz w:val="20"/>
                <w:szCs w:val="20"/>
              </w:rPr>
            </w:pPr>
          </w:p>
        </w:tc>
        <w:tc>
          <w:tcPr>
            <w:tcW w:w="551" w:type="pct"/>
            <w:shd w:val="clear" w:color="auto" w:fill="F2F2F2" w:themeFill="background1" w:themeFillShade="F2"/>
          </w:tcPr>
          <w:p w:rsidR="00E01922" w:rsidRPr="00BC088D" w:rsidRDefault="00E01922" w:rsidP="00E01922">
            <w:pPr>
              <w:spacing w:after="0" w:line="240" w:lineRule="auto"/>
              <w:contextualSpacing/>
              <w:jc w:val="center"/>
              <w:rPr>
                <w:rFonts w:ascii="Times New Roman" w:hAnsi="Times New Roman"/>
                <w:b/>
                <w:sz w:val="20"/>
                <w:szCs w:val="20"/>
              </w:rPr>
            </w:pPr>
          </w:p>
        </w:tc>
      </w:tr>
      <w:tr w:rsidR="00E01922" w:rsidRPr="00BC088D" w:rsidTr="00921829">
        <w:trPr>
          <w:trHeight w:val="190"/>
        </w:trPr>
        <w:tc>
          <w:tcPr>
            <w:tcW w:w="2291" w:type="pct"/>
          </w:tcPr>
          <w:p w:rsidR="00E01922" w:rsidRPr="00BC088D" w:rsidRDefault="00E01922" w:rsidP="00E01922">
            <w:pPr>
              <w:kinsoku w:val="0"/>
              <w:overflowPunct w:val="0"/>
              <w:spacing w:after="0" w:line="240" w:lineRule="auto"/>
              <w:contextualSpacing/>
              <w:jc w:val="both"/>
              <w:textAlignment w:val="baseline"/>
              <w:rPr>
                <w:rFonts w:ascii="Times New Roman" w:hAnsi="Times New Roman"/>
                <w:bCs/>
                <w:kern w:val="24"/>
                <w:sz w:val="20"/>
                <w:szCs w:val="20"/>
              </w:rPr>
            </w:pPr>
            <w:proofErr w:type="spellStart"/>
            <w:r w:rsidRPr="00BC088D">
              <w:rPr>
                <w:rFonts w:ascii="Times New Roman" w:hAnsi="Times New Roman"/>
                <w:bCs/>
                <w:kern w:val="24"/>
                <w:sz w:val="20"/>
                <w:szCs w:val="20"/>
              </w:rPr>
              <w:t>Общегосударственные</w:t>
            </w:r>
            <w:proofErr w:type="spellEnd"/>
            <w:r w:rsidRPr="00BC088D">
              <w:rPr>
                <w:rFonts w:ascii="Times New Roman" w:hAnsi="Times New Roman"/>
                <w:bCs/>
                <w:kern w:val="24"/>
                <w:sz w:val="20"/>
                <w:szCs w:val="20"/>
              </w:rPr>
              <w:t xml:space="preserve"> </w:t>
            </w:r>
            <w:proofErr w:type="spellStart"/>
            <w:r w:rsidRPr="00BC088D">
              <w:rPr>
                <w:rFonts w:ascii="Times New Roman" w:hAnsi="Times New Roman"/>
                <w:bCs/>
                <w:kern w:val="24"/>
                <w:sz w:val="20"/>
                <w:szCs w:val="20"/>
              </w:rPr>
              <w:t>вопросы</w:t>
            </w:r>
            <w:proofErr w:type="spellEnd"/>
            <w:r w:rsidRPr="00BC088D">
              <w:rPr>
                <w:rFonts w:ascii="Times New Roman" w:hAnsi="Times New Roman"/>
                <w:bCs/>
                <w:kern w:val="24"/>
                <w:sz w:val="20"/>
                <w:szCs w:val="20"/>
              </w:rPr>
              <w:t xml:space="preserve"> </w:t>
            </w:r>
          </w:p>
        </w:tc>
        <w:tc>
          <w:tcPr>
            <w:tcW w:w="499" w:type="pct"/>
          </w:tcPr>
          <w:p w:rsidR="00E01922" w:rsidRPr="00BC088D" w:rsidRDefault="00E01922" w:rsidP="00E01922">
            <w:pPr>
              <w:spacing w:after="0" w:line="240" w:lineRule="auto"/>
              <w:contextualSpacing/>
              <w:jc w:val="center"/>
              <w:rPr>
                <w:rFonts w:ascii="Times New Roman" w:hAnsi="Times New Roman"/>
                <w:sz w:val="20"/>
                <w:szCs w:val="20"/>
              </w:rPr>
            </w:pPr>
            <w:r w:rsidRPr="00BC088D">
              <w:rPr>
                <w:rFonts w:ascii="Times New Roman" w:hAnsi="Times New Roman"/>
                <w:sz w:val="20"/>
                <w:szCs w:val="20"/>
              </w:rPr>
              <w:t>1,5</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1,2</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1,3</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1,3</w:t>
            </w:r>
          </w:p>
        </w:tc>
        <w:tc>
          <w:tcPr>
            <w:tcW w:w="551" w:type="pct"/>
            <w:shd w:val="clear" w:color="auto" w:fill="F2F2F2" w:themeFill="background1" w:themeFillShade="F2"/>
          </w:tcPr>
          <w:p w:rsidR="00E01922" w:rsidRPr="00BC088D" w:rsidRDefault="00E01922" w:rsidP="00E01922">
            <w:pPr>
              <w:spacing w:after="0" w:line="240" w:lineRule="auto"/>
              <w:contextualSpacing/>
              <w:jc w:val="center"/>
              <w:rPr>
                <w:rFonts w:ascii="Times New Roman" w:hAnsi="Times New Roman"/>
                <w:b/>
                <w:bCs/>
                <w:sz w:val="20"/>
                <w:szCs w:val="20"/>
              </w:rPr>
            </w:pPr>
            <w:r w:rsidRPr="00BC088D">
              <w:rPr>
                <w:rFonts w:ascii="Times New Roman" w:hAnsi="Times New Roman"/>
                <w:b/>
                <w:bCs/>
                <w:sz w:val="20"/>
                <w:szCs w:val="20"/>
              </w:rPr>
              <w:t>-0,2</w:t>
            </w:r>
          </w:p>
        </w:tc>
      </w:tr>
      <w:tr w:rsidR="00E01922" w:rsidRPr="00BC088D" w:rsidTr="00921829">
        <w:trPr>
          <w:trHeight w:val="190"/>
        </w:trPr>
        <w:tc>
          <w:tcPr>
            <w:tcW w:w="2291" w:type="pct"/>
            <w:shd w:val="clear" w:color="auto" w:fill="EEECE1" w:themeFill="background2"/>
          </w:tcPr>
          <w:p w:rsidR="00E01922" w:rsidRPr="00BC088D" w:rsidRDefault="00E01922" w:rsidP="00E01922">
            <w:pPr>
              <w:kinsoku w:val="0"/>
              <w:overflowPunct w:val="0"/>
              <w:spacing w:after="0" w:line="240" w:lineRule="auto"/>
              <w:contextualSpacing/>
              <w:jc w:val="both"/>
              <w:textAlignment w:val="baseline"/>
              <w:rPr>
                <w:rFonts w:ascii="Times New Roman" w:hAnsi="Times New Roman"/>
                <w:bCs/>
                <w:kern w:val="24"/>
                <w:sz w:val="20"/>
                <w:szCs w:val="20"/>
              </w:rPr>
            </w:pPr>
            <w:proofErr w:type="spellStart"/>
            <w:r w:rsidRPr="00BC088D">
              <w:rPr>
                <w:rFonts w:ascii="Times New Roman" w:hAnsi="Times New Roman"/>
                <w:bCs/>
                <w:kern w:val="24"/>
                <w:sz w:val="20"/>
                <w:szCs w:val="20"/>
              </w:rPr>
              <w:t>Национальная</w:t>
            </w:r>
            <w:proofErr w:type="spellEnd"/>
            <w:r w:rsidRPr="00BC088D">
              <w:rPr>
                <w:rFonts w:ascii="Times New Roman" w:hAnsi="Times New Roman"/>
                <w:bCs/>
                <w:kern w:val="24"/>
                <w:sz w:val="20"/>
                <w:szCs w:val="20"/>
              </w:rPr>
              <w:t xml:space="preserve"> </w:t>
            </w:r>
            <w:proofErr w:type="spellStart"/>
            <w:r w:rsidRPr="00BC088D">
              <w:rPr>
                <w:rFonts w:ascii="Times New Roman" w:hAnsi="Times New Roman"/>
                <w:bCs/>
                <w:kern w:val="24"/>
                <w:sz w:val="20"/>
                <w:szCs w:val="20"/>
              </w:rPr>
              <w:t>оборона</w:t>
            </w:r>
            <w:proofErr w:type="spellEnd"/>
          </w:p>
        </w:tc>
        <w:tc>
          <w:tcPr>
            <w:tcW w:w="499"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3,0</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2,4</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2,7</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2,6</w:t>
            </w:r>
          </w:p>
        </w:tc>
        <w:tc>
          <w:tcPr>
            <w:tcW w:w="551" w:type="pct"/>
            <w:shd w:val="clear" w:color="auto" w:fill="F2F2F2" w:themeFill="background1" w:themeFillShade="F2"/>
          </w:tcPr>
          <w:p w:rsidR="00E01922" w:rsidRPr="00BC088D" w:rsidRDefault="00E01922" w:rsidP="00E01922">
            <w:pPr>
              <w:spacing w:after="0" w:line="240" w:lineRule="auto"/>
              <w:contextualSpacing/>
              <w:jc w:val="center"/>
              <w:rPr>
                <w:rFonts w:ascii="Times New Roman" w:hAnsi="Times New Roman"/>
                <w:b/>
                <w:bCs/>
                <w:sz w:val="20"/>
                <w:szCs w:val="20"/>
              </w:rPr>
            </w:pPr>
            <w:r w:rsidRPr="00BC088D">
              <w:rPr>
                <w:rFonts w:ascii="Times New Roman" w:hAnsi="Times New Roman"/>
                <w:b/>
                <w:bCs/>
                <w:sz w:val="20"/>
                <w:szCs w:val="20"/>
              </w:rPr>
              <w:t>-0,4</w:t>
            </w:r>
          </w:p>
        </w:tc>
      </w:tr>
      <w:tr w:rsidR="00E01922" w:rsidRPr="00BC088D" w:rsidTr="00921829">
        <w:trPr>
          <w:trHeight w:val="190"/>
        </w:trPr>
        <w:tc>
          <w:tcPr>
            <w:tcW w:w="2291" w:type="pct"/>
          </w:tcPr>
          <w:p w:rsidR="00E01922" w:rsidRPr="00BC088D" w:rsidRDefault="00E01922" w:rsidP="00E01922">
            <w:pPr>
              <w:kinsoku w:val="0"/>
              <w:overflowPunct w:val="0"/>
              <w:spacing w:after="0" w:line="240" w:lineRule="auto"/>
              <w:contextualSpacing/>
              <w:jc w:val="both"/>
              <w:textAlignment w:val="baseline"/>
              <w:rPr>
                <w:rFonts w:ascii="Times New Roman" w:hAnsi="Times New Roman"/>
                <w:bCs/>
                <w:kern w:val="24"/>
                <w:sz w:val="20"/>
                <w:szCs w:val="20"/>
                <w:lang w:val="ru-RU"/>
              </w:rPr>
            </w:pPr>
            <w:r w:rsidRPr="00BC088D">
              <w:rPr>
                <w:rFonts w:ascii="Times New Roman" w:hAnsi="Times New Roman"/>
                <w:bCs/>
                <w:kern w:val="24"/>
                <w:sz w:val="20"/>
                <w:szCs w:val="20"/>
                <w:lang w:val="ru-RU"/>
              </w:rPr>
              <w:t xml:space="preserve">Национальная безопасность и правоохранительная деятельность </w:t>
            </w:r>
          </w:p>
        </w:tc>
        <w:tc>
          <w:tcPr>
            <w:tcW w:w="499"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2,1</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1,9</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2,0</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1,9</w:t>
            </w:r>
          </w:p>
        </w:tc>
        <w:tc>
          <w:tcPr>
            <w:tcW w:w="551" w:type="pct"/>
            <w:shd w:val="clear" w:color="auto" w:fill="F2F2F2" w:themeFill="background1" w:themeFillShade="F2"/>
          </w:tcPr>
          <w:p w:rsidR="00E01922" w:rsidRPr="00BC088D" w:rsidRDefault="00E01922" w:rsidP="00E01922">
            <w:pPr>
              <w:spacing w:after="0" w:line="240" w:lineRule="auto"/>
              <w:contextualSpacing/>
              <w:jc w:val="center"/>
              <w:rPr>
                <w:rFonts w:ascii="Times New Roman" w:hAnsi="Times New Roman"/>
                <w:b/>
                <w:bCs/>
                <w:sz w:val="20"/>
                <w:szCs w:val="20"/>
              </w:rPr>
            </w:pPr>
            <w:r w:rsidRPr="00BC088D">
              <w:rPr>
                <w:rFonts w:ascii="Times New Roman" w:hAnsi="Times New Roman"/>
                <w:b/>
                <w:bCs/>
                <w:sz w:val="20"/>
                <w:szCs w:val="20"/>
              </w:rPr>
              <w:t>-0,2</w:t>
            </w:r>
          </w:p>
        </w:tc>
      </w:tr>
      <w:tr w:rsidR="00E01922" w:rsidRPr="00BC088D" w:rsidTr="00921829">
        <w:trPr>
          <w:trHeight w:val="190"/>
        </w:trPr>
        <w:tc>
          <w:tcPr>
            <w:tcW w:w="2291" w:type="pct"/>
          </w:tcPr>
          <w:p w:rsidR="00E01922" w:rsidRPr="00BC088D" w:rsidRDefault="00E01922" w:rsidP="00E01922">
            <w:pPr>
              <w:kinsoku w:val="0"/>
              <w:overflowPunct w:val="0"/>
              <w:spacing w:after="0" w:line="240" w:lineRule="auto"/>
              <w:contextualSpacing/>
              <w:jc w:val="both"/>
              <w:textAlignment w:val="baseline"/>
              <w:rPr>
                <w:rFonts w:ascii="Times New Roman" w:hAnsi="Times New Roman"/>
                <w:bCs/>
                <w:kern w:val="24"/>
                <w:sz w:val="20"/>
                <w:szCs w:val="20"/>
              </w:rPr>
            </w:pPr>
            <w:proofErr w:type="spellStart"/>
            <w:r w:rsidRPr="00BC088D">
              <w:rPr>
                <w:rFonts w:ascii="Times New Roman" w:hAnsi="Times New Roman"/>
                <w:bCs/>
                <w:kern w:val="24"/>
                <w:sz w:val="20"/>
                <w:szCs w:val="20"/>
              </w:rPr>
              <w:t>Национальная</w:t>
            </w:r>
            <w:proofErr w:type="spellEnd"/>
            <w:r w:rsidRPr="00BC088D">
              <w:rPr>
                <w:rFonts w:ascii="Times New Roman" w:hAnsi="Times New Roman"/>
                <w:bCs/>
                <w:kern w:val="24"/>
                <w:sz w:val="20"/>
                <w:szCs w:val="20"/>
              </w:rPr>
              <w:t xml:space="preserve"> </w:t>
            </w:r>
            <w:proofErr w:type="spellStart"/>
            <w:r w:rsidRPr="00BC088D">
              <w:rPr>
                <w:rFonts w:ascii="Times New Roman" w:hAnsi="Times New Roman"/>
                <w:bCs/>
                <w:kern w:val="24"/>
                <w:sz w:val="20"/>
                <w:szCs w:val="20"/>
              </w:rPr>
              <w:t>экономика</w:t>
            </w:r>
            <w:proofErr w:type="spellEnd"/>
            <w:r w:rsidRPr="00BC088D">
              <w:rPr>
                <w:rFonts w:ascii="Times New Roman" w:hAnsi="Times New Roman"/>
                <w:bCs/>
                <w:kern w:val="24"/>
                <w:sz w:val="20"/>
                <w:szCs w:val="20"/>
              </w:rPr>
              <w:t xml:space="preserve"> </w:t>
            </w:r>
          </w:p>
        </w:tc>
        <w:tc>
          <w:tcPr>
            <w:tcW w:w="499"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2,7</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2,1</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2,4</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2,5</w:t>
            </w:r>
          </w:p>
        </w:tc>
        <w:tc>
          <w:tcPr>
            <w:tcW w:w="551" w:type="pct"/>
            <w:shd w:val="clear" w:color="auto" w:fill="F2F2F2" w:themeFill="background1" w:themeFillShade="F2"/>
          </w:tcPr>
          <w:p w:rsidR="00E01922" w:rsidRPr="00BC088D" w:rsidRDefault="00E01922" w:rsidP="00E01922">
            <w:pPr>
              <w:spacing w:after="0" w:line="240" w:lineRule="auto"/>
              <w:contextualSpacing/>
              <w:jc w:val="center"/>
              <w:rPr>
                <w:rFonts w:ascii="Times New Roman" w:hAnsi="Times New Roman"/>
                <w:b/>
                <w:bCs/>
                <w:sz w:val="20"/>
                <w:szCs w:val="20"/>
              </w:rPr>
            </w:pPr>
            <w:r w:rsidRPr="00BC088D">
              <w:rPr>
                <w:rFonts w:ascii="Times New Roman" w:hAnsi="Times New Roman"/>
                <w:b/>
                <w:bCs/>
                <w:sz w:val="20"/>
                <w:szCs w:val="20"/>
              </w:rPr>
              <w:t>-0,2</w:t>
            </w:r>
          </w:p>
        </w:tc>
      </w:tr>
      <w:tr w:rsidR="00E01922" w:rsidRPr="00BC088D" w:rsidTr="00921829">
        <w:trPr>
          <w:trHeight w:val="190"/>
        </w:trPr>
        <w:tc>
          <w:tcPr>
            <w:tcW w:w="2291" w:type="pct"/>
          </w:tcPr>
          <w:p w:rsidR="00E01922" w:rsidRPr="00BC088D" w:rsidRDefault="00E01922" w:rsidP="00E01922">
            <w:pPr>
              <w:kinsoku w:val="0"/>
              <w:overflowPunct w:val="0"/>
              <w:spacing w:after="0" w:line="240" w:lineRule="auto"/>
              <w:contextualSpacing/>
              <w:jc w:val="both"/>
              <w:textAlignment w:val="baseline"/>
              <w:rPr>
                <w:rFonts w:ascii="Times New Roman" w:hAnsi="Times New Roman"/>
                <w:bCs/>
                <w:kern w:val="24"/>
                <w:sz w:val="20"/>
                <w:szCs w:val="20"/>
              </w:rPr>
            </w:pPr>
            <w:proofErr w:type="spellStart"/>
            <w:r w:rsidRPr="00BC088D">
              <w:rPr>
                <w:rFonts w:ascii="Times New Roman" w:hAnsi="Times New Roman"/>
                <w:bCs/>
                <w:kern w:val="24"/>
                <w:sz w:val="20"/>
                <w:szCs w:val="20"/>
              </w:rPr>
              <w:t>Жилищно-коммунальное</w:t>
            </w:r>
            <w:proofErr w:type="spellEnd"/>
            <w:r w:rsidRPr="00BC088D">
              <w:rPr>
                <w:rFonts w:ascii="Times New Roman" w:hAnsi="Times New Roman"/>
                <w:bCs/>
                <w:kern w:val="24"/>
                <w:sz w:val="20"/>
                <w:szCs w:val="20"/>
              </w:rPr>
              <w:t xml:space="preserve"> </w:t>
            </w:r>
            <w:proofErr w:type="spellStart"/>
            <w:r w:rsidRPr="00BC088D">
              <w:rPr>
                <w:rFonts w:ascii="Times New Roman" w:hAnsi="Times New Roman"/>
                <w:bCs/>
                <w:kern w:val="24"/>
                <w:sz w:val="20"/>
                <w:szCs w:val="20"/>
              </w:rPr>
              <w:t>хозяйство</w:t>
            </w:r>
            <w:proofErr w:type="spellEnd"/>
          </w:p>
        </w:tc>
        <w:tc>
          <w:tcPr>
            <w:tcW w:w="499"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0,3</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0,2</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0,2</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0,3</w:t>
            </w:r>
          </w:p>
        </w:tc>
        <w:tc>
          <w:tcPr>
            <w:tcW w:w="551" w:type="pct"/>
            <w:shd w:val="clear" w:color="auto" w:fill="F2F2F2" w:themeFill="background1" w:themeFillShade="F2"/>
          </w:tcPr>
          <w:p w:rsidR="00E01922" w:rsidRPr="00BC088D" w:rsidRDefault="00E01922" w:rsidP="00E01922">
            <w:pPr>
              <w:spacing w:after="0" w:line="240" w:lineRule="auto"/>
              <w:contextualSpacing/>
              <w:jc w:val="center"/>
              <w:rPr>
                <w:rFonts w:ascii="Times New Roman" w:hAnsi="Times New Roman"/>
                <w:b/>
                <w:bCs/>
                <w:sz w:val="20"/>
                <w:szCs w:val="20"/>
              </w:rPr>
            </w:pPr>
            <w:r w:rsidRPr="00BC088D">
              <w:rPr>
                <w:rFonts w:ascii="Times New Roman" w:hAnsi="Times New Roman"/>
                <w:b/>
                <w:bCs/>
                <w:sz w:val="20"/>
                <w:szCs w:val="20"/>
              </w:rPr>
              <w:t>0</w:t>
            </w:r>
          </w:p>
        </w:tc>
      </w:tr>
      <w:tr w:rsidR="00E01922" w:rsidRPr="00BC088D" w:rsidTr="00921829">
        <w:trPr>
          <w:trHeight w:val="190"/>
        </w:trPr>
        <w:tc>
          <w:tcPr>
            <w:tcW w:w="2291" w:type="pct"/>
            <w:shd w:val="clear" w:color="auto" w:fill="auto"/>
          </w:tcPr>
          <w:p w:rsidR="00E01922" w:rsidRPr="00BC088D" w:rsidRDefault="00E01922" w:rsidP="00E01922">
            <w:pPr>
              <w:kinsoku w:val="0"/>
              <w:overflowPunct w:val="0"/>
              <w:spacing w:after="0" w:line="240" w:lineRule="auto"/>
              <w:contextualSpacing/>
              <w:jc w:val="both"/>
              <w:textAlignment w:val="baseline"/>
              <w:rPr>
                <w:rFonts w:ascii="Times New Roman" w:hAnsi="Times New Roman"/>
                <w:bCs/>
                <w:kern w:val="24"/>
                <w:sz w:val="20"/>
                <w:szCs w:val="20"/>
              </w:rPr>
            </w:pPr>
            <w:proofErr w:type="spellStart"/>
            <w:r w:rsidRPr="00BC088D">
              <w:rPr>
                <w:rFonts w:ascii="Times New Roman" w:hAnsi="Times New Roman"/>
                <w:bCs/>
                <w:kern w:val="24"/>
                <w:sz w:val="20"/>
                <w:szCs w:val="20"/>
                <w:shd w:val="clear" w:color="auto" w:fill="FFFFFF" w:themeFill="background1"/>
              </w:rPr>
              <w:t>Охрана</w:t>
            </w:r>
            <w:proofErr w:type="spellEnd"/>
            <w:r w:rsidRPr="00BC088D">
              <w:rPr>
                <w:rFonts w:ascii="Times New Roman" w:hAnsi="Times New Roman"/>
                <w:bCs/>
                <w:kern w:val="24"/>
                <w:sz w:val="20"/>
                <w:szCs w:val="20"/>
                <w:shd w:val="clear" w:color="auto" w:fill="FFFFFF" w:themeFill="background1"/>
              </w:rPr>
              <w:t xml:space="preserve"> </w:t>
            </w:r>
            <w:proofErr w:type="spellStart"/>
            <w:r w:rsidRPr="00BC088D">
              <w:rPr>
                <w:rFonts w:ascii="Times New Roman" w:hAnsi="Times New Roman"/>
                <w:bCs/>
                <w:kern w:val="24"/>
                <w:sz w:val="20"/>
                <w:szCs w:val="20"/>
                <w:shd w:val="clear" w:color="auto" w:fill="FFFFFF" w:themeFill="background1"/>
              </w:rPr>
              <w:t>окружающей</w:t>
            </w:r>
            <w:proofErr w:type="spellEnd"/>
            <w:r w:rsidRPr="00BC088D">
              <w:rPr>
                <w:rFonts w:ascii="Times New Roman" w:hAnsi="Times New Roman"/>
                <w:bCs/>
                <w:kern w:val="24"/>
                <w:sz w:val="20"/>
                <w:szCs w:val="20"/>
              </w:rPr>
              <w:t xml:space="preserve"> </w:t>
            </w:r>
            <w:proofErr w:type="spellStart"/>
            <w:r w:rsidRPr="00BC088D">
              <w:rPr>
                <w:rFonts w:ascii="Times New Roman" w:hAnsi="Times New Roman"/>
                <w:bCs/>
                <w:kern w:val="24"/>
                <w:sz w:val="20"/>
                <w:szCs w:val="20"/>
              </w:rPr>
              <w:t>сред</w:t>
            </w:r>
            <w:r w:rsidRPr="00BC088D">
              <w:rPr>
                <w:rFonts w:ascii="Times New Roman" w:hAnsi="Times New Roman"/>
                <w:bCs/>
                <w:kern w:val="24"/>
                <w:sz w:val="20"/>
                <w:szCs w:val="20"/>
                <w:shd w:val="clear" w:color="auto" w:fill="FFFFFF" w:themeFill="background1"/>
              </w:rPr>
              <w:t>ы</w:t>
            </w:r>
            <w:proofErr w:type="spellEnd"/>
          </w:p>
        </w:tc>
        <w:tc>
          <w:tcPr>
            <w:tcW w:w="499"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0,2</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0,3</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0,3</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0,3</w:t>
            </w:r>
          </w:p>
        </w:tc>
        <w:tc>
          <w:tcPr>
            <w:tcW w:w="551" w:type="pct"/>
            <w:shd w:val="clear" w:color="auto" w:fill="F2F2F2" w:themeFill="background1" w:themeFillShade="F2"/>
          </w:tcPr>
          <w:p w:rsidR="00E01922" w:rsidRPr="00BC088D" w:rsidRDefault="00E01922" w:rsidP="00E01922">
            <w:pPr>
              <w:spacing w:after="0" w:line="240" w:lineRule="auto"/>
              <w:contextualSpacing/>
              <w:jc w:val="center"/>
              <w:rPr>
                <w:rFonts w:ascii="Times New Roman" w:hAnsi="Times New Roman"/>
                <w:b/>
                <w:bCs/>
                <w:sz w:val="20"/>
                <w:szCs w:val="20"/>
              </w:rPr>
            </w:pPr>
            <w:r w:rsidRPr="00BC088D">
              <w:rPr>
                <w:rFonts w:ascii="Times New Roman" w:hAnsi="Times New Roman"/>
                <w:b/>
                <w:bCs/>
                <w:sz w:val="20"/>
                <w:szCs w:val="20"/>
              </w:rPr>
              <w:t>+0,1</w:t>
            </w:r>
          </w:p>
        </w:tc>
      </w:tr>
      <w:tr w:rsidR="00E01922" w:rsidRPr="00BC088D" w:rsidTr="00921829">
        <w:trPr>
          <w:trHeight w:val="190"/>
        </w:trPr>
        <w:tc>
          <w:tcPr>
            <w:tcW w:w="2291" w:type="pct"/>
            <w:shd w:val="clear" w:color="auto" w:fill="DBE5F1" w:themeFill="accent1" w:themeFillTint="33"/>
          </w:tcPr>
          <w:p w:rsidR="00E01922" w:rsidRPr="00BC088D" w:rsidRDefault="00E01922" w:rsidP="00E01922">
            <w:pPr>
              <w:kinsoku w:val="0"/>
              <w:overflowPunct w:val="0"/>
              <w:spacing w:after="0" w:line="240" w:lineRule="auto"/>
              <w:contextualSpacing/>
              <w:jc w:val="both"/>
              <w:textAlignment w:val="baseline"/>
              <w:rPr>
                <w:rFonts w:ascii="Times New Roman" w:hAnsi="Times New Roman"/>
                <w:bCs/>
                <w:kern w:val="24"/>
                <w:sz w:val="20"/>
                <w:szCs w:val="20"/>
              </w:rPr>
            </w:pPr>
            <w:proofErr w:type="spellStart"/>
            <w:r w:rsidRPr="00BC088D">
              <w:rPr>
                <w:rFonts w:ascii="Times New Roman" w:hAnsi="Times New Roman"/>
                <w:bCs/>
                <w:kern w:val="24"/>
                <w:sz w:val="20"/>
                <w:szCs w:val="20"/>
              </w:rPr>
              <w:t>Образование</w:t>
            </w:r>
            <w:proofErr w:type="spellEnd"/>
            <w:r w:rsidRPr="00BC088D">
              <w:rPr>
                <w:rFonts w:ascii="Times New Roman" w:hAnsi="Times New Roman"/>
                <w:bCs/>
                <w:kern w:val="24"/>
                <w:sz w:val="20"/>
                <w:szCs w:val="20"/>
              </w:rPr>
              <w:t xml:space="preserve"> </w:t>
            </w:r>
          </w:p>
        </w:tc>
        <w:tc>
          <w:tcPr>
            <w:tcW w:w="499" w:type="pct"/>
            <w:shd w:val="clear" w:color="auto" w:fill="DBE5F1" w:themeFill="accent1" w:themeFillTint="33"/>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0,8</w:t>
            </w:r>
          </w:p>
        </w:tc>
        <w:tc>
          <w:tcPr>
            <w:tcW w:w="553" w:type="pct"/>
            <w:shd w:val="clear" w:color="auto" w:fill="DBE5F1" w:themeFill="accent1" w:themeFillTint="33"/>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0,7</w:t>
            </w:r>
          </w:p>
        </w:tc>
        <w:tc>
          <w:tcPr>
            <w:tcW w:w="553" w:type="pct"/>
            <w:shd w:val="clear" w:color="auto" w:fill="DBE5F1" w:themeFill="accent1" w:themeFillTint="33"/>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0,8</w:t>
            </w:r>
          </w:p>
        </w:tc>
        <w:tc>
          <w:tcPr>
            <w:tcW w:w="553" w:type="pct"/>
            <w:shd w:val="clear" w:color="auto" w:fill="DBE5F1" w:themeFill="accent1" w:themeFillTint="33"/>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0,7</w:t>
            </w:r>
          </w:p>
        </w:tc>
        <w:tc>
          <w:tcPr>
            <w:tcW w:w="551" w:type="pct"/>
            <w:shd w:val="clear" w:color="auto" w:fill="DBE5F1" w:themeFill="accent1" w:themeFillTint="33"/>
          </w:tcPr>
          <w:p w:rsidR="00E01922" w:rsidRPr="00BC088D" w:rsidRDefault="00E01922" w:rsidP="00E01922">
            <w:pPr>
              <w:spacing w:after="0" w:line="240" w:lineRule="auto"/>
              <w:contextualSpacing/>
              <w:jc w:val="center"/>
              <w:rPr>
                <w:rFonts w:ascii="Times New Roman" w:hAnsi="Times New Roman"/>
                <w:b/>
                <w:bCs/>
                <w:sz w:val="20"/>
                <w:szCs w:val="20"/>
              </w:rPr>
            </w:pPr>
            <w:r w:rsidRPr="00BC088D">
              <w:rPr>
                <w:rFonts w:ascii="Times New Roman" w:hAnsi="Times New Roman"/>
                <w:b/>
                <w:bCs/>
                <w:sz w:val="20"/>
                <w:szCs w:val="20"/>
              </w:rPr>
              <w:t>-0,1</w:t>
            </w:r>
          </w:p>
        </w:tc>
      </w:tr>
      <w:tr w:rsidR="00E01922" w:rsidRPr="00BC088D" w:rsidTr="00921829">
        <w:trPr>
          <w:trHeight w:val="190"/>
        </w:trPr>
        <w:tc>
          <w:tcPr>
            <w:tcW w:w="2291" w:type="pct"/>
          </w:tcPr>
          <w:p w:rsidR="00E01922" w:rsidRPr="00BC088D" w:rsidRDefault="00E01922" w:rsidP="00E01922">
            <w:pPr>
              <w:kinsoku w:val="0"/>
              <w:overflowPunct w:val="0"/>
              <w:spacing w:after="0" w:line="240" w:lineRule="auto"/>
              <w:contextualSpacing/>
              <w:jc w:val="both"/>
              <w:textAlignment w:val="baseline"/>
              <w:rPr>
                <w:rFonts w:ascii="Times New Roman" w:hAnsi="Times New Roman"/>
                <w:bCs/>
                <w:kern w:val="24"/>
                <w:sz w:val="20"/>
                <w:szCs w:val="20"/>
              </w:rPr>
            </w:pPr>
            <w:proofErr w:type="spellStart"/>
            <w:r w:rsidRPr="00BC088D">
              <w:rPr>
                <w:rFonts w:ascii="Times New Roman" w:hAnsi="Times New Roman"/>
                <w:bCs/>
                <w:kern w:val="24"/>
                <w:sz w:val="20"/>
                <w:szCs w:val="20"/>
              </w:rPr>
              <w:t>Культура</w:t>
            </w:r>
            <w:proofErr w:type="spellEnd"/>
            <w:r w:rsidRPr="00BC088D">
              <w:rPr>
                <w:rFonts w:ascii="Times New Roman" w:hAnsi="Times New Roman"/>
                <w:bCs/>
                <w:kern w:val="24"/>
                <w:sz w:val="20"/>
                <w:szCs w:val="20"/>
              </w:rPr>
              <w:t xml:space="preserve">, </w:t>
            </w:r>
            <w:proofErr w:type="spellStart"/>
            <w:r w:rsidRPr="00BC088D">
              <w:rPr>
                <w:rFonts w:ascii="Times New Roman" w:hAnsi="Times New Roman"/>
                <w:bCs/>
                <w:kern w:val="24"/>
                <w:sz w:val="20"/>
                <w:szCs w:val="20"/>
              </w:rPr>
              <w:t>кинематография</w:t>
            </w:r>
            <w:proofErr w:type="spellEnd"/>
          </w:p>
        </w:tc>
        <w:tc>
          <w:tcPr>
            <w:tcW w:w="499"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0,1</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0,1</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0,1</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0,1</w:t>
            </w:r>
          </w:p>
        </w:tc>
        <w:tc>
          <w:tcPr>
            <w:tcW w:w="551" w:type="pct"/>
            <w:shd w:val="clear" w:color="auto" w:fill="F2F2F2" w:themeFill="background1" w:themeFillShade="F2"/>
          </w:tcPr>
          <w:p w:rsidR="00E01922" w:rsidRPr="00BC088D" w:rsidRDefault="00E01922" w:rsidP="00E01922">
            <w:pPr>
              <w:spacing w:after="0" w:line="240" w:lineRule="auto"/>
              <w:contextualSpacing/>
              <w:jc w:val="center"/>
              <w:rPr>
                <w:rFonts w:ascii="Times New Roman" w:hAnsi="Times New Roman"/>
                <w:b/>
                <w:bCs/>
                <w:sz w:val="20"/>
                <w:szCs w:val="20"/>
              </w:rPr>
            </w:pPr>
            <w:r w:rsidRPr="00BC088D">
              <w:rPr>
                <w:rFonts w:ascii="Times New Roman" w:hAnsi="Times New Roman"/>
                <w:b/>
                <w:bCs/>
                <w:sz w:val="20"/>
                <w:szCs w:val="20"/>
              </w:rPr>
              <w:t>0</w:t>
            </w:r>
          </w:p>
        </w:tc>
      </w:tr>
      <w:tr w:rsidR="00E01922" w:rsidRPr="00BC088D" w:rsidTr="00921829">
        <w:trPr>
          <w:trHeight w:val="190"/>
        </w:trPr>
        <w:tc>
          <w:tcPr>
            <w:tcW w:w="2291" w:type="pct"/>
            <w:shd w:val="clear" w:color="auto" w:fill="DBE5F1" w:themeFill="accent1" w:themeFillTint="33"/>
          </w:tcPr>
          <w:p w:rsidR="00E01922" w:rsidRPr="00BC088D" w:rsidRDefault="00E01922" w:rsidP="00E01922">
            <w:pPr>
              <w:kinsoku w:val="0"/>
              <w:overflowPunct w:val="0"/>
              <w:spacing w:after="0" w:line="240" w:lineRule="auto"/>
              <w:contextualSpacing/>
              <w:jc w:val="both"/>
              <w:textAlignment w:val="baseline"/>
              <w:rPr>
                <w:rFonts w:ascii="Times New Roman" w:hAnsi="Times New Roman"/>
                <w:bCs/>
                <w:kern w:val="24"/>
                <w:sz w:val="20"/>
                <w:szCs w:val="20"/>
              </w:rPr>
            </w:pPr>
            <w:proofErr w:type="spellStart"/>
            <w:r w:rsidRPr="00BC088D">
              <w:rPr>
                <w:rFonts w:ascii="Times New Roman" w:hAnsi="Times New Roman"/>
                <w:bCs/>
                <w:kern w:val="24"/>
                <w:sz w:val="20"/>
                <w:szCs w:val="20"/>
              </w:rPr>
              <w:t>Здравоохранение</w:t>
            </w:r>
            <w:proofErr w:type="spellEnd"/>
            <w:r w:rsidRPr="00BC088D">
              <w:rPr>
                <w:rFonts w:ascii="Times New Roman" w:hAnsi="Times New Roman"/>
                <w:bCs/>
                <w:kern w:val="24"/>
                <w:sz w:val="20"/>
                <w:szCs w:val="20"/>
              </w:rPr>
              <w:t xml:space="preserve"> </w:t>
            </w:r>
          </w:p>
        </w:tc>
        <w:tc>
          <w:tcPr>
            <w:tcW w:w="499" w:type="pct"/>
            <w:shd w:val="clear" w:color="auto" w:fill="DBE5F1" w:themeFill="accent1" w:themeFillTint="33"/>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0,7</w:t>
            </w:r>
          </w:p>
        </w:tc>
        <w:tc>
          <w:tcPr>
            <w:tcW w:w="553" w:type="pct"/>
            <w:shd w:val="clear" w:color="auto" w:fill="DBE5F1" w:themeFill="accent1" w:themeFillTint="33"/>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0,8</w:t>
            </w:r>
          </w:p>
        </w:tc>
        <w:tc>
          <w:tcPr>
            <w:tcW w:w="553" w:type="pct"/>
            <w:shd w:val="clear" w:color="auto" w:fill="DBE5F1" w:themeFill="accent1" w:themeFillTint="33"/>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0,8</w:t>
            </w:r>
          </w:p>
        </w:tc>
        <w:tc>
          <w:tcPr>
            <w:tcW w:w="553" w:type="pct"/>
            <w:shd w:val="clear" w:color="auto" w:fill="DBE5F1" w:themeFill="accent1" w:themeFillTint="33"/>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0,8</w:t>
            </w:r>
          </w:p>
        </w:tc>
        <w:tc>
          <w:tcPr>
            <w:tcW w:w="551" w:type="pct"/>
            <w:shd w:val="clear" w:color="auto" w:fill="DBE5F1" w:themeFill="accent1" w:themeFillTint="33"/>
          </w:tcPr>
          <w:p w:rsidR="00E01922" w:rsidRPr="00BC088D" w:rsidRDefault="00E01922" w:rsidP="00E01922">
            <w:pPr>
              <w:spacing w:after="0" w:line="240" w:lineRule="auto"/>
              <w:contextualSpacing/>
              <w:jc w:val="center"/>
              <w:rPr>
                <w:rFonts w:ascii="Times New Roman" w:hAnsi="Times New Roman"/>
                <w:b/>
                <w:bCs/>
                <w:sz w:val="20"/>
                <w:szCs w:val="20"/>
              </w:rPr>
            </w:pPr>
            <w:r w:rsidRPr="00BC088D">
              <w:rPr>
                <w:rFonts w:ascii="Times New Roman" w:hAnsi="Times New Roman"/>
                <w:b/>
                <w:bCs/>
                <w:sz w:val="20"/>
                <w:szCs w:val="20"/>
              </w:rPr>
              <w:t>+0,1</w:t>
            </w:r>
          </w:p>
        </w:tc>
      </w:tr>
      <w:tr w:rsidR="00E01922" w:rsidRPr="00BC088D" w:rsidTr="00921829">
        <w:trPr>
          <w:trHeight w:val="190"/>
        </w:trPr>
        <w:tc>
          <w:tcPr>
            <w:tcW w:w="2291" w:type="pct"/>
            <w:shd w:val="clear" w:color="auto" w:fill="DBE5F1" w:themeFill="accent1" w:themeFillTint="33"/>
          </w:tcPr>
          <w:p w:rsidR="00E01922" w:rsidRPr="00BC088D" w:rsidRDefault="00E01922" w:rsidP="00E01922">
            <w:pPr>
              <w:kinsoku w:val="0"/>
              <w:overflowPunct w:val="0"/>
              <w:spacing w:after="0" w:line="240" w:lineRule="auto"/>
              <w:contextualSpacing/>
              <w:jc w:val="both"/>
              <w:textAlignment w:val="baseline"/>
              <w:rPr>
                <w:rFonts w:ascii="Times New Roman" w:hAnsi="Times New Roman"/>
                <w:bCs/>
                <w:kern w:val="24"/>
                <w:sz w:val="20"/>
                <w:szCs w:val="20"/>
              </w:rPr>
            </w:pPr>
            <w:proofErr w:type="spellStart"/>
            <w:r w:rsidRPr="00BC088D">
              <w:rPr>
                <w:rFonts w:ascii="Times New Roman" w:hAnsi="Times New Roman"/>
                <w:bCs/>
                <w:kern w:val="24"/>
                <w:sz w:val="20"/>
                <w:szCs w:val="20"/>
              </w:rPr>
              <w:t>Социальная</w:t>
            </w:r>
            <w:proofErr w:type="spellEnd"/>
            <w:r w:rsidRPr="00BC088D">
              <w:rPr>
                <w:rFonts w:ascii="Times New Roman" w:hAnsi="Times New Roman"/>
                <w:bCs/>
                <w:kern w:val="24"/>
                <w:sz w:val="20"/>
                <w:szCs w:val="20"/>
              </w:rPr>
              <w:t xml:space="preserve"> </w:t>
            </w:r>
            <w:proofErr w:type="spellStart"/>
            <w:r w:rsidRPr="00BC088D">
              <w:rPr>
                <w:rFonts w:ascii="Times New Roman" w:hAnsi="Times New Roman"/>
                <w:bCs/>
                <w:kern w:val="24"/>
                <w:sz w:val="20"/>
                <w:szCs w:val="20"/>
              </w:rPr>
              <w:t>политика</w:t>
            </w:r>
            <w:proofErr w:type="spellEnd"/>
            <w:r w:rsidRPr="00BC088D">
              <w:rPr>
                <w:rFonts w:ascii="Times New Roman" w:hAnsi="Times New Roman"/>
                <w:bCs/>
                <w:kern w:val="24"/>
                <w:sz w:val="20"/>
                <w:szCs w:val="20"/>
              </w:rPr>
              <w:t xml:space="preserve"> </w:t>
            </w:r>
          </w:p>
        </w:tc>
        <w:tc>
          <w:tcPr>
            <w:tcW w:w="499" w:type="pct"/>
            <w:shd w:val="clear" w:color="auto" w:fill="DBE5F1" w:themeFill="accent1" w:themeFillTint="33"/>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4,5</w:t>
            </w:r>
          </w:p>
        </w:tc>
        <w:tc>
          <w:tcPr>
            <w:tcW w:w="553" w:type="pct"/>
            <w:shd w:val="clear" w:color="auto" w:fill="DBE5F1" w:themeFill="accent1" w:themeFillTint="33"/>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3,9</w:t>
            </w:r>
          </w:p>
        </w:tc>
        <w:tc>
          <w:tcPr>
            <w:tcW w:w="553" w:type="pct"/>
            <w:shd w:val="clear" w:color="auto" w:fill="DBE5F1" w:themeFill="accent1" w:themeFillTint="33"/>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4,2</w:t>
            </w:r>
          </w:p>
        </w:tc>
        <w:tc>
          <w:tcPr>
            <w:tcW w:w="553" w:type="pct"/>
            <w:shd w:val="clear" w:color="auto" w:fill="DBE5F1" w:themeFill="accent1" w:themeFillTint="33"/>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3,8</w:t>
            </w:r>
          </w:p>
        </w:tc>
        <w:tc>
          <w:tcPr>
            <w:tcW w:w="551" w:type="pct"/>
            <w:shd w:val="clear" w:color="auto" w:fill="DBE5F1" w:themeFill="accent1" w:themeFillTint="33"/>
          </w:tcPr>
          <w:p w:rsidR="00E01922" w:rsidRPr="00BC088D" w:rsidRDefault="00E01922" w:rsidP="00E01922">
            <w:pPr>
              <w:spacing w:after="0" w:line="240" w:lineRule="auto"/>
              <w:contextualSpacing/>
              <w:jc w:val="center"/>
              <w:rPr>
                <w:rFonts w:ascii="Times New Roman" w:hAnsi="Times New Roman"/>
                <w:b/>
                <w:bCs/>
                <w:sz w:val="20"/>
                <w:szCs w:val="20"/>
              </w:rPr>
            </w:pPr>
            <w:r w:rsidRPr="00BC088D">
              <w:rPr>
                <w:rFonts w:ascii="Times New Roman" w:hAnsi="Times New Roman"/>
                <w:b/>
                <w:bCs/>
                <w:sz w:val="20"/>
                <w:szCs w:val="20"/>
              </w:rPr>
              <w:t>-0,7</w:t>
            </w:r>
          </w:p>
        </w:tc>
      </w:tr>
      <w:tr w:rsidR="00E01922" w:rsidRPr="00BC088D" w:rsidTr="00921829">
        <w:trPr>
          <w:trHeight w:val="190"/>
        </w:trPr>
        <w:tc>
          <w:tcPr>
            <w:tcW w:w="2291" w:type="pct"/>
          </w:tcPr>
          <w:p w:rsidR="00E01922" w:rsidRPr="00BC088D" w:rsidRDefault="00E01922" w:rsidP="00E01922">
            <w:pPr>
              <w:kinsoku w:val="0"/>
              <w:overflowPunct w:val="0"/>
              <w:spacing w:after="0" w:line="240" w:lineRule="auto"/>
              <w:contextualSpacing/>
              <w:jc w:val="both"/>
              <w:textAlignment w:val="baseline"/>
              <w:rPr>
                <w:rFonts w:ascii="Times New Roman" w:hAnsi="Times New Roman"/>
                <w:bCs/>
                <w:kern w:val="24"/>
                <w:sz w:val="20"/>
                <w:szCs w:val="20"/>
              </w:rPr>
            </w:pPr>
            <w:proofErr w:type="spellStart"/>
            <w:r w:rsidRPr="00BC088D">
              <w:rPr>
                <w:rFonts w:ascii="Times New Roman" w:hAnsi="Times New Roman"/>
                <w:bCs/>
                <w:kern w:val="24"/>
                <w:sz w:val="20"/>
                <w:szCs w:val="20"/>
              </w:rPr>
              <w:t>Физическая</w:t>
            </w:r>
            <w:proofErr w:type="spellEnd"/>
            <w:r w:rsidRPr="00BC088D">
              <w:rPr>
                <w:rFonts w:ascii="Times New Roman" w:hAnsi="Times New Roman"/>
                <w:bCs/>
                <w:kern w:val="24"/>
                <w:sz w:val="20"/>
                <w:szCs w:val="20"/>
              </w:rPr>
              <w:t xml:space="preserve"> </w:t>
            </w:r>
            <w:proofErr w:type="spellStart"/>
            <w:r w:rsidRPr="00BC088D">
              <w:rPr>
                <w:rFonts w:ascii="Times New Roman" w:hAnsi="Times New Roman"/>
                <w:bCs/>
                <w:kern w:val="24"/>
                <w:sz w:val="20"/>
                <w:szCs w:val="20"/>
              </w:rPr>
              <w:t>культура</w:t>
            </w:r>
            <w:proofErr w:type="spellEnd"/>
            <w:r w:rsidRPr="00BC088D">
              <w:rPr>
                <w:rFonts w:ascii="Times New Roman" w:hAnsi="Times New Roman"/>
                <w:bCs/>
                <w:kern w:val="24"/>
                <w:sz w:val="20"/>
                <w:szCs w:val="20"/>
              </w:rPr>
              <w:t xml:space="preserve"> и </w:t>
            </w:r>
            <w:proofErr w:type="spellStart"/>
            <w:r w:rsidRPr="00BC088D">
              <w:rPr>
                <w:rFonts w:ascii="Times New Roman" w:hAnsi="Times New Roman"/>
                <w:bCs/>
                <w:kern w:val="24"/>
                <w:sz w:val="20"/>
                <w:szCs w:val="20"/>
              </w:rPr>
              <w:t>спорт</w:t>
            </w:r>
            <w:proofErr w:type="spellEnd"/>
          </w:p>
        </w:tc>
        <w:tc>
          <w:tcPr>
            <w:tcW w:w="499"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0,1</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0,1</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0,1</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0,05</w:t>
            </w:r>
          </w:p>
        </w:tc>
        <w:tc>
          <w:tcPr>
            <w:tcW w:w="551" w:type="pct"/>
            <w:shd w:val="clear" w:color="auto" w:fill="F2F2F2" w:themeFill="background1" w:themeFillShade="F2"/>
          </w:tcPr>
          <w:p w:rsidR="00E01922" w:rsidRPr="00BC088D" w:rsidRDefault="00E01922" w:rsidP="00E01922">
            <w:pPr>
              <w:spacing w:after="0" w:line="240" w:lineRule="auto"/>
              <w:contextualSpacing/>
              <w:jc w:val="center"/>
              <w:rPr>
                <w:rFonts w:ascii="Times New Roman" w:hAnsi="Times New Roman"/>
                <w:b/>
                <w:bCs/>
                <w:sz w:val="20"/>
                <w:szCs w:val="20"/>
              </w:rPr>
            </w:pPr>
            <w:r w:rsidRPr="00BC088D">
              <w:rPr>
                <w:rFonts w:ascii="Times New Roman" w:hAnsi="Times New Roman"/>
                <w:b/>
                <w:bCs/>
                <w:sz w:val="20"/>
                <w:szCs w:val="20"/>
              </w:rPr>
              <w:t>-0,05</w:t>
            </w:r>
          </w:p>
        </w:tc>
      </w:tr>
      <w:tr w:rsidR="00E01922" w:rsidRPr="00BC088D" w:rsidTr="00921829">
        <w:trPr>
          <w:trHeight w:val="190"/>
        </w:trPr>
        <w:tc>
          <w:tcPr>
            <w:tcW w:w="2291" w:type="pct"/>
            <w:shd w:val="clear" w:color="auto" w:fill="FFFFFF" w:themeFill="background1"/>
          </w:tcPr>
          <w:p w:rsidR="00E01922" w:rsidRPr="00BC088D" w:rsidRDefault="00E01922" w:rsidP="00E01922">
            <w:pPr>
              <w:kinsoku w:val="0"/>
              <w:overflowPunct w:val="0"/>
              <w:spacing w:after="0" w:line="240" w:lineRule="auto"/>
              <w:contextualSpacing/>
              <w:jc w:val="both"/>
              <w:textAlignment w:val="baseline"/>
              <w:rPr>
                <w:rFonts w:ascii="Times New Roman" w:hAnsi="Times New Roman"/>
                <w:bCs/>
                <w:kern w:val="24"/>
                <w:sz w:val="20"/>
                <w:szCs w:val="20"/>
              </w:rPr>
            </w:pPr>
            <w:proofErr w:type="spellStart"/>
            <w:r w:rsidRPr="00BC088D">
              <w:rPr>
                <w:rFonts w:ascii="Times New Roman" w:hAnsi="Times New Roman"/>
                <w:bCs/>
                <w:kern w:val="24"/>
                <w:sz w:val="20"/>
                <w:szCs w:val="20"/>
              </w:rPr>
              <w:t>Средства</w:t>
            </w:r>
            <w:proofErr w:type="spellEnd"/>
            <w:r w:rsidRPr="00BC088D">
              <w:rPr>
                <w:rFonts w:ascii="Times New Roman" w:hAnsi="Times New Roman"/>
                <w:bCs/>
                <w:kern w:val="24"/>
                <w:sz w:val="20"/>
                <w:szCs w:val="20"/>
              </w:rPr>
              <w:t xml:space="preserve"> </w:t>
            </w:r>
            <w:proofErr w:type="spellStart"/>
            <w:r w:rsidRPr="00BC088D">
              <w:rPr>
                <w:rFonts w:ascii="Times New Roman" w:hAnsi="Times New Roman"/>
                <w:bCs/>
                <w:kern w:val="24"/>
                <w:sz w:val="20"/>
                <w:szCs w:val="20"/>
              </w:rPr>
              <w:t>массовой</w:t>
            </w:r>
            <w:proofErr w:type="spellEnd"/>
            <w:r w:rsidRPr="00BC088D">
              <w:rPr>
                <w:rFonts w:ascii="Times New Roman" w:hAnsi="Times New Roman"/>
                <w:bCs/>
                <w:kern w:val="24"/>
                <w:sz w:val="20"/>
                <w:szCs w:val="20"/>
              </w:rPr>
              <w:t xml:space="preserve"> </w:t>
            </w:r>
            <w:proofErr w:type="spellStart"/>
            <w:r w:rsidRPr="00BC088D">
              <w:rPr>
                <w:rFonts w:ascii="Times New Roman" w:hAnsi="Times New Roman"/>
                <w:bCs/>
                <w:kern w:val="24"/>
                <w:sz w:val="20"/>
                <w:szCs w:val="20"/>
              </w:rPr>
              <w:t>информации</w:t>
            </w:r>
            <w:proofErr w:type="spellEnd"/>
          </w:p>
        </w:tc>
        <w:tc>
          <w:tcPr>
            <w:tcW w:w="499"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0,1</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0,1</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0,1</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0,1</w:t>
            </w:r>
          </w:p>
        </w:tc>
        <w:tc>
          <w:tcPr>
            <w:tcW w:w="551" w:type="pct"/>
            <w:shd w:val="clear" w:color="auto" w:fill="F2F2F2" w:themeFill="background1" w:themeFillShade="F2"/>
          </w:tcPr>
          <w:p w:rsidR="00E01922" w:rsidRPr="00BC088D" w:rsidRDefault="00E01922" w:rsidP="00E01922">
            <w:pPr>
              <w:spacing w:after="0" w:line="240" w:lineRule="auto"/>
              <w:contextualSpacing/>
              <w:jc w:val="center"/>
              <w:rPr>
                <w:rFonts w:ascii="Times New Roman" w:hAnsi="Times New Roman"/>
                <w:b/>
                <w:bCs/>
                <w:sz w:val="20"/>
                <w:szCs w:val="20"/>
              </w:rPr>
            </w:pPr>
            <w:r w:rsidRPr="00BC088D">
              <w:rPr>
                <w:rFonts w:ascii="Times New Roman" w:hAnsi="Times New Roman"/>
                <w:b/>
                <w:bCs/>
                <w:sz w:val="20"/>
                <w:szCs w:val="20"/>
              </w:rPr>
              <w:t>0</w:t>
            </w:r>
          </w:p>
        </w:tc>
      </w:tr>
      <w:tr w:rsidR="00E01922" w:rsidRPr="00BC088D" w:rsidTr="00921829">
        <w:trPr>
          <w:trHeight w:val="190"/>
        </w:trPr>
        <w:tc>
          <w:tcPr>
            <w:tcW w:w="2291" w:type="pct"/>
            <w:shd w:val="clear" w:color="auto" w:fill="FDE9D9" w:themeFill="accent6" w:themeFillTint="33"/>
          </w:tcPr>
          <w:p w:rsidR="00E01922" w:rsidRPr="00BC088D" w:rsidRDefault="00E01922" w:rsidP="00E01922">
            <w:pPr>
              <w:kinsoku w:val="0"/>
              <w:overflowPunct w:val="0"/>
              <w:spacing w:after="0" w:line="240" w:lineRule="auto"/>
              <w:contextualSpacing/>
              <w:jc w:val="both"/>
              <w:textAlignment w:val="baseline"/>
              <w:rPr>
                <w:rFonts w:ascii="Times New Roman" w:hAnsi="Times New Roman"/>
                <w:bCs/>
                <w:kern w:val="24"/>
                <w:sz w:val="20"/>
                <w:szCs w:val="20"/>
              </w:rPr>
            </w:pPr>
            <w:proofErr w:type="spellStart"/>
            <w:r w:rsidRPr="00BC088D">
              <w:rPr>
                <w:rFonts w:ascii="Times New Roman" w:hAnsi="Times New Roman"/>
                <w:bCs/>
                <w:kern w:val="24"/>
                <w:sz w:val="20"/>
                <w:szCs w:val="20"/>
              </w:rPr>
              <w:t>Обслуживание</w:t>
            </w:r>
            <w:proofErr w:type="spellEnd"/>
            <w:r w:rsidRPr="00BC088D">
              <w:rPr>
                <w:rFonts w:ascii="Times New Roman" w:hAnsi="Times New Roman"/>
                <w:bCs/>
                <w:kern w:val="24"/>
                <w:sz w:val="20"/>
                <w:szCs w:val="20"/>
              </w:rPr>
              <w:t xml:space="preserve"> </w:t>
            </w:r>
            <w:proofErr w:type="spellStart"/>
            <w:r w:rsidRPr="00BC088D">
              <w:rPr>
                <w:rFonts w:ascii="Times New Roman" w:hAnsi="Times New Roman"/>
                <w:bCs/>
                <w:kern w:val="24"/>
                <w:sz w:val="20"/>
                <w:szCs w:val="20"/>
              </w:rPr>
              <w:t>государственного</w:t>
            </w:r>
            <w:proofErr w:type="spellEnd"/>
            <w:r w:rsidRPr="00BC088D">
              <w:rPr>
                <w:rFonts w:ascii="Times New Roman" w:hAnsi="Times New Roman"/>
                <w:bCs/>
                <w:kern w:val="24"/>
                <w:sz w:val="20"/>
                <w:szCs w:val="20"/>
              </w:rPr>
              <w:t xml:space="preserve"> (</w:t>
            </w:r>
            <w:proofErr w:type="spellStart"/>
            <w:r w:rsidRPr="00BC088D">
              <w:rPr>
                <w:rFonts w:ascii="Times New Roman" w:hAnsi="Times New Roman"/>
                <w:bCs/>
                <w:kern w:val="24"/>
                <w:sz w:val="20"/>
                <w:szCs w:val="20"/>
              </w:rPr>
              <w:t>муниципального</w:t>
            </w:r>
            <w:proofErr w:type="spellEnd"/>
            <w:r w:rsidRPr="00BC088D">
              <w:rPr>
                <w:rFonts w:ascii="Times New Roman" w:hAnsi="Times New Roman"/>
                <w:bCs/>
                <w:kern w:val="24"/>
                <w:sz w:val="20"/>
                <w:szCs w:val="20"/>
              </w:rPr>
              <w:t xml:space="preserve">) </w:t>
            </w:r>
            <w:proofErr w:type="spellStart"/>
            <w:r w:rsidRPr="00BC088D">
              <w:rPr>
                <w:rFonts w:ascii="Times New Roman" w:hAnsi="Times New Roman"/>
                <w:bCs/>
                <w:kern w:val="24"/>
                <w:sz w:val="20"/>
                <w:szCs w:val="20"/>
              </w:rPr>
              <w:t>долга</w:t>
            </w:r>
            <w:proofErr w:type="spellEnd"/>
          </w:p>
        </w:tc>
        <w:tc>
          <w:tcPr>
            <w:tcW w:w="499"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0,8</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0,7</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0,9</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0,9</w:t>
            </w:r>
          </w:p>
        </w:tc>
        <w:tc>
          <w:tcPr>
            <w:tcW w:w="551" w:type="pct"/>
            <w:shd w:val="clear" w:color="auto" w:fill="F2F2F2" w:themeFill="background1" w:themeFillShade="F2"/>
          </w:tcPr>
          <w:p w:rsidR="00E01922" w:rsidRPr="00BC088D" w:rsidRDefault="00E01922" w:rsidP="00E01922">
            <w:pPr>
              <w:spacing w:after="0" w:line="240" w:lineRule="auto"/>
              <w:contextualSpacing/>
              <w:jc w:val="center"/>
              <w:rPr>
                <w:rFonts w:ascii="Times New Roman" w:hAnsi="Times New Roman"/>
                <w:b/>
                <w:bCs/>
                <w:sz w:val="20"/>
                <w:szCs w:val="20"/>
              </w:rPr>
            </w:pPr>
            <w:r w:rsidRPr="00BC088D">
              <w:rPr>
                <w:rFonts w:ascii="Times New Roman" w:hAnsi="Times New Roman"/>
                <w:b/>
                <w:bCs/>
                <w:sz w:val="20"/>
                <w:szCs w:val="20"/>
              </w:rPr>
              <w:t>+0,1</w:t>
            </w:r>
          </w:p>
        </w:tc>
      </w:tr>
      <w:tr w:rsidR="00E01922" w:rsidRPr="00BC088D" w:rsidTr="00921829">
        <w:trPr>
          <w:trHeight w:val="190"/>
        </w:trPr>
        <w:tc>
          <w:tcPr>
            <w:tcW w:w="2291" w:type="pct"/>
          </w:tcPr>
          <w:p w:rsidR="00E01922" w:rsidRPr="00BC088D" w:rsidRDefault="00E01922" w:rsidP="00E01922">
            <w:pPr>
              <w:kinsoku w:val="0"/>
              <w:overflowPunct w:val="0"/>
              <w:spacing w:after="0" w:line="240" w:lineRule="auto"/>
              <w:contextualSpacing/>
              <w:jc w:val="both"/>
              <w:textAlignment w:val="baseline"/>
              <w:rPr>
                <w:rFonts w:ascii="Times New Roman" w:hAnsi="Times New Roman"/>
                <w:bCs/>
                <w:kern w:val="24"/>
                <w:sz w:val="20"/>
                <w:szCs w:val="20"/>
              </w:rPr>
            </w:pPr>
            <w:proofErr w:type="spellStart"/>
            <w:r w:rsidRPr="00BC088D">
              <w:rPr>
                <w:rFonts w:ascii="Times New Roman" w:hAnsi="Times New Roman"/>
                <w:bCs/>
                <w:kern w:val="24"/>
                <w:sz w:val="20"/>
                <w:szCs w:val="20"/>
              </w:rPr>
              <w:t>Межбюджетные</w:t>
            </w:r>
            <w:proofErr w:type="spellEnd"/>
            <w:r w:rsidRPr="00BC088D">
              <w:rPr>
                <w:rFonts w:ascii="Times New Roman" w:hAnsi="Times New Roman"/>
                <w:bCs/>
                <w:kern w:val="24"/>
                <w:sz w:val="20"/>
                <w:szCs w:val="20"/>
              </w:rPr>
              <w:t xml:space="preserve"> </w:t>
            </w:r>
            <w:proofErr w:type="spellStart"/>
            <w:r w:rsidRPr="00BC088D">
              <w:rPr>
                <w:rFonts w:ascii="Times New Roman" w:hAnsi="Times New Roman"/>
                <w:bCs/>
                <w:kern w:val="24"/>
                <w:sz w:val="20"/>
                <w:szCs w:val="20"/>
              </w:rPr>
              <w:t>трансферты</w:t>
            </w:r>
            <w:proofErr w:type="spellEnd"/>
            <w:r w:rsidRPr="00BC088D">
              <w:rPr>
                <w:rFonts w:ascii="Times New Roman" w:hAnsi="Times New Roman"/>
                <w:bCs/>
                <w:kern w:val="24"/>
                <w:sz w:val="20"/>
                <w:szCs w:val="20"/>
              </w:rPr>
              <w:t xml:space="preserve"> </w:t>
            </w:r>
            <w:proofErr w:type="spellStart"/>
            <w:r w:rsidRPr="00BC088D">
              <w:rPr>
                <w:rFonts w:ascii="Times New Roman" w:hAnsi="Times New Roman"/>
                <w:bCs/>
                <w:kern w:val="24"/>
                <w:sz w:val="20"/>
                <w:szCs w:val="20"/>
              </w:rPr>
              <w:t>общего</w:t>
            </w:r>
            <w:proofErr w:type="spellEnd"/>
            <w:r w:rsidRPr="00BC088D">
              <w:rPr>
                <w:rFonts w:ascii="Times New Roman" w:hAnsi="Times New Roman"/>
                <w:bCs/>
                <w:kern w:val="24"/>
                <w:sz w:val="20"/>
                <w:szCs w:val="20"/>
              </w:rPr>
              <w:t xml:space="preserve"> </w:t>
            </w:r>
            <w:proofErr w:type="spellStart"/>
            <w:r w:rsidRPr="00BC088D">
              <w:rPr>
                <w:rFonts w:ascii="Times New Roman" w:hAnsi="Times New Roman"/>
                <w:bCs/>
                <w:kern w:val="24"/>
                <w:sz w:val="20"/>
                <w:szCs w:val="20"/>
              </w:rPr>
              <w:t>характера</w:t>
            </w:r>
            <w:proofErr w:type="spellEnd"/>
          </w:p>
        </w:tc>
        <w:tc>
          <w:tcPr>
            <w:tcW w:w="499"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1,0</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0,8</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0,8</w:t>
            </w:r>
          </w:p>
        </w:tc>
        <w:tc>
          <w:tcPr>
            <w:tcW w:w="553" w:type="pct"/>
          </w:tcPr>
          <w:p w:rsidR="00E01922" w:rsidRPr="00BC088D" w:rsidRDefault="00E01922" w:rsidP="00E01922">
            <w:pPr>
              <w:spacing w:after="0" w:line="240" w:lineRule="auto"/>
              <w:contextualSpacing/>
              <w:jc w:val="center"/>
              <w:rPr>
                <w:rFonts w:ascii="Times New Roman" w:hAnsi="Times New Roman"/>
                <w:bCs/>
                <w:sz w:val="20"/>
                <w:szCs w:val="20"/>
              </w:rPr>
            </w:pPr>
            <w:r w:rsidRPr="00BC088D">
              <w:rPr>
                <w:rFonts w:ascii="Times New Roman" w:hAnsi="Times New Roman"/>
                <w:sz w:val="20"/>
                <w:szCs w:val="20"/>
              </w:rPr>
              <w:t>0,8</w:t>
            </w:r>
          </w:p>
        </w:tc>
        <w:tc>
          <w:tcPr>
            <w:tcW w:w="551" w:type="pct"/>
            <w:shd w:val="clear" w:color="auto" w:fill="F2F2F2" w:themeFill="background1" w:themeFillShade="F2"/>
          </w:tcPr>
          <w:p w:rsidR="00E01922" w:rsidRPr="00BC088D" w:rsidRDefault="00E01922" w:rsidP="00E01922">
            <w:pPr>
              <w:spacing w:after="0" w:line="240" w:lineRule="auto"/>
              <w:contextualSpacing/>
              <w:jc w:val="center"/>
              <w:rPr>
                <w:rFonts w:ascii="Times New Roman" w:hAnsi="Times New Roman"/>
                <w:b/>
                <w:bCs/>
                <w:sz w:val="20"/>
                <w:szCs w:val="20"/>
              </w:rPr>
            </w:pPr>
            <w:r w:rsidRPr="00BC088D">
              <w:rPr>
                <w:rFonts w:ascii="Times New Roman" w:hAnsi="Times New Roman"/>
                <w:b/>
                <w:bCs/>
                <w:sz w:val="20"/>
                <w:szCs w:val="20"/>
              </w:rPr>
              <w:t>-0,2</w:t>
            </w:r>
          </w:p>
        </w:tc>
      </w:tr>
    </w:tbl>
    <w:p w:rsidR="0036437F" w:rsidRPr="00BC088D" w:rsidRDefault="0036437F" w:rsidP="00E01922">
      <w:pPr>
        <w:spacing w:after="0" w:line="240" w:lineRule="auto"/>
        <w:contextualSpacing/>
        <w:jc w:val="both"/>
        <w:rPr>
          <w:rFonts w:ascii="Times New Roman" w:hAnsi="Times New Roman"/>
          <w:sz w:val="20"/>
          <w:szCs w:val="20"/>
          <w:lang w:val="ru-RU"/>
        </w:rPr>
      </w:pPr>
    </w:p>
    <w:p w:rsidR="00BC088D" w:rsidRDefault="00D74234" w:rsidP="00D707B5">
      <w:pPr>
        <w:pStyle w:val="ae"/>
        <w:spacing w:after="0" w:line="360" w:lineRule="auto"/>
        <w:ind w:left="0"/>
        <w:jc w:val="both"/>
        <w:rPr>
          <w:rFonts w:ascii="Times New Roman" w:hAnsi="Times New Roman"/>
          <w:i/>
          <w:sz w:val="24"/>
          <w:szCs w:val="24"/>
        </w:rPr>
      </w:pPr>
      <w:r w:rsidRPr="00BC088D">
        <w:rPr>
          <w:rFonts w:ascii="Times New Roman" w:hAnsi="Times New Roman"/>
          <w:i/>
          <w:sz w:val="24"/>
          <w:szCs w:val="24"/>
        </w:rPr>
        <w:tab/>
      </w:r>
    </w:p>
    <w:p w:rsidR="00D707B5" w:rsidRPr="00BC088D" w:rsidRDefault="00D707B5" w:rsidP="00D707B5">
      <w:pPr>
        <w:pStyle w:val="ae"/>
        <w:spacing w:after="0" w:line="360" w:lineRule="auto"/>
        <w:ind w:left="0"/>
        <w:jc w:val="both"/>
        <w:rPr>
          <w:rFonts w:ascii="Times New Roman" w:hAnsi="Times New Roman"/>
          <w:i/>
          <w:sz w:val="24"/>
          <w:szCs w:val="24"/>
        </w:rPr>
      </w:pPr>
      <w:r w:rsidRPr="00BC088D">
        <w:rPr>
          <w:rFonts w:ascii="Times New Roman" w:hAnsi="Times New Roman"/>
          <w:i/>
          <w:sz w:val="24"/>
          <w:szCs w:val="24"/>
        </w:rPr>
        <w:t>Программные расходы федерального бюджета</w:t>
      </w:r>
    </w:p>
    <w:p w:rsidR="00D707B5" w:rsidRPr="002603E3" w:rsidRDefault="00D707B5" w:rsidP="00D707B5">
      <w:pPr>
        <w:pStyle w:val="ae"/>
        <w:spacing w:after="0" w:line="360" w:lineRule="auto"/>
        <w:ind w:left="0"/>
        <w:jc w:val="both"/>
        <w:rPr>
          <w:rFonts w:ascii="Times New Roman" w:hAnsi="Times New Roman"/>
          <w:sz w:val="24"/>
          <w:szCs w:val="24"/>
        </w:rPr>
      </w:pPr>
      <w:r w:rsidRPr="005E18DE">
        <w:rPr>
          <w:rFonts w:ascii="Times New Roman" w:hAnsi="Times New Roman"/>
          <w:i/>
          <w:color w:val="C00000"/>
          <w:sz w:val="24"/>
          <w:szCs w:val="24"/>
        </w:rPr>
        <w:lastRenderedPageBreak/>
        <w:tab/>
      </w:r>
      <w:proofErr w:type="gramStart"/>
      <w:r w:rsidRPr="002603E3">
        <w:rPr>
          <w:rFonts w:ascii="Times New Roman" w:hAnsi="Times New Roman"/>
          <w:i/>
          <w:sz w:val="24"/>
          <w:szCs w:val="24"/>
        </w:rPr>
        <w:t xml:space="preserve">Оценка объемов программных расходов федерального бюджета в 2020−2022 </w:t>
      </w:r>
      <w:proofErr w:type="spellStart"/>
      <w:r w:rsidRPr="002603E3">
        <w:rPr>
          <w:rFonts w:ascii="Times New Roman" w:hAnsi="Times New Roman"/>
          <w:i/>
          <w:sz w:val="24"/>
          <w:szCs w:val="24"/>
        </w:rPr>
        <w:t>г.г</w:t>
      </w:r>
      <w:proofErr w:type="spellEnd"/>
      <w:r w:rsidRPr="002603E3">
        <w:rPr>
          <w:rFonts w:ascii="Times New Roman" w:hAnsi="Times New Roman"/>
          <w:i/>
          <w:sz w:val="24"/>
          <w:szCs w:val="24"/>
        </w:rPr>
        <w:t>.</w:t>
      </w:r>
      <w:r w:rsidRPr="002603E3">
        <w:rPr>
          <w:rFonts w:ascii="Times New Roman" w:hAnsi="Times New Roman"/>
          <w:sz w:val="24"/>
          <w:szCs w:val="24"/>
        </w:rPr>
        <w:t xml:space="preserve"> показывает дальнейшее снижение их удельного веса в общих расходах федерального бюджета: с 76,5% в 2019 г. до 75,1% в 2020 г. и 74% в 2021-2022 </w:t>
      </w:r>
      <w:proofErr w:type="spellStart"/>
      <w:r w:rsidRPr="002603E3">
        <w:rPr>
          <w:rFonts w:ascii="Times New Roman" w:hAnsi="Times New Roman"/>
          <w:sz w:val="24"/>
          <w:szCs w:val="24"/>
        </w:rPr>
        <w:t>г.г</w:t>
      </w:r>
      <w:proofErr w:type="spellEnd"/>
      <w:r w:rsidRPr="002603E3">
        <w:rPr>
          <w:rFonts w:ascii="Times New Roman" w:hAnsi="Times New Roman"/>
          <w:sz w:val="24"/>
          <w:szCs w:val="24"/>
        </w:rPr>
        <w:t xml:space="preserve">. при незначительном увеличении абсолютных объемов их финансирования </w:t>
      </w:r>
      <w:r w:rsidR="000B4541" w:rsidRPr="002603E3">
        <w:rPr>
          <w:rFonts w:ascii="Times New Roman" w:hAnsi="Times New Roman"/>
          <w:sz w:val="24"/>
          <w:szCs w:val="24"/>
        </w:rPr>
        <w:t xml:space="preserve">на 4,2% в 2020 г., 4,4% в 2021 г. и 5,6% в 2022 г. </w:t>
      </w:r>
      <w:r w:rsidRPr="002603E3">
        <w:rPr>
          <w:rFonts w:ascii="Times New Roman" w:hAnsi="Times New Roman"/>
          <w:sz w:val="24"/>
          <w:szCs w:val="24"/>
        </w:rPr>
        <w:t>(табл</w:t>
      </w:r>
      <w:proofErr w:type="gramEnd"/>
      <w:r w:rsidRPr="002603E3">
        <w:rPr>
          <w:rFonts w:ascii="Times New Roman" w:hAnsi="Times New Roman"/>
          <w:sz w:val="24"/>
          <w:szCs w:val="24"/>
        </w:rPr>
        <w:t xml:space="preserve">. 10). </w:t>
      </w:r>
    </w:p>
    <w:p w:rsidR="00BC088D" w:rsidRPr="002603E3" w:rsidRDefault="00BC088D" w:rsidP="00D707B5">
      <w:pPr>
        <w:spacing w:after="0" w:line="360" w:lineRule="auto"/>
        <w:contextualSpacing/>
        <w:jc w:val="center"/>
        <w:rPr>
          <w:rFonts w:ascii="Times New Roman" w:hAnsi="Times New Roman"/>
          <w:b/>
          <w:sz w:val="24"/>
          <w:szCs w:val="24"/>
          <w:shd w:val="clear" w:color="auto" w:fill="FFFFFF"/>
          <w:lang w:val="ru-RU"/>
        </w:rPr>
      </w:pPr>
    </w:p>
    <w:p w:rsidR="00D707B5" w:rsidRPr="00A3764B" w:rsidRDefault="00D707B5" w:rsidP="00D707B5">
      <w:pPr>
        <w:spacing w:after="0" w:line="360" w:lineRule="auto"/>
        <w:contextualSpacing/>
        <w:jc w:val="center"/>
        <w:rPr>
          <w:rFonts w:ascii="Times New Roman" w:hAnsi="Times New Roman"/>
          <w:b/>
          <w:sz w:val="24"/>
          <w:szCs w:val="24"/>
          <w:shd w:val="clear" w:color="auto" w:fill="FFFFFF"/>
          <w:lang w:val="ru-RU"/>
        </w:rPr>
      </w:pPr>
      <w:r w:rsidRPr="002603E3">
        <w:rPr>
          <w:rFonts w:ascii="Times New Roman" w:hAnsi="Times New Roman"/>
          <w:b/>
          <w:sz w:val="24"/>
          <w:szCs w:val="24"/>
          <w:shd w:val="clear" w:color="auto" w:fill="FFFFFF"/>
          <w:lang w:val="ru-RU"/>
        </w:rPr>
        <w:t xml:space="preserve">Таблица 10 − Программные расходы федерального бюджета в 2020−2022 </w:t>
      </w:r>
      <w:proofErr w:type="spellStart"/>
      <w:r w:rsidRPr="002603E3">
        <w:rPr>
          <w:rFonts w:ascii="Times New Roman" w:hAnsi="Times New Roman"/>
          <w:b/>
          <w:sz w:val="24"/>
          <w:szCs w:val="24"/>
          <w:shd w:val="clear" w:color="auto" w:fill="FFFFFF"/>
          <w:lang w:val="ru-RU"/>
        </w:rPr>
        <w:t>г.г</w:t>
      </w:r>
      <w:proofErr w:type="spellEnd"/>
      <w:r w:rsidRPr="002603E3">
        <w:rPr>
          <w:rFonts w:ascii="Times New Roman" w:hAnsi="Times New Roman"/>
          <w:b/>
          <w:sz w:val="24"/>
          <w:szCs w:val="24"/>
          <w:shd w:val="clear" w:color="auto" w:fill="FFFFFF"/>
          <w:lang w:val="ru-RU"/>
        </w:rPr>
        <w:t>., млрд.</w:t>
      </w:r>
      <w:r w:rsidRPr="00A3764B">
        <w:rPr>
          <w:rFonts w:ascii="Times New Roman" w:hAnsi="Times New Roman"/>
          <w:b/>
          <w:sz w:val="24"/>
          <w:szCs w:val="24"/>
          <w:shd w:val="clear" w:color="auto" w:fill="FFFFFF"/>
          <w:lang w:val="ru-RU"/>
        </w:rPr>
        <w:t xml:space="preserve"> руб.</w:t>
      </w:r>
    </w:p>
    <w:tbl>
      <w:tblPr>
        <w:tblW w:w="10259" w:type="dxa"/>
        <w:jc w:val="center"/>
        <w:tblLayout w:type="fixed"/>
        <w:tblLook w:val="04A0" w:firstRow="1" w:lastRow="0" w:firstColumn="1" w:lastColumn="0" w:noHBand="0" w:noVBand="1"/>
      </w:tblPr>
      <w:tblGrid>
        <w:gridCol w:w="1701"/>
        <w:gridCol w:w="1045"/>
        <w:gridCol w:w="992"/>
        <w:gridCol w:w="993"/>
        <w:gridCol w:w="824"/>
        <w:gridCol w:w="1018"/>
        <w:gridCol w:w="993"/>
        <w:gridCol w:w="824"/>
        <w:gridCol w:w="1108"/>
        <w:gridCol w:w="761"/>
      </w:tblGrid>
      <w:tr w:rsidR="00D707B5" w:rsidRPr="00A3764B" w:rsidTr="00921829">
        <w:trPr>
          <w:trHeight w:val="288"/>
          <w:tblHeader/>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proofErr w:type="spellStart"/>
            <w:r w:rsidRPr="00A3764B">
              <w:rPr>
                <w:rFonts w:ascii="Times New Roman" w:hAnsi="Times New Roman"/>
                <w:sz w:val="14"/>
                <w:szCs w:val="14"/>
              </w:rPr>
              <w:t>Наименование</w:t>
            </w:r>
            <w:proofErr w:type="spellEnd"/>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r w:rsidRPr="00A3764B">
              <w:rPr>
                <w:rFonts w:ascii="Times New Roman" w:hAnsi="Times New Roman"/>
                <w:sz w:val="14"/>
                <w:szCs w:val="14"/>
              </w:rPr>
              <w:t xml:space="preserve">2019 </w:t>
            </w:r>
            <w:proofErr w:type="spellStart"/>
            <w:r w:rsidRPr="00A3764B">
              <w:rPr>
                <w:rFonts w:ascii="Times New Roman" w:hAnsi="Times New Roman"/>
                <w:sz w:val="14"/>
                <w:szCs w:val="14"/>
              </w:rPr>
              <w:t>год</w:t>
            </w:r>
            <w:proofErr w:type="spellEnd"/>
            <w:r w:rsidRPr="00A3764B">
              <w:rPr>
                <w:rFonts w:ascii="Times New Roman" w:hAnsi="Times New Roman"/>
                <w:sz w:val="14"/>
                <w:szCs w:val="14"/>
              </w:rPr>
              <w:t>*</w:t>
            </w:r>
          </w:p>
        </w:tc>
        <w:tc>
          <w:tcPr>
            <w:tcW w:w="2809" w:type="dxa"/>
            <w:gridSpan w:val="3"/>
            <w:tcBorders>
              <w:top w:val="single" w:sz="4" w:space="0" w:color="auto"/>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r w:rsidRPr="00A3764B">
              <w:rPr>
                <w:rFonts w:ascii="Times New Roman" w:hAnsi="Times New Roman"/>
                <w:sz w:val="14"/>
                <w:szCs w:val="14"/>
              </w:rPr>
              <w:t xml:space="preserve">2020 </w:t>
            </w:r>
            <w:proofErr w:type="spellStart"/>
            <w:r w:rsidRPr="00A3764B">
              <w:rPr>
                <w:rFonts w:ascii="Times New Roman" w:hAnsi="Times New Roman"/>
                <w:sz w:val="14"/>
                <w:szCs w:val="14"/>
              </w:rPr>
              <w:t>год</w:t>
            </w:r>
            <w:proofErr w:type="spellEnd"/>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r w:rsidRPr="00A3764B">
              <w:rPr>
                <w:rFonts w:ascii="Times New Roman" w:hAnsi="Times New Roman"/>
                <w:sz w:val="14"/>
                <w:szCs w:val="14"/>
              </w:rPr>
              <w:t xml:space="preserve">2021 </w:t>
            </w:r>
            <w:proofErr w:type="spellStart"/>
            <w:r w:rsidRPr="00A3764B">
              <w:rPr>
                <w:rFonts w:ascii="Times New Roman" w:hAnsi="Times New Roman"/>
                <w:sz w:val="14"/>
                <w:szCs w:val="14"/>
              </w:rPr>
              <w:t>год</w:t>
            </w:r>
            <w:proofErr w:type="spellEnd"/>
          </w:p>
        </w:tc>
        <w:tc>
          <w:tcPr>
            <w:tcW w:w="1869" w:type="dxa"/>
            <w:gridSpan w:val="2"/>
            <w:tcBorders>
              <w:top w:val="single" w:sz="4" w:space="0" w:color="auto"/>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r w:rsidRPr="00A3764B">
              <w:rPr>
                <w:rFonts w:ascii="Times New Roman" w:hAnsi="Times New Roman"/>
                <w:sz w:val="14"/>
                <w:szCs w:val="14"/>
              </w:rPr>
              <w:t xml:space="preserve">2022 </w:t>
            </w:r>
            <w:proofErr w:type="spellStart"/>
            <w:r w:rsidRPr="00A3764B">
              <w:rPr>
                <w:rFonts w:ascii="Times New Roman" w:hAnsi="Times New Roman"/>
                <w:sz w:val="14"/>
                <w:szCs w:val="14"/>
              </w:rPr>
              <w:t>год</w:t>
            </w:r>
            <w:proofErr w:type="spellEnd"/>
          </w:p>
        </w:tc>
      </w:tr>
      <w:tr w:rsidR="00D707B5" w:rsidRPr="009C1169" w:rsidTr="00921829">
        <w:trPr>
          <w:trHeight w:val="576"/>
          <w:tblHeade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707B5" w:rsidRPr="00A3764B" w:rsidRDefault="00D707B5" w:rsidP="00921829">
            <w:pPr>
              <w:spacing w:after="0" w:line="240" w:lineRule="auto"/>
              <w:contextualSpacing/>
              <w:rPr>
                <w:rFonts w:ascii="Times New Roman" w:hAnsi="Times New Roman"/>
                <w:sz w:val="14"/>
                <w:szCs w:val="14"/>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D707B5" w:rsidRPr="00A3764B" w:rsidRDefault="00D707B5" w:rsidP="00921829">
            <w:pPr>
              <w:spacing w:after="0" w:line="240" w:lineRule="auto"/>
              <w:contextualSpacing/>
              <w:rPr>
                <w:rFonts w:ascii="Times New Roman" w:hAnsi="Times New Roman"/>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proofErr w:type="spellStart"/>
            <w:r w:rsidRPr="00A3764B">
              <w:rPr>
                <w:rFonts w:ascii="Times New Roman" w:hAnsi="Times New Roman"/>
                <w:sz w:val="14"/>
                <w:szCs w:val="14"/>
              </w:rPr>
              <w:t>Закон</w:t>
            </w:r>
            <w:proofErr w:type="spellEnd"/>
            <w:r w:rsidRPr="00A3764B">
              <w:rPr>
                <w:rFonts w:ascii="Times New Roman" w:hAnsi="Times New Roman"/>
                <w:sz w:val="14"/>
                <w:szCs w:val="14"/>
              </w:rPr>
              <w:br/>
              <w:t>№ 459-ФЗ</w:t>
            </w:r>
          </w:p>
        </w:tc>
        <w:tc>
          <w:tcPr>
            <w:tcW w:w="993"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proofErr w:type="spellStart"/>
            <w:r w:rsidRPr="00A3764B">
              <w:rPr>
                <w:rFonts w:ascii="Times New Roman" w:hAnsi="Times New Roman"/>
                <w:sz w:val="14"/>
                <w:szCs w:val="14"/>
              </w:rPr>
              <w:t>Законо</w:t>
            </w:r>
            <w:proofErr w:type="spellEnd"/>
            <w:r w:rsidRPr="00A3764B">
              <w:rPr>
                <w:rFonts w:ascii="Times New Roman" w:hAnsi="Times New Roman"/>
                <w:sz w:val="14"/>
                <w:szCs w:val="14"/>
              </w:rPr>
              <w:t>-</w:t>
            </w:r>
            <w:r w:rsidRPr="00A3764B">
              <w:rPr>
                <w:rFonts w:ascii="Times New Roman" w:hAnsi="Times New Roman"/>
                <w:sz w:val="14"/>
                <w:szCs w:val="14"/>
              </w:rPr>
              <w:br/>
            </w:r>
            <w:proofErr w:type="spellStart"/>
            <w:r w:rsidRPr="00A3764B">
              <w:rPr>
                <w:rFonts w:ascii="Times New Roman" w:hAnsi="Times New Roman"/>
                <w:sz w:val="14"/>
                <w:szCs w:val="14"/>
              </w:rPr>
              <w:t>проект</w:t>
            </w:r>
            <w:proofErr w:type="spellEnd"/>
          </w:p>
        </w:tc>
        <w:tc>
          <w:tcPr>
            <w:tcW w:w="824"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r w:rsidRPr="00A3764B">
              <w:rPr>
                <w:rFonts w:ascii="Times New Roman" w:hAnsi="Times New Roman"/>
                <w:sz w:val="14"/>
                <w:szCs w:val="14"/>
              </w:rPr>
              <w:t xml:space="preserve">Δ к </w:t>
            </w:r>
            <w:proofErr w:type="spellStart"/>
            <w:r w:rsidRPr="00A3764B">
              <w:rPr>
                <w:rFonts w:ascii="Times New Roman" w:hAnsi="Times New Roman"/>
                <w:sz w:val="14"/>
                <w:szCs w:val="14"/>
              </w:rPr>
              <w:t>закону</w:t>
            </w:r>
            <w:proofErr w:type="spellEnd"/>
            <w:r w:rsidRPr="00A3764B">
              <w:rPr>
                <w:rFonts w:ascii="Times New Roman" w:hAnsi="Times New Roman"/>
                <w:sz w:val="14"/>
                <w:szCs w:val="14"/>
              </w:rPr>
              <w:t>, %</w:t>
            </w:r>
          </w:p>
        </w:tc>
        <w:tc>
          <w:tcPr>
            <w:tcW w:w="1018"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proofErr w:type="spellStart"/>
            <w:r w:rsidRPr="00A3764B">
              <w:rPr>
                <w:rFonts w:ascii="Times New Roman" w:hAnsi="Times New Roman"/>
                <w:sz w:val="14"/>
                <w:szCs w:val="14"/>
              </w:rPr>
              <w:t>Закон</w:t>
            </w:r>
            <w:proofErr w:type="spellEnd"/>
            <w:r w:rsidRPr="00A3764B">
              <w:rPr>
                <w:rFonts w:ascii="Times New Roman" w:hAnsi="Times New Roman"/>
                <w:sz w:val="14"/>
                <w:szCs w:val="14"/>
              </w:rPr>
              <w:br/>
              <w:t>№ 459-ФЗ</w:t>
            </w:r>
          </w:p>
        </w:tc>
        <w:tc>
          <w:tcPr>
            <w:tcW w:w="993"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proofErr w:type="spellStart"/>
            <w:r w:rsidRPr="00A3764B">
              <w:rPr>
                <w:rFonts w:ascii="Times New Roman" w:hAnsi="Times New Roman"/>
                <w:sz w:val="14"/>
                <w:szCs w:val="14"/>
              </w:rPr>
              <w:t>Законо</w:t>
            </w:r>
            <w:proofErr w:type="spellEnd"/>
            <w:r w:rsidRPr="00A3764B">
              <w:rPr>
                <w:rFonts w:ascii="Times New Roman" w:hAnsi="Times New Roman"/>
                <w:sz w:val="14"/>
                <w:szCs w:val="14"/>
              </w:rPr>
              <w:t>-</w:t>
            </w:r>
            <w:r w:rsidRPr="00A3764B">
              <w:rPr>
                <w:rFonts w:ascii="Times New Roman" w:hAnsi="Times New Roman"/>
                <w:sz w:val="14"/>
                <w:szCs w:val="14"/>
              </w:rPr>
              <w:br/>
            </w:r>
            <w:proofErr w:type="spellStart"/>
            <w:r w:rsidRPr="00A3764B">
              <w:rPr>
                <w:rFonts w:ascii="Times New Roman" w:hAnsi="Times New Roman"/>
                <w:sz w:val="14"/>
                <w:szCs w:val="14"/>
              </w:rPr>
              <w:t>проект</w:t>
            </w:r>
            <w:proofErr w:type="spellEnd"/>
          </w:p>
        </w:tc>
        <w:tc>
          <w:tcPr>
            <w:tcW w:w="824"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r w:rsidRPr="00A3764B">
              <w:rPr>
                <w:rFonts w:ascii="Times New Roman" w:hAnsi="Times New Roman"/>
                <w:sz w:val="14"/>
                <w:szCs w:val="14"/>
              </w:rPr>
              <w:t xml:space="preserve">Δ к </w:t>
            </w:r>
            <w:proofErr w:type="spellStart"/>
            <w:r w:rsidRPr="00A3764B">
              <w:rPr>
                <w:rFonts w:ascii="Times New Roman" w:hAnsi="Times New Roman"/>
                <w:sz w:val="14"/>
                <w:szCs w:val="14"/>
              </w:rPr>
              <w:t>закону</w:t>
            </w:r>
            <w:proofErr w:type="spellEnd"/>
            <w:r w:rsidRPr="00A3764B">
              <w:rPr>
                <w:rFonts w:ascii="Times New Roman" w:hAnsi="Times New Roman"/>
                <w:sz w:val="14"/>
                <w:szCs w:val="14"/>
              </w:rPr>
              <w:t>, %</w:t>
            </w:r>
          </w:p>
        </w:tc>
        <w:tc>
          <w:tcPr>
            <w:tcW w:w="1108"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proofErr w:type="spellStart"/>
            <w:r w:rsidRPr="00A3764B">
              <w:rPr>
                <w:rFonts w:ascii="Times New Roman" w:hAnsi="Times New Roman"/>
                <w:sz w:val="14"/>
                <w:szCs w:val="14"/>
              </w:rPr>
              <w:t>Законо</w:t>
            </w:r>
            <w:proofErr w:type="spellEnd"/>
            <w:r w:rsidRPr="00A3764B">
              <w:rPr>
                <w:rFonts w:ascii="Times New Roman" w:hAnsi="Times New Roman"/>
                <w:sz w:val="14"/>
                <w:szCs w:val="14"/>
              </w:rPr>
              <w:t>-</w:t>
            </w:r>
            <w:r w:rsidRPr="00A3764B">
              <w:rPr>
                <w:rFonts w:ascii="Times New Roman" w:hAnsi="Times New Roman"/>
                <w:sz w:val="14"/>
                <w:szCs w:val="14"/>
              </w:rPr>
              <w:br/>
            </w:r>
            <w:proofErr w:type="spellStart"/>
            <w:r w:rsidRPr="00A3764B">
              <w:rPr>
                <w:rFonts w:ascii="Times New Roman" w:hAnsi="Times New Roman"/>
                <w:sz w:val="14"/>
                <w:szCs w:val="14"/>
              </w:rPr>
              <w:t>проект</w:t>
            </w:r>
            <w:proofErr w:type="spellEnd"/>
          </w:p>
        </w:tc>
        <w:tc>
          <w:tcPr>
            <w:tcW w:w="761"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lang w:val="ru-RU"/>
              </w:rPr>
            </w:pPr>
            <w:r w:rsidRPr="00A3764B">
              <w:rPr>
                <w:rFonts w:ascii="Times New Roman" w:hAnsi="Times New Roman"/>
                <w:sz w:val="14"/>
                <w:szCs w:val="14"/>
              </w:rPr>
              <w:t>Δ</w:t>
            </w:r>
            <w:r w:rsidRPr="00A3764B">
              <w:rPr>
                <w:rFonts w:ascii="Times New Roman" w:hAnsi="Times New Roman"/>
                <w:sz w:val="14"/>
                <w:szCs w:val="14"/>
                <w:lang w:val="ru-RU"/>
              </w:rPr>
              <w:t xml:space="preserve"> к Законопроекту на 2021 год, %</w:t>
            </w:r>
          </w:p>
        </w:tc>
      </w:tr>
      <w:tr w:rsidR="00D707B5" w:rsidRPr="00A3764B" w:rsidTr="00921829">
        <w:trPr>
          <w:trHeight w:val="288"/>
          <w:tblHeader/>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r w:rsidRPr="00A3764B">
              <w:rPr>
                <w:rFonts w:ascii="Times New Roman" w:hAnsi="Times New Roman"/>
                <w:sz w:val="14"/>
                <w:szCs w:val="14"/>
              </w:rPr>
              <w:t>1</w:t>
            </w:r>
          </w:p>
        </w:tc>
        <w:tc>
          <w:tcPr>
            <w:tcW w:w="1045"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r w:rsidRPr="00A3764B">
              <w:rPr>
                <w:rFonts w:ascii="Times New Roman" w:hAnsi="Times New Roman"/>
                <w:sz w:val="14"/>
                <w:szCs w:val="14"/>
              </w:rPr>
              <w:t>2</w:t>
            </w:r>
          </w:p>
        </w:tc>
        <w:tc>
          <w:tcPr>
            <w:tcW w:w="992"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r w:rsidRPr="00A3764B">
              <w:rPr>
                <w:rFonts w:ascii="Times New Roman" w:hAnsi="Times New Roman"/>
                <w:sz w:val="14"/>
                <w:szCs w:val="14"/>
              </w:rPr>
              <w:t>3</w:t>
            </w:r>
          </w:p>
        </w:tc>
        <w:tc>
          <w:tcPr>
            <w:tcW w:w="993"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r w:rsidRPr="00A3764B">
              <w:rPr>
                <w:rFonts w:ascii="Times New Roman" w:hAnsi="Times New Roman"/>
                <w:sz w:val="14"/>
                <w:szCs w:val="14"/>
              </w:rPr>
              <w:t>4</w:t>
            </w:r>
          </w:p>
        </w:tc>
        <w:tc>
          <w:tcPr>
            <w:tcW w:w="824"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r w:rsidRPr="00A3764B">
              <w:rPr>
                <w:rFonts w:ascii="Times New Roman" w:hAnsi="Times New Roman"/>
                <w:sz w:val="14"/>
                <w:szCs w:val="14"/>
              </w:rPr>
              <w:t>5=4/3*100</w:t>
            </w:r>
          </w:p>
        </w:tc>
        <w:tc>
          <w:tcPr>
            <w:tcW w:w="1018"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r w:rsidRPr="00A3764B">
              <w:rPr>
                <w:rFonts w:ascii="Times New Roman" w:hAnsi="Times New Roman"/>
                <w:sz w:val="14"/>
                <w:szCs w:val="14"/>
              </w:rPr>
              <w:t>6</w:t>
            </w:r>
          </w:p>
        </w:tc>
        <w:tc>
          <w:tcPr>
            <w:tcW w:w="993"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r w:rsidRPr="00A3764B">
              <w:rPr>
                <w:rFonts w:ascii="Times New Roman" w:hAnsi="Times New Roman"/>
                <w:sz w:val="14"/>
                <w:szCs w:val="14"/>
              </w:rPr>
              <w:t>7</w:t>
            </w:r>
          </w:p>
        </w:tc>
        <w:tc>
          <w:tcPr>
            <w:tcW w:w="824"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r w:rsidRPr="00A3764B">
              <w:rPr>
                <w:rFonts w:ascii="Times New Roman" w:hAnsi="Times New Roman"/>
                <w:sz w:val="14"/>
                <w:szCs w:val="14"/>
              </w:rPr>
              <w:t>8=7/6*100</w:t>
            </w:r>
          </w:p>
        </w:tc>
        <w:tc>
          <w:tcPr>
            <w:tcW w:w="1108"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r w:rsidRPr="00A3764B">
              <w:rPr>
                <w:rFonts w:ascii="Times New Roman" w:hAnsi="Times New Roman"/>
                <w:sz w:val="14"/>
                <w:szCs w:val="14"/>
              </w:rPr>
              <w:t>9</w:t>
            </w:r>
          </w:p>
        </w:tc>
        <w:tc>
          <w:tcPr>
            <w:tcW w:w="761"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4"/>
                <w:szCs w:val="14"/>
              </w:rPr>
            </w:pPr>
            <w:r w:rsidRPr="00A3764B">
              <w:rPr>
                <w:rFonts w:ascii="Times New Roman" w:hAnsi="Times New Roman"/>
                <w:sz w:val="14"/>
                <w:szCs w:val="14"/>
              </w:rPr>
              <w:t>10=9/7*100</w:t>
            </w:r>
          </w:p>
        </w:tc>
      </w:tr>
      <w:tr w:rsidR="00D707B5" w:rsidRPr="00A3764B" w:rsidTr="00921829">
        <w:trPr>
          <w:trHeight w:val="408"/>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b/>
                <w:bCs/>
                <w:sz w:val="14"/>
                <w:szCs w:val="16"/>
                <w:lang w:val="ru-RU"/>
              </w:rPr>
            </w:pPr>
            <w:r w:rsidRPr="00A3764B">
              <w:rPr>
                <w:rFonts w:ascii="Times New Roman" w:hAnsi="Times New Roman"/>
                <w:b/>
                <w:bCs/>
                <w:sz w:val="14"/>
                <w:szCs w:val="16"/>
                <w:lang w:val="ru-RU"/>
              </w:rPr>
              <w:t>Расходы на реализацию государственных программ, всего</w:t>
            </w:r>
          </w:p>
        </w:tc>
        <w:tc>
          <w:tcPr>
            <w:tcW w:w="1045"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b/>
                <w:bCs/>
                <w:sz w:val="14"/>
                <w:szCs w:val="16"/>
              </w:rPr>
            </w:pPr>
            <w:r w:rsidRPr="00A3764B">
              <w:rPr>
                <w:rFonts w:ascii="Times New Roman" w:hAnsi="Times New Roman"/>
                <w:b/>
                <w:bCs/>
                <w:sz w:val="14"/>
                <w:szCs w:val="16"/>
              </w:rPr>
              <w:t>14 631 508,9</w:t>
            </w:r>
          </w:p>
        </w:tc>
        <w:tc>
          <w:tcPr>
            <w:tcW w:w="992"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b/>
                <w:bCs/>
                <w:sz w:val="14"/>
                <w:szCs w:val="16"/>
              </w:rPr>
            </w:pPr>
            <w:r w:rsidRPr="00A3764B">
              <w:rPr>
                <w:rFonts w:ascii="Times New Roman" w:hAnsi="Times New Roman"/>
                <w:b/>
                <w:bCs/>
                <w:sz w:val="14"/>
                <w:szCs w:val="16"/>
              </w:rPr>
              <w:t>14 051 294,1</w:t>
            </w:r>
          </w:p>
        </w:tc>
        <w:tc>
          <w:tcPr>
            <w:tcW w:w="993"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b/>
                <w:bCs/>
                <w:sz w:val="14"/>
                <w:szCs w:val="16"/>
              </w:rPr>
            </w:pPr>
            <w:r w:rsidRPr="00A3764B">
              <w:rPr>
                <w:rFonts w:ascii="Times New Roman" w:hAnsi="Times New Roman"/>
                <w:b/>
                <w:bCs/>
                <w:sz w:val="14"/>
                <w:szCs w:val="16"/>
              </w:rPr>
              <w:t>14 639 784,7</w:t>
            </w:r>
          </w:p>
        </w:tc>
        <w:tc>
          <w:tcPr>
            <w:tcW w:w="824"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b/>
                <w:bCs/>
                <w:sz w:val="14"/>
                <w:szCs w:val="16"/>
              </w:rPr>
            </w:pPr>
            <w:r w:rsidRPr="00A3764B">
              <w:rPr>
                <w:rFonts w:ascii="Times New Roman" w:hAnsi="Times New Roman"/>
                <w:b/>
                <w:bCs/>
                <w:sz w:val="14"/>
                <w:szCs w:val="16"/>
              </w:rPr>
              <w:t>104,2</w:t>
            </w:r>
          </w:p>
        </w:tc>
        <w:tc>
          <w:tcPr>
            <w:tcW w:w="1018"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b/>
                <w:bCs/>
                <w:sz w:val="14"/>
                <w:szCs w:val="16"/>
              </w:rPr>
            </w:pPr>
            <w:r w:rsidRPr="00A3764B">
              <w:rPr>
                <w:rFonts w:ascii="Times New Roman" w:hAnsi="Times New Roman"/>
                <w:b/>
                <w:bCs/>
                <w:sz w:val="14"/>
                <w:szCs w:val="16"/>
              </w:rPr>
              <w:t>14 630 841,8</w:t>
            </w:r>
          </w:p>
        </w:tc>
        <w:tc>
          <w:tcPr>
            <w:tcW w:w="993"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b/>
                <w:bCs/>
                <w:sz w:val="14"/>
                <w:szCs w:val="16"/>
              </w:rPr>
            </w:pPr>
            <w:r w:rsidRPr="00A3764B">
              <w:rPr>
                <w:rFonts w:ascii="Times New Roman" w:hAnsi="Times New Roman"/>
                <w:b/>
                <w:bCs/>
                <w:sz w:val="14"/>
                <w:szCs w:val="16"/>
              </w:rPr>
              <w:t>15 274 155,2</w:t>
            </w:r>
          </w:p>
        </w:tc>
        <w:tc>
          <w:tcPr>
            <w:tcW w:w="824"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b/>
                <w:bCs/>
                <w:sz w:val="14"/>
                <w:szCs w:val="16"/>
              </w:rPr>
            </w:pPr>
            <w:r w:rsidRPr="00A3764B">
              <w:rPr>
                <w:rFonts w:ascii="Times New Roman" w:hAnsi="Times New Roman"/>
                <w:b/>
                <w:bCs/>
                <w:sz w:val="14"/>
                <w:szCs w:val="16"/>
              </w:rPr>
              <w:t>104,4</w:t>
            </w:r>
          </w:p>
        </w:tc>
        <w:tc>
          <w:tcPr>
            <w:tcW w:w="1108"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b/>
                <w:bCs/>
                <w:sz w:val="14"/>
                <w:szCs w:val="16"/>
              </w:rPr>
            </w:pPr>
            <w:r w:rsidRPr="00A3764B">
              <w:rPr>
                <w:rFonts w:ascii="Times New Roman" w:hAnsi="Times New Roman"/>
                <w:b/>
                <w:bCs/>
                <w:sz w:val="14"/>
                <w:szCs w:val="16"/>
              </w:rPr>
              <w:t>16 134 667,6</w:t>
            </w:r>
          </w:p>
        </w:tc>
        <w:tc>
          <w:tcPr>
            <w:tcW w:w="761" w:type="dxa"/>
            <w:tcBorders>
              <w:top w:val="nil"/>
              <w:left w:val="nil"/>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b/>
                <w:bCs/>
                <w:sz w:val="14"/>
                <w:szCs w:val="16"/>
              </w:rPr>
            </w:pPr>
            <w:r w:rsidRPr="00A3764B">
              <w:rPr>
                <w:rFonts w:ascii="Times New Roman" w:hAnsi="Times New Roman"/>
                <w:b/>
                <w:bCs/>
                <w:sz w:val="14"/>
                <w:szCs w:val="16"/>
              </w:rPr>
              <w:t>105,6</w:t>
            </w:r>
          </w:p>
        </w:tc>
      </w:tr>
      <w:tr w:rsidR="00D707B5" w:rsidRPr="009C1169" w:rsidTr="00921829">
        <w:trPr>
          <w:trHeight w:val="288"/>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i/>
                <w:iCs/>
                <w:sz w:val="16"/>
                <w:szCs w:val="16"/>
                <w:lang w:val="ru-RU"/>
              </w:rPr>
            </w:pPr>
            <w:r w:rsidRPr="00A3764B">
              <w:rPr>
                <w:rFonts w:ascii="Times New Roman" w:hAnsi="Times New Roman"/>
                <w:i/>
                <w:iCs/>
                <w:sz w:val="16"/>
                <w:szCs w:val="16"/>
                <w:lang w:val="ru-RU"/>
              </w:rPr>
              <w:t>в том числе по направлениям:</w:t>
            </w:r>
          </w:p>
        </w:tc>
        <w:tc>
          <w:tcPr>
            <w:tcW w:w="1045" w:type="dxa"/>
            <w:tcBorders>
              <w:top w:val="nil"/>
              <w:left w:val="nil"/>
              <w:bottom w:val="single" w:sz="4" w:space="0" w:color="auto"/>
              <w:right w:val="single" w:sz="4" w:space="0" w:color="auto"/>
            </w:tcBorders>
            <w:shd w:val="clear" w:color="auto" w:fill="auto"/>
            <w:noWrap/>
            <w:vAlign w:val="bottom"/>
            <w:hideMark/>
          </w:tcPr>
          <w:p w:rsidR="00D707B5" w:rsidRPr="00A3764B" w:rsidRDefault="00D707B5" w:rsidP="00921829">
            <w:pPr>
              <w:spacing w:after="0" w:line="240" w:lineRule="auto"/>
              <w:contextualSpacing/>
              <w:rPr>
                <w:rFonts w:ascii="Times New Roman" w:hAnsi="Times New Roman"/>
                <w:lang w:val="ru-RU"/>
              </w:rPr>
            </w:pPr>
            <w:r w:rsidRPr="00A3764B">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noWrap/>
            <w:vAlign w:val="bottom"/>
            <w:hideMark/>
          </w:tcPr>
          <w:p w:rsidR="00D707B5" w:rsidRPr="00A3764B" w:rsidRDefault="00D707B5" w:rsidP="00921829">
            <w:pPr>
              <w:spacing w:after="0" w:line="240" w:lineRule="auto"/>
              <w:contextualSpacing/>
              <w:rPr>
                <w:rFonts w:ascii="Times New Roman" w:hAnsi="Times New Roman"/>
                <w:lang w:val="ru-RU"/>
              </w:rPr>
            </w:pPr>
            <w:r w:rsidRPr="00A3764B">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D707B5" w:rsidRPr="00A3764B" w:rsidRDefault="00D707B5" w:rsidP="00921829">
            <w:pPr>
              <w:spacing w:after="0" w:line="240" w:lineRule="auto"/>
              <w:contextualSpacing/>
              <w:rPr>
                <w:rFonts w:ascii="Times New Roman" w:hAnsi="Times New Roman"/>
                <w:lang w:val="ru-RU"/>
              </w:rPr>
            </w:pPr>
            <w:r w:rsidRPr="00A3764B">
              <w:rPr>
                <w:rFonts w:ascii="Times New Roman" w:hAnsi="Times New Roman"/>
              </w:rPr>
              <w:t> </w:t>
            </w:r>
          </w:p>
        </w:tc>
        <w:tc>
          <w:tcPr>
            <w:tcW w:w="824" w:type="dxa"/>
            <w:tcBorders>
              <w:top w:val="nil"/>
              <w:left w:val="nil"/>
              <w:bottom w:val="single" w:sz="4" w:space="0" w:color="auto"/>
              <w:right w:val="single" w:sz="4" w:space="0" w:color="auto"/>
            </w:tcBorders>
            <w:shd w:val="clear" w:color="auto" w:fill="auto"/>
            <w:noWrap/>
            <w:vAlign w:val="bottom"/>
            <w:hideMark/>
          </w:tcPr>
          <w:p w:rsidR="00D707B5" w:rsidRPr="00A3764B" w:rsidRDefault="00D707B5" w:rsidP="00921829">
            <w:pPr>
              <w:spacing w:after="0" w:line="240" w:lineRule="auto"/>
              <w:contextualSpacing/>
              <w:rPr>
                <w:rFonts w:ascii="Times New Roman" w:hAnsi="Times New Roman"/>
                <w:lang w:val="ru-RU"/>
              </w:rPr>
            </w:pPr>
            <w:r w:rsidRPr="00A3764B">
              <w:rPr>
                <w:rFonts w:ascii="Times New Roman" w:hAnsi="Times New Roman"/>
              </w:rPr>
              <w:t> </w:t>
            </w:r>
          </w:p>
        </w:tc>
        <w:tc>
          <w:tcPr>
            <w:tcW w:w="1018" w:type="dxa"/>
            <w:tcBorders>
              <w:top w:val="nil"/>
              <w:left w:val="nil"/>
              <w:bottom w:val="single" w:sz="4" w:space="0" w:color="auto"/>
              <w:right w:val="single" w:sz="4" w:space="0" w:color="auto"/>
            </w:tcBorders>
            <w:shd w:val="clear" w:color="auto" w:fill="auto"/>
            <w:noWrap/>
            <w:vAlign w:val="bottom"/>
            <w:hideMark/>
          </w:tcPr>
          <w:p w:rsidR="00D707B5" w:rsidRPr="00A3764B" w:rsidRDefault="00D707B5" w:rsidP="00921829">
            <w:pPr>
              <w:spacing w:after="0" w:line="240" w:lineRule="auto"/>
              <w:contextualSpacing/>
              <w:rPr>
                <w:rFonts w:ascii="Times New Roman" w:hAnsi="Times New Roman"/>
                <w:lang w:val="ru-RU"/>
              </w:rPr>
            </w:pPr>
            <w:r w:rsidRPr="00A3764B">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D707B5" w:rsidRPr="00A3764B" w:rsidRDefault="00D707B5" w:rsidP="00921829">
            <w:pPr>
              <w:spacing w:after="0" w:line="240" w:lineRule="auto"/>
              <w:contextualSpacing/>
              <w:rPr>
                <w:rFonts w:ascii="Times New Roman" w:hAnsi="Times New Roman"/>
                <w:lang w:val="ru-RU"/>
              </w:rPr>
            </w:pPr>
            <w:r w:rsidRPr="00A3764B">
              <w:rPr>
                <w:rFonts w:ascii="Times New Roman" w:hAnsi="Times New Roman"/>
              </w:rPr>
              <w:t> </w:t>
            </w:r>
          </w:p>
        </w:tc>
        <w:tc>
          <w:tcPr>
            <w:tcW w:w="824" w:type="dxa"/>
            <w:tcBorders>
              <w:top w:val="nil"/>
              <w:left w:val="nil"/>
              <w:bottom w:val="single" w:sz="4" w:space="0" w:color="auto"/>
              <w:right w:val="single" w:sz="4" w:space="0" w:color="auto"/>
            </w:tcBorders>
            <w:shd w:val="clear" w:color="auto" w:fill="auto"/>
            <w:noWrap/>
            <w:vAlign w:val="bottom"/>
            <w:hideMark/>
          </w:tcPr>
          <w:p w:rsidR="00D707B5" w:rsidRPr="00A3764B" w:rsidRDefault="00D707B5" w:rsidP="00921829">
            <w:pPr>
              <w:spacing w:after="0" w:line="240" w:lineRule="auto"/>
              <w:contextualSpacing/>
              <w:rPr>
                <w:rFonts w:ascii="Times New Roman" w:hAnsi="Times New Roman"/>
                <w:lang w:val="ru-RU"/>
              </w:rPr>
            </w:pPr>
            <w:r w:rsidRPr="00A3764B">
              <w:rPr>
                <w:rFonts w:ascii="Times New Roman" w:hAnsi="Times New Roman"/>
              </w:rPr>
              <w:t> </w:t>
            </w:r>
          </w:p>
        </w:tc>
        <w:tc>
          <w:tcPr>
            <w:tcW w:w="1108" w:type="dxa"/>
            <w:tcBorders>
              <w:top w:val="nil"/>
              <w:left w:val="nil"/>
              <w:bottom w:val="single" w:sz="4" w:space="0" w:color="auto"/>
              <w:right w:val="single" w:sz="4" w:space="0" w:color="auto"/>
            </w:tcBorders>
            <w:shd w:val="clear" w:color="auto" w:fill="auto"/>
            <w:noWrap/>
            <w:vAlign w:val="bottom"/>
            <w:hideMark/>
          </w:tcPr>
          <w:p w:rsidR="00D707B5" w:rsidRPr="00A3764B" w:rsidRDefault="00D707B5" w:rsidP="00921829">
            <w:pPr>
              <w:spacing w:after="0" w:line="240" w:lineRule="auto"/>
              <w:contextualSpacing/>
              <w:rPr>
                <w:rFonts w:ascii="Times New Roman" w:hAnsi="Times New Roman"/>
                <w:lang w:val="ru-RU"/>
              </w:rPr>
            </w:pPr>
            <w:r w:rsidRPr="00A3764B">
              <w:rPr>
                <w:rFonts w:ascii="Times New Roman" w:hAnsi="Times New Roman"/>
              </w:rPr>
              <w:t> </w:t>
            </w:r>
          </w:p>
        </w:tc>
        <w:tc>
          <w:tcPr>
            <w:tcW w:w="761" w:type="dxa"/>
            <w:tcBorders>
              <w:top w:val="nil"/>
              <w:left w:val="nil"/>
              <w:bottom w:val="single" w:sz="4" w:space="0" w:color="auto"/>
              <w:right w:val="single" w:sz="4" w:space="0" w:color="auto"/>
            </w:tcBorders>
            <w:shd w:val="clear" w:color="auto" w:fill="auto"/>
            <w:noWrap/>
            <w:vAlign w:val="bottom"/>
            <w:hideMark/>
          </w:tcPr>
          <w:p w:rsidR="00D707B5" w:rsidRPr="00A3764B" w:rsidRDefault="00D707B5" w:rsidP="00921829">
            <w:pPr>
              <w:spacing w:after="0" w:line="240" w:lineRule="auto"/>
              <w:contextualSpacing/>
              <w:rPr>
                <w:rFonts w:ascii="Times New Roman" w:hAnsi="Times New Roman"/>
                <w:lang w:val="ru-RU"/>
              </w:rPr>
            </w:pPr>
            <w:r w:rsidRPr="00A3764B">
              <w:rPr>
                <w:rFonts w:ascii="Times New Roman" w:hAnsi="Times New Roman"/>
              </w:rPr>
              <w:t> </w:t>
            </w:r>
          </w:p>
        </w:tc>
      </w:tr>
      <w:tr w:rsidR="00D707B5" w:rsidRPr="00A3764B" w:rsidTr="00921829">
        <w:trPr>
          <w:trHeight w:val="408"/>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6"/>
                <w:szCs w:val="16"/>
                <w:lang w:val="ru-RU"/>
              </w:rPr>
            </w:pPr>
            <w:r w:rsidRPr="00A3764B">
              <w:rPr>
                <w:rFonts w:ascii="Times New Roman" w:hAnsi="Times New Roman"/>
                <w:sz w:val="16"/>
                <w:szCs w:val="16"/>
              </w:rPr>
              <w:t>I</w:t>
            </w:r>
            <w:r w:rsidRPr="00A3764B">
              <w:rPr>
                <w:rFonts w:ascii="Times New Roman" w:hAnsi="Times New Roman"/>
                <w:sz w:val="16"/>
                <w:szCs w:val="16"/>
                <w:lang w:val="ru-RU"/>
              </w:rPr>
              <w:t>. Новое качество жизни</w:t>
            </w:r>
            <w:r w:rsidRPr="00A3764B">
              <w:rPr>
                <w:rFonts w:ascii="Times New Roman" w:hAnsi="Times New Roman"/>
                <w:sz w:val="16"/>
                <w:szCs w:val="16"/>
                <w:lang w:val="ru-RU"/>
              </w:rPr>
              <w:br/>
              <w:t>(10 программ)</w:t>
            </w:r>
          </w:p>
        </w:tc>
        <w:tc>
          <w:tcPr>
            <w:tcW w:w="1045"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2 783 827,1</w:t>
            </w:r>
          </w:p>
        </w:tc>
        <w:tc>
          <w:tcPr>
            <w:tcW w:w="992"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2 938 020,0</w:t>
            </w:r>
          </w:p>
        </w:tc>
        <w:tc>
          <w:tcPr>
            <w:tcW w:w="993"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3 137 216,0</w:t>
            </w:r>
          </w:p>
        </w:tc>
        <w:tc>
          <w:tcPr>
            <w:tcW w:w="824"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106,8</w:t>
            </w:r>
          </w:p>
        </w:tc>
        <w:tc>
          <w:tcPr>
            <w:tcW w:w="1018"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2 944 056,5</w:t>
            </w:r>
          </w:p>
        </w:tc>
        <w:tc>
          <w:tcPr>
            <w:tcW w:w="993"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3 156 648,2</w:t>
            </w:r>
          </w:p>
        </w:tc>
        <w:tc>
          <w:tcPr>
            <w:tcW w:w="824"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107,2</w:t>
            </w:r>
          </w:p>
        </w:tc>
        <w:tc>
          <w:tcPr>
            <w:tcW w:w="1108"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3 246 531,3</w:t>
            </w:r>
          </w:p>
        </w:tc>
        <w:tc>
          <w:tcPr>
            <w:tcW w:w="761"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102,8</w:t>
            </w:r>
          </w:p>
        </w:tc>
      </w:tr>
      <w:tr w:rsidR="00D707B5" w:rsidRPr="00A3764B" w:rsidTr="00921829">
        <w:trPr>
          <w:trHeight w:val="612"/>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6"/>
                <w:szCs w:val="16"/>
                <w:lang w:val="ru-RU"/>
              </w:rPr>
            </w:pPr>
            <w:r w:rsidRPr="00A3764B">
              <w:rPr>
                <w:rFonts w:ascii="Times New Roman" w:hAnsi="Times New Roman"/>
                <w:sz w:val="16"/>
                <w:szCs w:val="16"/>
              </w:rPr>
              <w:t>II</w:t>
            </w:r>
            <w:r w:rsidRPr="00A3764B">
              <w:rPr>
                <w:rFonts w:ascii="Times New Roman" w:hAnsi="Times New Roman"/>
                <w:sz w:val="16"/>
                <w:szCs w:val="16"/>
                <w:lang w:val="ru-RU"/>
              </w:rPr>
              <w:t>. Инновационное развитие и модернизация экономики</w:t>
            </w:r>
            <w:r w:rsidRPr="00A3764B">
              <w:rPr>
                <w:rFonts w:ascii="Times New Roman" w:hAnsi="Times New Roman"/>
                <w:sz w:val="16"/>
                <w:szCs w:val="16"/>
                <w:lang w:val="ru-RU"/>
              </w:rPr>
              <w:br/>
              <w:t>(19 программ), без закрытой части</w:t>
            </w:r>
          </w:p>
        </w:tc>
        <w:tc>
          <w:tcPr>
            <w:tcW w:w="1045"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3 476 145,1</w:t>
            </w:r>
          </w:p>
        </w:tc>
        <w:tc>
          <w:tcPr>
            <w:tcW w:w="992"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3 281 579,8</w:t>
            </w:r>
          </w:p>
        </w:tc>
        <w:tc>
          <w:tcPr>
            <w:tcW w:w="993"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3 585 142,8</w:t>
            </w:r>
          </w:p>
        </w:tc>
        <w:tc>
          <w:tcPr>
            <w:tcW w:w="824"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109,3</w:t>
            </w:r>
          </w:p>
        </w:tc>
        <w:tc>
          <w:tcPr>
            <w:tcW w:w="1018"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3 622 010,3</w:t>
            </w:r>
          </w:p>
        </w:tc>
        <w:tc>
          <w:tcPr>
            <w:tcW w:w="993"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3 900 024,0</w:t>
            </w:r>
          </w:p>
        </w:tc>
        <w:tc>
          <w:tcPr>
            <w:tcW w:w="824"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107,7</w:t>
            </w:r>
          </w:p>
        </w:tc>
        <w:tc>
          <w:tcPr>
            <w:tcW w:w="1108"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4 366 720,2</w:t>
            </w:r>
          </w:p>
        </w:tc>
        <w:tc>
          <w:tcPr>
            <w:tcW w:w="761"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112,0</w:t>
            </w:r>
          </w:p>
        </w:tc>
      </w:tr>
      <w:tr w:rsidR="00D707B5" w:rsidRPr="00A3764B" w:rsidTr="00921829">
        <w:trPr>
          <w:trHeight w:val="612"/>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6"/>
                <w:szCs w:val="16"/>
                <w:lang w:val="ru-RU"/>
              </w:rPr>
            </w:pPr>
            <w:r w:rsidRPr="00A3764B">
              <w:rPr>
                <w:rFonts w:ascii="Times New Roman" w:hAnsi="Times New Roman"/>
                <w:sz w:val="16"/>
                <w:szCs w:val="16"/>
              </w:rPr>
              <w:t>III</w:t>
            </w:r>
            <w:r w:rsidRPr="00A3764B">
              <w:rPr>
                <w:rFonts w:ascii="Times New Roman" w:hAnsi="Times New Roman"/>
                <w:sz w:val="16"/>
                <w:szCs w:val="16"/>
                <w:lang w:val="ru-RU"/>
              </w:rPr>
              <w:t>. Обеспечение национальной безопасности (5 программ), без закрытой части</w:t>
            </w:r>
          </w:p>
        </w:tc>
        <w:tc>
          <w:tcPr>
            <w:tcW w:w="1045"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2 326 453,4</w:t>
            </w:r>
          </w:p>
        </w:tc>
        <w:tc>
          <w:tcPr>
            <w:tcW w:w="992"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2 352 219,8</w:t>
            </w:r>
          </w:p>
        </w:tc>
        <w:tc>
          <w:tcPr>
            <w:tcW w:w="993"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2 415 277,5</w:t>
            </w:r>
          </w:p>
        </w:tc>
        <w:tc>
          <w:tcPr>
            <w:tcW w:w="824"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102,7</w:t>
            </w:r>
          </w:p>
        </w:tc>
        <w:tc>
          <w:tcPr>
            <w:tcW w:w="1018"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2 425 922,0</w:t>
            </w:r>
          </w:p>
        </w:tc>
        <w:tc>
          <w:tcPr>
            <w:tcW w:w="993"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2 481 380,4</w:t>
            </w:r>
          </w:p>
        </w:tc>
        <w:tc>
          <w:tcPr>
            <w:tcW w:w="824"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102,3</w:t>
            </w:r>
          </w:p>
        </w:tc>
        <w:tc>
          <w:tcPr>
            <w:tcW w:w="1108"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2 554 697,7</w:t>
            </w:r>
          </w:p>
        </w:tc>
        <w:tc>
          <w:tcPr>
            <w:tcW w:w="761"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103,0</w:t>
            </w:r>
          </w:p>
        </w:tc>
      </w:tr>
      <w:tr w:rsidR="00D707B5" w:rsidRPr="00A3764B" w:rsidTr="00921829">
        <w:trPr>
          <w:trHeight w:val="612"/>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6"/>
                <w:szCs w:val="16"/>
                <w:lang w:val="ru-RU"/>
              </w:rPr>
            </w:pPr>
            <w:r w:rsidRPr="00A3764B">
              <w:rPr>
                <w:rFonts w:ascii="Times New Roman" w:hAnsi="Times New Roman"/>
                <w:sz w:val="16"/>
                <w:szCs w:val="16"/>
              </w:rPr>
              <w:t>IV</w:t>
            </w:r>
            <w:r w:rsidRPr="00A3764B">
              <w:rPr>
                <w:rFonts w:ascii="Times New Roman" w:hAnsi="Times New Roman"/>
                <w:sz w:val="16"/>
                <w:szCs w:val="16"/>
                <w:lang w:val="ru-RU"/>
              </w:rPr>
              <w:t>. Сбалансированное региональное развитие</w:t>
            </w:r>
            <w:r w:rsidRPr="00A3764B">
              <w:rPr>
                <w:rFonts w:ascii="Times New Roman" w:hAnsi="Times New Roman"/>
                <w:sz w:val="16"/>
                <w:szCs w:val="16"/>
                <w:lang w:val="ru-RU"/>
              </w:rPr>
              <w:br/>
              <w:t>(6 программ)</w:t>
            </w:r>
          </w:p>
        </w:tc>
        <w:tc>
          <w:tcPr>
            <w:tcW w:w="1045"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1 270 601,7</w:t>
            </w:r>
          </w:p>
        </w:tc>
        <w:tc>
          <w:tcPr>
            <w:tcW w:w="992"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1 149 058,0</w:t>
            </w:r>
          </w:p>
        </w:tc>
        <w:tc>
          <w:tcPr>
            <w:tcW w:w="993"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1 174 192,4</w:t>
            </w:r>
          </w:p>
        </w:tc>
        <w:tc>
          <w:tcPr>
            <w:tcW w:w="824"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102,2</w:t>
            </w:r>
          </w:p>
        </w:tc>
        <w:tc>
          <w:tcPr>
            <w:tcW w:w="1018"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1 060 638,2</w:t>
            </w:r>
          </w:p>
        </w:tc>
        <w:tc>
          <w:tcPr>
            <w:tcW w:w="993"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1 152 399,2</w:t>
            </w:r>
          </w:p>
        </w:tc>
        <w:tc>
          <w:tcPr>
            <w:tcW w:w="824"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108,7</w:t>
            </w:r>
          </w:p>
        </w:tc>
        <w:tc>
          <w:tcPr>
            <w:tcW w:w="1108"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1 157 732,3</w:t>
            </w:r>
          </w:p>
        </w:tc>
        <w:tc>
          <w:tcPr>
            <w:tcW w:w="761"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100,5</w:t>
            </w:r>
          </w:p>
        </w:tc>
      </w:tr>
      <w:tr w:rsidR="00D707B5" w:rsidRPr="00A3764B" w:rsidTr="00921829">
        <w:trPr>
          <w:trHeight w:val="408"/>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6"/>
                <w:szCs w:val="16"/>
                <w:lang w:val="ru-RU"/>
              </w:rPr>
            </w:pPr>
            <w:r w:rsidRPr="00A3764B">
              <w:rPr>
                <w:rFonts w:ascii="Times New Roman" w:hAnsi="Times New Roman"/>
                <w:sz w:val="16"/>
                <w:szCs w:val="16"/>
              </w:rPr>
              <w:t>V</w:t>
            </w:r>
            <w:r w:rsidRPr="00A3764B">
              <w:rPr>
                <w:rFonts w:ascii="Times New Roman" w:hAnsi="Times New Roman"/>
                <w:sz w:val="16"/>
                <w:szCs w:val="16"/>
                <w:lang w:val="ru-RU"/>
              </w:rPr>
              <w:t>. Эффективное государство</w:t>
            </w:r>
            <w:r w:rsidRPr="00A3764B">
              <w:rPr>
                <w:rFonts w:ascii="Times New Roman" w:hAnsi="Times New Roman"/>
                <w:sz w:val="16"/>
                <w:szCs w:val="16"/>
                <w:lang w:val="ru-RU"/>
              </w:rPr>
              <w:br/>
              <w:t>(3 программы), без закрытой части</w:t>
            </w:r>
          </w:p>
        </w:tc>
        <w:tc>
          <w:tcPr>
            <w:tcW w:w="1045"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1 896 808,8</w:t>
            </w:r>
          </w:p>
        </w:tc>
        <w:tc>
          <w:tcPr>
            <w:tcW w:w="992"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1 730 261,5</w:t>
            </w:r>
          </w:p>
        </w:tc>
        <w:tc>
          <w:tcPr>
            <w:tcW w:w="993"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1 637 881,7</w:t>
            </w:r>
          </w:p>
        </w:tc>
        <w:tc>
          <w:tcPr>
            <w:tcW w:w="824"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94,7</w:t>
            </w:r>
          </w:p>
        </w:tc>
        <w:tc>
          <w:tcPr>
            <w:tcW w:w="1018"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1 865 789,4</w:t>
            </w:r>
          </w:p>
        </w:tc>
        <w:tc>
          <w:tcPr>
            <w:tcW w:w="993"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1 786 852,9</w:t>
            </w:r>
          </w:p>
        </w:tc>
        <w:tc>
          <w:tcPr>
            <w:tcW w:w="824"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95,8</w:t>
            </w:r>
          </w:p>
        </w:tc>
        <w:tc>
          <w:tcPr>
            <w:tcW w:w="1108"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1 923 665,3</w:t>
            </w:r>
          </w:p>
        </w:tc>
        <w:tc>
          <w:tcPr>
            <w:tcW w:w="761"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107,7</w:t>
            </w:r>
          </w:p>
        </w:tc>
      </w:tr>
      <w:tr w:rsidR="00D707B5" w:rsidRPr="00A3764B" w:rsidTr="00921829">
        <w:trPr>
          <w:trHeight w:val="612"/>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707B5" w:rsidRPr="00A3764B" w:rsidRDefault="00D707B5" w:rsidP="00921829">
            <w:pPr>
              <w:spacing w:after="0" w:line="240" w:lineRule="auto"/>
              <w:contextualSpacing/>
              <w:rPr>
                <w:rFonts w:ascii="Times New Roman" w:hAnsi="Times New Roman"/>
                <w:sz w:val="16"/>
                <w:szCs w:val="16"/>
                <w:lang w:val="ru-RU"/>
              </w:rPr>
            </w:pPr>
            <w:r w:rsidRPr="00A3764B">
              <w:rPr>
                <w:rFonts w:ascii="Times New Roman" w:hAnsi="Times New Roman"/>
                <w:sz w:val="16"/>
                <w:szCs w:val="16"/>
                <w:lang w:val="ru-RU"/>
              </w:rPr>
              <w:t>Расходы на реализацию государственных программ (закрытая часть)</w:t>
            </w:r>
          </w:p>
        </w:tc>
        <w:tc>
          <w:tcPr>
            <w:tcW w:w="1045"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2 877 672,8</w:t>
            </w:r>
          </w:p>
        </w:tc>
        <w:tc>
          <w:tcPr>
            <w:tcW w:w="992"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2 600 155,2</w:t>
            </w:r>
          </w:p>
        </w:tc>
        <w:tc>
          <w:tcPr>
            <w:tcW w:w="993"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2 690 074,5</w:t>
            </w:r>
          </w:p>
        </w:tc>
        <w:tc>
          <w:tcPr>
            <w:tcW w:w="824"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103,5</w:t>
            </w:r>
          </w:p>
        </w:tc>
        <w:tc>
          <w:tcPr>
            <w:tcW w:w="1018"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2 712 425,3</w:t>
            </w:r>
          </w:p>
        </w:tc>
        <w:tc>
          <w:tcPr>
            <w:tcW w:w="993"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2 796 850,7</w:t>
            </w:r>
          </w:p>
        </w:tc>
        <w:tc>
          <w:tcPr>
            <w:tcW w:w="824"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103,1</w:t>
            </w:r>
          </w:p>
        </w:tc>
        <w:tc>
          <w:tcPr>
            <w:tcW w:w="1108"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2 885 320,6</w:t>
            </w:r>
          </w:p>
        </w:tc>
        <w:tc>
          <w:tcPr>
            <w:tcW w:w="761" w:type="dxa"/>
            <w:tcBorders>
              <w:top w:val="nil"/>
              <w:left w:val="nil"/>
              <w:bottom w:val="single" w:sz="4" w:space="0" w:color="auto"/>
              <w:right w:val="single" w:sz="4" w:space="0" w:color="auto"/>
            </w:tcBorders>
            <w:shd w:val="clear" w:color="auto" w:fill="auto"/>
            <w:noWrap/>
            <w:vAlign w:val="center"/>
            <w:hideMark/>
          </w:tcPr>
          <w:p w:rsidR="00D707B5" w:rsidRPr="00A3764B" w:rsidRDefault="00D707B5" w:rsidP="00921829">
            <w:pPr>
              <w:spacing w:after="0" w:line="240" w:lineRule="auto"/>
              <w:contextualSpacing/>
              <w:rPr>
                <w:rFonts w:ascii="Times New Roman" w:hAnsi="Times New Roman"/>
                <w:sz w:val="16"/>
                <w:szCs w:val="16"/>
              </w:rPr>
            </w:pPr>
            <w:r w:rsidRPr="00A3764B">
              <w:rPr>
                <w:rFonts w:ascii="Times New Roman" w:hAnsi="Times New Roman"/>
                <w:sz w:val="16"/>
                <w:szCs w:val="16"/>
              </w:rPr>
              <w:t>103,2</w:t>
            </w:r>
          </w:p>
        </w:tc>
      </w:tr>
    </w:tbl>
    <w:p w:rsidR="00D707B5" w:rsidRPr="00A3764B" w:rsidRDefault="00D707B5" w:rsidP="00D707B5">
      <w:pPr>
        <w:spacing w:after="0" w:line="360" w:lineRule="auto"/>
        <w:contextualSpacing/>
        <w:jc w:val="both"/>
        <w:rPr>
          <w:rFonts w:ascii="Times New Roman" w:hAnsi="Times New Roman"/>
          <w:sz w:val="24"/>
          <w:szCs w:val="24"/>
          <w:lang w:val="ru-RU"/>
        </w:rPr>
      </w:pPr>
      <w:r w:rsidRPr="00A3764B">
        <w:rPr>
          <w:rFonts w:ascii="Times New Roman" w:hAnsi="Times New Roman"/>
          <w:sz w:val="24"/>
          <w:szCs w:val="24"/>
          <w:lang w:val="ru-RU"/>
        </w:rPr>
        <w:tab/>
      </w:r>
    </w:p>
    <w:p w:rsidR="00D707B5" w:rsidRPr="00A3764B" w:rsidRDefault="00D707B5" w:rsidP="00D707B5">
      <w:pPr>
        <w:pStyle w:val="ae"/>
        <w:spacing w:after="0" w:line="360" w:lineRule="auto"/>
        <w:ind w:left="0"/>
        <w:jc w:val="both"/>
        <w:rPr>
          <w:rFonts w:ascii="Times New Roman" w:hAnsi="Times New Roman"/>
          <w:sz w:val="24"/>
          <w:szCs w:val="24"/>
        </w:rPr>
      </w:pPr>
      <w:r w:rsidRPr="00A3764B">
        <w:rPr>
          <w:rFonts w:ascii="Times New Roman" w:hAnsi="Times New Roman"/>
          <w:sz w:val="24"/>
          <w:szCs w:val="24"/>
        </w:rPr>
        <w:tab/>
      </w:r>
      <w:proofErr w:type="gramStart"/>
      <w:r w:rsidRPr="00A3764B">
        <w:rPr>
          <w:rFonts w:ascii="Times New Roman" w:hAnsi="Times New Roman"/>
          <w:sz w:val="24"/>
          <w:szCs w:val="24"/>
        </w:rPr>
        <w:t xml:space="preserve">Наибольший абсолютный рост демонстрируют расходы на госпрограммы по направлению «Инновационное развитие и модернизация экономики»: совокупный рост расходов по ним за 3 года составит 25,6%. Менее существенный рост заложен на госпрограммы по направлениям «Новое качество жизни» (16,5% за 3 года, в </w:t>
      </w:r>
      <w:proofErr w:type="spellStart"/>
      <w:r w:rsidRPr="00A3764B">
        <w:rPr>
          <w:rFonts w:ascii="Times New Roman" w:hAnsi="Times New Roman"/>
          <w:sz w:val="24"/>
          <w:szCs w:val="24"/>
        </w:rPr>
        <w:t>т.ч</w:t>
      </w:r>
      <w:proofErr w:type="spellEnd"/>
      <w:r w:rsidRPr="00A3764B">
        <w:rPr>
          <w:rFonts w:ascii="Times New Roman" w:hAnsi="Times New Roman"/>
          <w:sz w:val="24"/>
          <w:szCs w:val="24"/>
        </w:rPr>
        <w:t>. только 12,7% в 2020 г.), «Обеспечение национальной безопасности» (9,8% за три года), «Эффективное государство» (1,5% за три года</w:t>
      </w:r>
      <w:proofErr w:type="gramEnd"/>
      <w:r w:rsidRPr="00A3764B">
        <w:rPr>
          <w:rFonts w:ascii="Times New Roman" w:hAnsi="Times New Roman"/>
          <w:sz w:val="24"/>
          <w:szCs w:val="24"/>
        </w:rPr>
        <w:t xml:space="preserve">). По госпрограммам, связанным со </w:t>
      </w:r>
      <w:r w:rsidRPr="00A3764B">
        <w:rPr>
          <w:rFonts w:ascii="Times New Roman" w:hAnsi="Times New Roman"/>
          <w:sz w:val="24"/>
          <w:szCs w:val="24"/>
        </w:rPr>
        <w:lastRenderedPageBreak/>
        <w:t>сбалансированным региональным развитием, отмечает</w:t>
      </w:r>
      <w:r w:rsidR="00C47B6C" w:rsidRPr="00A3764B">
        <w:rPr>
          <w:rFonts w:ascii="Times New Roman" w:hAnsi="Times New Roman"/>
          <w:sz w:val="24"/>
          <w:szCs w:val="24"/>
        </w:rPr>
        <w:t>ся снижение абсолютных объемов</w:t>
      </w:r>
      <w:r w:rsidRPr="00A3764B">
        <w:rPr>
          <w:rFonts w:ascii="Times New Roman" w:hAnsi="Times New Roman"/>
          <w:sz w:val="24"/>
          <w:szCs w:val="24"/>
        </w:rPr>
        <w:t xml:space="preserve"> на 3,5% за три года. </w:t>
      </w:r>
    </w:p>
    <w:p w:rsidR="00D707B5" w:rsidRPr="00A3764B" w:rsidRDefault="00D707B5" w:rsidP="00D707B5">
      <w:pPr>
        <w:spacing w:after="0" w:line="360" w:lineRule="auto"/>
        <w:contextualSpacing/>
        <w:jc w:val="both"/>
        <w:rPr>
          <w:rFonts w:ascii="Times New Roman" w:hAnsi="Times New Roman"/>
          <w:sz w:val="24"/>
          <w:szCs w:val="24"/>
          <w:shd w:val="clear" w:color="auto" w:fill="FFFFFF"/>
          <w:lang w:val="ru-RU"/>
        </w:rPr>
      </w:pPr>
      <w:r w:rsidRPr="00A3764B">
        <w:rPr>
          <w:rFonts w:ascii="Times New Roman" w:hAnsi="Times New Roman"/>
          <w:sz w:val="24"/>
          <w:szCs w:val="24"/>
          <w:shd w:val="clear" w:color="auto" w:fill="FFFFFF"/>
          <w:lang w:val="ru-RU"/>
        </w:rPr>
        <w:tab/>
        <w:t xml:space="preserve">Таким образом, на основе оценки приоритетов расходов федерального бюджета в 2020−2022 </w:t>
      </w:r>
      <w:proofErr w:type="spellStart"/>
      <w:r w:rsidRPr="00A3764B">
        <w:rPr>
          <w:rFonts w:ascii="Times New Roman" w:hAnsi="Times New Roman"/>
          <w:sz w:val="24"/>
          <w:szCs w:val="24"/>
          <w:shd w:val="clear" w:color="auto" w:fill="FFFFFF"/>
          <w:lang w:val="ru-RU"/>
        </w:rPr>
        <w:t>г.г</w:t>
      </w:r>
      <w:proofErr w:type="spellEnd"/>
      <w:r w:rsidRPr="00A3764B">
        <w:rPr>
          <w:rFonts w:ascii="Times New Roman" w:hAnsi="Times New Roman"/>
          <w:sz w:val="24"/>
          <w:szCs w:val="24"/>
          <w:shd w:val="clear" w:color="auto" w:fill="FFFFFF"/>
          <w:lang w:val="ru-RU"/>
        </w:rPr>
        <w:t xml:space="preserve">. можно сделать вывод о продолжающихся преобразованиях в отношении их структуры с уклоном на социальную направленность расходов. </w:t>
      </w:r>
    </w:p>
    <w:p w:rsidR="00D707B5" w:rsidRPr="006F03C0" w:rsidRDefault="00D707B5" w:rsidP="00B67361">
      <w:pPr>
        <w:widowControl w:val="0"/>
        <w:autoSpaceDE w:val="0"/>
        <w:autoSpaceDN w:val="0"/>
        <w:adjustRightInd w:val="0"/>
        <w:spacing w:after="0" w:line="360" w:lineRule="auto"/>
        <w:jc w:val="both"/>
        <w:rPr>
          <w:rFonts w:ascii="Times New Roman" w:hAnsi="Times New Roman"/>
          <w:color w:val="C00000"/>
          <w:sz w:val="24"/>
          <w:szCs w:val="24"/>
          <w:lang w:val="ru-RU"/>
        </w:rPr>
      </w:pPr>
      <w:r w:rsidRPr="005E18DE">
        <w:rPr>
          <w:rFonts w:ascii="Times New Roman" w:hAnsi="Times New Roman"/>
          <w:iCs/>
          <w:sz w:val="24"/>
          <w:szCs w:val="24"/>
          <w:lang w:val="ru-RU" w:eastAsia="ru-RU"/>
        </w:rPr>
        <w:tab/>
      </w:r>
      <w:r w:rsidR="005E5031" w:rsidRPr="006F03C0">
        <w:rPr>
          <w:rFonts w:ascii="Times New Roman" w:hAnsi="Times New Roman"/>
          <w:color w:val="C00000"/>
          <w:sz w:val="24"/>
          <w:szCs w:val="24"/>
          <w:lang w:val="ru-RU"/>
        </w:rPr>
        <w:tab/>
      </w:r>
    </w:p>
    <w:p w:rsidR="00A3764B" w:rsidRPr="000F0C56" w:rsidRDefault="00D707B5" w:rsidP="00A3764B">
      <w:pPr>
        <w:pStyle w:val="ae"/>
        <w:spacing w:after="0" w:line="360" w:lineRule="auto"/>
        <w:ind w:left="0"/>
        <w:jc w:val="both"/>
        <w:rPr>
          <w:rFonts w:ascii="Times New Roman" w:hAnsi="Times New Roman"/>
          <w:b/>
          <w:i/>
          <w:sz w:val="24"/>
          <w:szCs w:val="24"/>
          <w:shd w:val="clear" w:color="auto" w:fill="FFFFFF"/>
        </w:rPr>
      </w:pPr>
      <w:r w:rsidRPr="005E18DE">
        <w:rPr>
          <w:rFonts w:ascii="Times New Roman" w:hAnsi="Times New Roman"/>
          <w:color w:val="C00000"/>
          <w:sz w:val="24"/>
          <w:szCs w:val="24"/>
        </w:rPr>
        <w:tab/>
      </w:r>
      <w:r w:rsidR="00A3764B" w:rsidRPr="000F0C56">
        <w:rPr>
          <w:rFonts w:ascii="Times New Roman" w:hAnsi="Times New Roman"/>
          <w:b/>
          <w:i/>
          <w:caps/>
          <w:sz w:val="24"/>
          <w:szCs w:val="24"/>
        </w:rPr>
        <w:t xml:space="preserve">5. </w:t>
      </w:r>
      <w:r w:rsidR="00A3764B" w:rsidRPr="000F0C56">
        <w:rPr>
          <w:rFonts w:ascii="Times New Roman" w:hAnsi="Times New Roman"/>
          <w:b/>
          <w:i/>
          <w:sz w:val="24"/>
          <w:szCs w:val="24"/>
          <w:shd w:val="clear" w:color="auto" w:fill="FFFFFF"/>
        </w:rPr>
        <w:t>Оценка прозрачности и открытости расходов федерального бюджета</w:t>
      </w:r>
    </w:p>
    <w:p w:rsidR="00A3764B" w:rsidRPr="000F0C56" w:rsidRDefault="00A3764B" w:rsidP="00A3764B">
      <w:pPr>
        <w:shd w:val="clear" w:color="auto" w:fill="FFFFFF"/>
        <w:spacing w:after="0" w:line="360" w:lineRule="auto"/>
        <w:contextualSpacing/>
        <w:jc w:val="both"/>
        <w:textAlignment w:val="baseline"/>
        <w:rPr>
          <w:rFonts w:ascii="Times New Roman" w:hAnsi="Times New Roman"/>
          <w:sz w:val="24"/>
          <w:szCs w:val="24"/>
          <w:shd w:val="clear" w:color="auto" w:fill="FFFFFF"/>
          <w:lang w:val="ru-RU"/>
        </w:rPr>
      </w:pPr>
    </w:p>
    <w:p w:rsidR="00A3764B" w:rsidRPr="000F0C56" w:rsidRDefault="00A3764B" w:rsidP="00A3764B">
      <w:pPr>
        <w:shd w:val="clear" w:color="auto" w:fill="FFFFFF"/>
        <w:spacing w:after="0" w:line="360" w:lineRule="auto"/>
        <w:contextualSpacing/>
        <w:jc w:val="both"/>
        <w:textAlignment w:val="baseline"/>
        <w:rPr>
          <w:rFonts w:ascii="Times New Roman" w:hAnsi="Times New Roman"/>
          <w:sz w:val="24"/>
          <w:szCs w:val="24"/>
          <w:lang w:val="ru-RU"/>
        </w:rPr>
      </w:pPr>
      <w:r w:rsidRPr="000F0C56">
        <w:rPr>
          <w:rFonts w:ascii="Times New Roman" w:hAnsi="Times New Roman"/>
          <w:sz w:val="24"/>
          <w:szCs w:val="24"/>
          <w:shd w:val="clear" w:color="auto" w:fill="FFFFFF"/>
          <w:lang w:val="ru-RU"/>
        </w:rPr>
        <w:tab/>
      </w:r>
      <w:proofErr w:type="gramStart"/>
      <w:r w:rsidRPr="000F0C56">
        <w:rPr>
          <w:rFonts w:ascii="Times New Roman" w:hAnsi="Times New Roman"/>
          <w:i/>
          <w:sz w:val="24"/>
          <w:szCs w:val="24"/>
          <w:shd w:val="clear" w:color="auto" w:fill="FFFFFF"/>
          <w:lang w:val="ru-RU"/>
        </w:rPr>
        <w:t xml:space="preserve">Оценка открытости и прозрачности расходов федерального бюджета </w:t>
      </w:r>
      <w:r w:rsidRPr="000F0C56">
        <w:rPr>
          <w:rFonts w:ascii="Times New Roman" w:hAnsi="Times New Roman"/>
          <w:sz w:val="24"/>
          <w:szCs w:val="24"/>
          <w:shd w:val="clear" w:color="auto" w:fill="FFFFFF"/>
          <w:lang w:val="ru-RU"/>
        </w:rPr>
        <w:t xml:space="preserve">в 2020−2022 </w:t>
      </w:r>
      <w:proofErr w:type="spellStart"/>
      <w:r w:rsidRPr="000F0C56">
        <w:rPr>
          <w:rFonts w:ascii="Times New Roman" w:hAnsi="Times New Roman"/>
          <w:sz w:val="24"/>
          <w:szCs w:val="24"/>
          <w:shd w:val="clear" w:color="auto" w:fill="FFFFFF"/>
          <w:lang w:val="ru-RU"/>
        </w:rPr>
        <w:t>г.г</w:t>
      </w:r>
      <w:proofErr w:type="spellEnd"/>
      <w:r w:rsidRPr="000F0C56">
        <w:rPr>
          <w:rFonts w:ascii="Times New Roman" w:hAnsi="Times New Roman"/>
          <w:sz w:val="24"/>
          <w:szCs w:val="24"/>
          <w:shd w:val="clear" w:color="auto" w:fill="FFFFFF"/>
          <w:lang w:val="ru-RU"/>
        </w:rPr>
        <w:t xml:space="preserve">. показала, что </w:t>
      </w:r>
      <w:r w:rsidRPr="000F0C56">
        <w:rPr>
          <w:rFonts w:ascii="Times New Roman" w:hAnsi="Times New Roman"/>
          <w:sz w:val="24"/>
          <w:szCs w:val="24"/>
          <w:lang w:val="ru-RU"/>
        </w:rPr>
        <w:t>удельный вес закрытых статей расходов в проекте к их уровню в 2019 г. не только не снижается, но демонстрирует поступательный рост: если в 2020 г. удельный вес закрытых статей расходов в федеральном бюджете сохранится на уровне 2019 г. и составит 17%, то в 2021 г. он</w:t>
      </w:r>
      <w:proofErr w:type="gramEnd"/>
      <w:r w:rsidRPr="000F0C56">
        <w:rPr>
          <w:rFonts w:ascii="Times New Roman" w:hAnsi="Times New Roman"/>
          <w:sz w:val="24"/>
          <w:szCs w:val="24"/>
          <w:lang w:val="ru-RU"/>
        </w:rPr>
        <w:t xml:space="preserve"> увеличится до 18,7% (что выше аналогичного показателя для этого года, утвержденного в текущем бюджетном цикле), а к 2022 г. поднимется до 20,6% (табл. 11). </w:t>
      </w:r>
    </w:p>
    <w:p w:rsidR="00A3764B" w:rsidRDefault="00A3764B" w:rsidP="00A3764B">
      <w:pPr>
        <w:shd w:val="clear" w:color="auto" w:fill="FFFFFF"/>
        <w:spacing w:after="0" w:line="360" w:lineRule="auto"/>
        <w:contextualSpacing/>
        <w:jc w:val="both"/>
        <w:textAlignment w:val="baseline"/>
        <w:rPr>
          <w:rFonts w:ascii="Times New Roman" w:hAnsi="Times New Roman"/>
          <w:sz w:val="24"/>
          <w:szCs w:val="24"/>
          <w:lang w:val="ru-RU"/>
        </w:rPr>
      </w:pPr>
      <w:r w:rsidRPr="000F0C56">
        <w:rPr>
          <w:rFonts w:ascii="Times New Roman" w:hAnsi="Times New Roman"/>
          <w:sz w:val="24"/>
          <w:szCs w:val="24"/>
          <w:lang w:val="ru-RU"/>
        </w:rPr>
        <w:tab/>
      </w:r>
    </w:p>
    <w:p w:rsidR="00A3764B" w:rsidRPr="000F0C56" w:rsidRDefault="00A3764B" w:rsidP="00A3764B">
      <w:pPr>
        <w:shd w:val="clear" w:color="auto" w:fill="FFFFFF"/>
        <w:spacing w:after="0" w:line="360" w:lineRule="auto"/>
        <w:contextualSpacing/>
        <w:jc w:val="center"/>
        <w:textAlignment w:val="baseline"/>
        <w:rPr>
          <w:rFonts w:ascii="Times New Roman" w:hAnsi="Times New Roman"/>
          <w:i/>
          <w:sz w:val="24"/>
          <w:szCs w:val="24"/>
          <w:lang w:val="ru-RU"/>
        </w:rPr>
      </w:pPr>
      <w:r w:rsidRPr="000F0C56">
        <w:rPr>
          <w:rFonts w:ascii="Times New Roman" w:hAnsi="Times New Roman"/>
          <w:i/>
          <w:sz w:val="24"/>
          <w:szCs w:val="24"/>
          <w:shd w:val="clear" w:color="auto" w:fill="FFFFFF"/>
          <w:lang w:val="ru-RU"/>
        </w:rPr>
        <w:t xml:space="preserve">Таблица 11 − Структура закрытой части расходов федерального бюджета в 2019−2022 </w:t>
      </w:r>
      <w:proofErr w:type="spellStart"/>
      <w:r w:rsidRPr="000F0C56">
        <w:rPr>
          <w:rFonts w:ascii="Times New Roman" w:hAnsi="Times New Roman"/>
          <w:i/>
          <w:sz w:val="24"/>
          <w:szCs w:val="24"/>
          <w:shd w:val="clear" w:color="auto" w:fill="FFFFFF"/>
          <w:lang w:val="ru-RU"/>
        </w:rPr>
        <w:t>г.г</w:t>
      </w:r>
      <w:proofErr w:type="spellEnd"/>
      <w:r w:rsidRPr="000F0C56">
        <w:rPr>
          <w:rFonts w:ascii="Times New Roman" w:hAnsi="Times New Roman"/>
          <w:i/>
          <w:sz w:val="24"/>
          <w:szCs w:val="24"/>
          <w:shd w:val="clear" w:color="auto" w:fill="FFFFFF"/>
          <w:lang w:val="ru-RU"/>
        </w:rPr>
        <w:t>., в процентах к общему объему расходов</w:t>
      </w:r>
    </w:p>
    <w:tbl>
      <w:tblPr>
        <w:tblW w:w="9477" w:type="dxa"/>
        <w:tblInd w:w="93" w:type="dxa"/>
        <w:tblLook w:val="04A0" w:firstRow="1" w:lastRow="0" w:firstColumn="1" w:lastColumn="0" w:noHBand="0" w:noVBand="1"/>
      </w:tblPr>
      <w:tblGrid>
        <w:gridCol w:w="4440"/>
        <w:gridCol w:w="1276"/>
        <w:gridCol w:w="1559"/>
        <w:gridCol w:w="1110"/>
        <w:gridCol w:w="1092"/>
      </w:tblGrid>
      <w:tr w:rsidR="00A3764B" w:rsidRPr="000F0C56" w:rsidTr="00647C87">
        <w:trPr>
          <w:trHeight w:val="546"/>
        </w:trPr>
        <w:tc>
          <w:tcPr>
            <w:tcW w:w="4440" w:type="dxa"/>
            <w:tcBorders>
              <w:top w:val="single" w:sz="8" w:space="0" w:color="auto"/>
              <w:left w:val="single" w:sz="8" w:space="0" w:color="auto"/>
              <w:bottom w:val="single" w:sz="8" w:space="0" w:color="auto"/>
              <w:right w:val="nil"/>
            </w:tcBorders>
            <w:shd w:val="clear" w:color="auto" w:fill="D9D9D9" w:themeFill="background1" w:themeFillShade="D9"/>
            <w:vAlign w:val="center"/>
            <w:hideMark/>
          </w:tcPr>
          <w:p w:rsidR="00A3764B" w:rsidRPr="000F0C56" w:rsidRDefault="00A3764B" w:rsidP="00647C87">
            <w:pPr>
              <w:spacing w:after="0" w:line="240" w:lineRule="auto"/>
              <w:contextualSpacing/>
              <w:jc w:val="center"/>
              <w:rPr>
                <w:rFonts w:ascii="Times New Roman" w:hAnsi="Times New Roman"/>
                <w:b/>
                <w:sz w:val="20"/>
                <w:szCs w:val="20"/>
                <w:lang w:val="ru-RU" w:eastAsia="ru-RU"/>
              </w:rPr>
            </w:pPr>
            <w:r w:rsidRPr="000F0C56">
              <w:rPr>
                <w:rFonts w:ascii="Times New Roman" w:hAnsi="Times New Roman"/>
                <w:b/>
                <w:sz w:val="20"/>
                <w:szCs w:val="20"/>
                <w:lang w:val="ru-RU" w:eastAsia="ru-RU"/>
              </w:rPr>
              <w:t>Направления расходов по бюджетной классификации</w:t>
            </w:r>
          </w:p>
        </w:tc>
        <w:tc>
          <w:tcPr>
            <w:tcW w:w="127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3764B" w:rsidRPr="000F0C56" w:rsidRDefault="00A3764B" w:rsidP="00647C87">
            <w:pPr>
              <w:spacing w:after="0" w:line="240" w:lineRule="auto"/>
              <w:contextualSpacing/>
              <w:jc w:val="center"/>
              <w:rPr>
                <w:rFonts w:ascii="Times New Roman" w:hAnsi="Times New Roman"/>
                <w:b/>
                <w:sz w:val="20"/>
                <w:szCs w:val="20"/>
                <w:lang w:eastAsia="ru-RU"/>
              </w:rPr>
            </w:pPr>
            <w:r w:rsidRPr="000F0C56">
              <w:rPr>
                <w:rFonts w:ascii="Times New Roman" w:hAnsi="Times New Roman"/>
                <w:b/>
                <w:sz w:val="20"/>
                <w:szCs w:val="20"/>
                <w:lang w:eastAsia="ru-RU"/>
              </w:rPr>
              <w:t>2019</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rsidR="00A3764B" w:rsidRPr="000F0C56" w:rsidRDefault="00A3764B" w:rsidP="00647C87">
            <w:pPr>
              <w:spacing w:after="0" w:line="240" w:lineRule="auto"/>
              <w:contextualSpacing/>
              <w:jc w:val="center"/>
              <w:rPr>
                <w:rFonts w:ascii="Times New Roman" w:hAnsi="Times New Roman"/>
                <w:b/>
                <w:sz w:val="20"/>
                <w:szCs w:val="20"/>
                <w:lang w:eastAsia="ru-RU"/>
              </w:rPr>
            </w:pPr>
            <w:r w:rsidRPr="000F0C56">
              <w:rPr>
                <w:rFonts w:ascii="Times New Roman" w:hAnsi="Times New Roman"/>
                <w:b/>
                <w:sz w:val="20"/>
                <w:szCs w:val="20"/>
                <w:lang w:eastAsia="ru-RU"/>
              </w:rPr>
              <w:t>2020</w:t>
            </w:r>
          </w:p>
        </w:tc>
        <w:tc>
          <w:tcPr>
            <w:tcW w:w="1110" w:type="dxa"/>
            <w:tcBorders>
              <w:top w:val="single" w:sz="4" w:space="0" w:color="auto"/>
              <w:left w:val="nil"/>
              <w:bottom w:val="single" w:sz="4" w:space="0" w:color="auto"/>
              <w:right w:val="single" w:sz="4" w:space="0" w:color="auto"/>
            </w:tcBorders>
            <w:shd w:val="clear" w:color="000000" w:fill="D8D8D8"/>
            <w:vAlign w:val="center"/>
          </w:tcPr>
          <w:p w:rsidR="00A3764B" w:rsidRPr="000F0C56" w:rsidRDefault="00A3764B" w:rsidP="00647C87">
            <w:pPr>
              <w:spacing w:after="0" w:line="240" w:lineRule="auto"/>
              <w:contextualSpacing/>
              <w:jc w:val="center"/>
              <w:rPr>
                <w:rFonts w:ascii="Times New Roman" w:hAnsi="Times New Roman"/>
                <w:b/>
                <w:sz w:val="20"/>
                <w:szCs w:val="20"/>
                <w:lang w:eastAsia="ru-RU"/>
              </w:rPr>
            </w:pPr>
            <w:r w:rsidRPr="000F0C56">
              <w:rPr>
                <w:rFonts w:ascii="Times New Roman" w:hAnsi="Times New Roman"/>
                <w:b/>
                <w:sz w:val="20"/>
                <w:szCs w:val="20"/>
                <w:lang w:eastAsia="ru-RU"/>
              </w:rPr>
              <w:t>2021</w:t>
            </w:r>
          </w:p>
        </w:tc>
        <w:tc>
          <w:tcPr>
            <w:tcW w:w="1092" w:type="dxa"/>
            <w:tcBorders>
              <w:top w:val="single" w:sz="4" w:space="0" w:color="auto"/>
              <w:left w:val="nil"/>
              <w:bottom w:val="single" w:sz="4" w:space="0" w:color="auto"/>
              <w:right w:val="single" w:sz="4" w:space="0" w:color="auto"/>
            </w:tcBorders>
            <w:shd w:val="clear" w:color="000000" w:fill="D8D8D8"/>
            <w:vAlign w:val="center"/>
          </w:tcPr>
          <w:p w:rsidR="00A3764B" w:rsidRPr="000F0C56" w:rsidRDefault="00A3764B" w:rsidP="00647C87">
            <w:pPr>
              <w:spacing w:after="0" w:line="240" w:lineRule="auto"/>
              <w:contextualSpacing/>
              <w:jc w:val="center"/>
              <w:rPr>
                <w:rFonts w:ascii="Times New Roman" w:hAnsi="Times New Roman"/>
                <w:b/>
                <w:sz w:val="20"/>
                <w:szCs w:val="20"/>
                <w:lang w:val="ru-RU" w:eastAsia="ru-RU"/>
              </w:rPr>
            </w:pPr>
            <w:r w:rsidRPr="000F0C56">
              <w:rPr>
                <w:rFonts w:ascii="Times New Roman" w:hAnsi="Times New Roman"/>
                <w:b/>
                <w:sz w:val="20"/>
                <w:szCs w:val="20"/>
                <w:lang w:val="ru-RU" w:eastAsia="ru-RU"/>
              </w:rPr>
              <w:t>2022</w:t>
            </w:r>
          </w:p>
        </w:tc>
      </w:tr>
      <w:tr w:rsidR="00A3764B" w:rsidRPr="000F0C56" w:rsidTr="00647C87">
        <w:trPr>
          <w:trHeight w:val="330"/>
        </w:trPr>
        <w:tc>
          <w:tcPr>
            <w:tcW w:w="4440" w:type="dxa"/>
            <w:tcBorders>
              <w:top w:val="nil"/>
              <w:left w:val="single" w:sz="8" w:space="0" w:color="auto"/>
              <w:bottom w:val="single" w:sz="8" w:space="0" w:color="auto"/>
              <w:right w:val="nil"/>
            </w:tcBorders>
            <w:shd w:val="clear" w:color="auto" w:fill="auto"/>
            <w:vAlign w:val="center"/>
            <w:hideMark/>
          </w:tcPr>
          <w:p w:rsidR="00A3764B" w:rsidRPr="000F0C56" w:rsidRDefault="00A3764B" w:rsidP="00647C87">
            <w:pPr>
              <w:spacing w:after="0" w:line="240" w:lineRule="auto"/>
              <w:contextualSpacing/>
              <w:rPr>
                <w:rFonts w:ascii="Times New Roman" w:hAnsi="Times New Roman"/>
                <w:b/>
                <w:bCs/>
                <w:sz w:val="20"/>
                <w:szCs w:val="20"/>
                <w:lang w:val="ru-RU" w:eastAsia="ru-RU"/>
              </w:rPr>
            </w:pPr>
            <w:r w:rsidRPr="000F0C56">
              <w:rPr>
                <w:rFonts w:ascii="Times New Roman" w:hAnsi="Times New Roman"/>
                <w:b/>
                <w:bCs/>
                <w:sz w:val="20"/>
                <w:szCs w:val="20"/>
                <w:lang w:val="ru-RU" w:eastAsia="ru-RU"/>
              </w:rPr>
              <w:t>ВСЕГО доля закрытых статей в общем объеме расходов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b/>
                <w:sz w:val="20"/>
                <w:szCs w:val="20"/>
                <w:lang w:eastAsia="ru-RU"/>
              </w:rPr>
            </w:pPr>
            <w:r w:rsidRPr="000F0C56">
              <w:rPr>
                <w:rFonts w:ascii="Times New Roman" w:hAnsi="Times New Roman"/>
                <w:b/>
                <w:sz w:val="20"/>
                <w:szCs w:val="20"/>
                <w:lang w:eastAsia="ru-RU"/>
              </w:rPr>
              <w:t>17,0</w:t>
            </w:r>
          </w:p>
        </w:tc>
        <w:tc>
          <w:tcPr>
            <w:tcW w:w="1559" w:type="dxa"/>
            <w:tcBorders>
              <w:top w:val="nil"/>
              <w:left w:val="nil"/>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b/>
                <w:sz w:val="20"/>
                <w:szCs w:val="20"/>
              </w:rPr>
            </w:pPr>
            <w:r w:rsidRPr="000F0C56">
              <w:rPr>
                <w:rFonts w:ascii="Times New Roman" w:hAnsi="Times New Roman"/>
                <w:b/>
                <w:sz w:val="20"/>
                <w:szCs w:val="20"/>
              </w:rPr>
              <w:t>17,0</w:t>
            </w:r>
          </w:p>
        </w:tc>
        <w:tc>
          <w:tcPr>
            <w:tcW w:w="1110"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b/>
                <w:sz w:val="20"/>
                <w:szCs w:val="20"/>
              </w:rPr>
            </w:pPr>
            <w:r w:rsidRPr="000F0C56">
              <w:rPr>
                <w:rFonts w:ascii="Times New Roman" w:hAnsi="Times New Roman"/>
                <w:b/>
                <w:sz w:val="20"/>
                <w:szCs w:val="20"/>
              </w:rPr>
              <w:t>18,7</w:t>
            </w:r>
          </w:p>
        </w:tc>
        <w:tc>
          <w:tcPr>
            <w:tcW w:w="1092"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b/>
                <w:sz w:val="20"/>
                <w:szCs w:val="20"/>
              </w:rPr>
            </w:pPr>
            <w:r w:rsidRPr="000F0C56">
              <w:rPr>
                <w:rFonts w:ascii="Times New Roman" w:hAnsi="Times New Roman"/>
                <w:b/>
                <w:sz w:val="20"/>
                <w:szCs w:val="20"/>
              </w:rPr>
              <w:t>20,6</w:t>
            </w:r>
          </w:p>
        </w:tc>
      </w:tr>
      <w:tr w:rsidR="00A3764B" w:rsidRPr="000F0C56" w:rsidTr="00647C87">
        <w:trPr>
          <w:trHeight w:val="376"/>
        </w:trPr>
        <w:tc>
          <w:tcPr>
            <w:tcW w:w="4440" w:type="dxa"/>
            <w:tcBorders>
              <w:top w:val="nil"/>
              <w:left w:val="single" w:sz="8" w:space="0" w:color="auto"/>
              <w:bottom w:val="single" w:sz="8" w:space="0" w:color="auto"/>
              <w:right w:val="nil"/>
            </w:tcBorders>
            <w:shd w:val="clear" w:color="auto" w:fill="auto"/>
            <w:vAlign w:val="center"/>
            <w:hideMark/>
          </w:tcPr>
          <w:p w:rsidR="00A3764B" w:rsidRPr="000F0C56" w:rsidRDefault="00A3764B" w:rsidP="00647C87">
            <w:pPr>
              <w:spacing w:after="0" w:line="240" w:lineRule="auto"/>
              <w:contextualSpacing/>
              <w:rPr>
                <w:rFonts w:ascii="Times New Roman" w:hAnsi="Times New Roman"/>
                <w:sz w:val="20"/>
                <w:szCs w:val="20"/>
                <w:lang w:eastAsia="ru-RU"/>
              </w:rPr>
            </w:pPr>
            <w:proofErr w:type="spellStart"/>
            <w:r w:rsidRPr="000F0C56">
              <w:rPr>
                <w:rFonts w:ascii="Times New Roman" w:hAnsi="Times New Roman"/>
                <w:kern w:val="24"/>
                <w:sz w:val="20"/>
                <w:szCs w:val="20"/>
                <w:lang w:eastAsia="ru-RU"/>
              </w:rPr>
              <w:t>Общегосударственные</w:t>
            </w:r>
            <w:proofErr w:type="spellEnd"/>
            <w:r w:rsidRPr="000F0C56">
              <w:rPr>
                <w:rFonts w:ascii="Times New Roman" w:hAnsi="Times New Roman"/>
                <w:kern w:val="24"/>
                <w:sz w:val="20"/>
                <w:szCs w:val="20"/>
                <w:lang w:eastAsia="ru-RU"/>
              </w:rPr>
              <w:t xml:space="preserve"> </w:t>
            </w:r>
            <w:proofErr w:type="spellStart"/>
            <w:r w:rsidRPr="000F0C56">
              <w:rPr>
                <w:rFonts w:ascii="Times New Roman" w:hAnsi="Times New Roman"/>
                <w:kern w:val="24"/>
                <w:sz w:val="20"/>
                <w:szCs w:val="20"/>
                <w:lang w:eastAsia="ru-RU"/>
              </w:rPr>
              <w:t>вопросы</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lang w:eastAsia="ru-RU"/>
              </w:rPr>
            </w:pPr>
            <w:r w:rsidRPr="000F0C56">
              <w:rPr>
                <w:rFonts w:ascii="Times New Roman" w:hAnsi="Times New Roman"/>
                <w:sz w:val="20"/>
                <w:szCs w:val="20"/>
                <w:lang w:eastAsia="ru-RU"/>
              </w:rPr>
              <w:t>6,4</w:t>
            </w:r>
          </w:p>
        </w:tc>
        <w:tc>
          <w:tcPr>
            <w:tcW w:w="1559" w:type="dxa"/>
            <w:tcBorders>
              <w:top w:val="nil"/>
              <w:left w:val="nil"/>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6,4</w:t>
            </w:r>
          </w:p>
        </w:tc>
        <w:tc>
          <w:tcPr>
            <w:tcW w:w="1110"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5,0</w:t>
            </w:r>
          </w:p>
        </w:tc>
        <w:tc>
          <w:tcPr>
            <w:tcW w:w="1092"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4,8</w:t>
            </w:r>
          </w:p>
        </w:tc>
      </w:tr>
      <w:tr w:rsidR="00A3764B" w:rsidRPr="000F0C56" w:rsidTr="00647C87">
        <w:trPr>
          <w:trHeight w:val="330"/>
        </w:trPr>
        <w:tc>
          <w:tcPr>
            <w:tcW w:w="4440" w:type="dxa"/>
            <w:tcBorders>
              <w:top w:val="nil"/>
              <w:left w:val="single" w:sz="8" w:space="0" w:color="auto"/>
              <w:bottom w:val="single" w:sz="8" w:space="0" w:color="auto"/>
              <w:right w:val="nil"/>
            </w:tcBorders>
            <w:shd w:val="clear" w:color="auto" w:fill="auto"/>
            <w:vAlign w:val="center"/>
            <w:hideMark/>
          </w:tcPr>
          <w:p w:rsidR="00A3764B" w:rsidRPr="000F0C56" w:rsidRDefault="00A3764B" w:rsidP="00647C87">
            <w:pPr>
              <w:spacing w:after="0" w:line="240" w:lineRule="auto"/>
              <w:contextualSpacing/>
              <w:rPr>
                <w:rFonts w:ascii="Times New Roman" w:hAnsi="Times New Roman"/>
                <w:sz w:val="20"/>
                <w:szCs w:val="20"/>
                <w:lang w:eastAsia="ru-RU"/>
              </w:rPr>
            </w:pPr>
            <w:proofErr w:type="spellStart"/>
            <w:r w:rsidRPr="000F0C56">
              <w:rPr>
                <w:rFonts w:ascii="Times New Roman" w:hAnsi="Times New Roman"/>
                <w:kern w:val="24"/>
                <w:sz w:val="20"/>
                <w:szCs w:val="20"/>
                <w:lang w:eastAsia="ru-RU"/>
              </w:rPr>
              <w:t>Национальная</w:t>
            </w:r>
            <w:proofErr w:type="spellEnd"/>
            <w:r w:rsidRPr="000F0C56">
              <w:rPr>
                <w:rFonts w:ascii="Times New Roman" w:hAnsi="Times New Roman"/>
                <w:kern w:val="24"/>
                <w:sz w:val="20"/>
                <w:szCs w:val="20"/>
                <w:lang w:eastAsia="ru-RU"/>
              </w:rPr>
              <w:t xml:space="preserve"> </w:t>
            </w:r>
            <w:proofErr w:type="spellStart"/>
            <w:r w:rsidRPr="000F0C56">
              <w:rPr>
                <w:rFonts w:ascii="Times New Roman" w:hAnsi="Times New Roman"/>
                <w:kern w:val="24"/>
                <w:sz w:val="20"/>
                <w:szCs w:val="20"/>
                <w:lang w:eastAsia="ru-RU"/>
              </w:rPr>
              <w:t>оборона</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lang w:eastAsia="ru-RU"/>
              </w:rPr>
            </w:pPr>
            <w:r w:rsidRPr="000F0C56">
              <w:rPr>
                <w:rFonts w:ascii="Times New Roman" w:hAnsi="Times New Roman"/>
                <w:sz w:val="20"/>
                <w:szCs w:val="20"/>
                <w:lang w:eastAsia="ru-RU"/>
              </w:rPr>
              <w:t>65,0</w:t>
            </w:r>
          </w:p>
        </w:tc>
        <w:tc>
          <w:tcPr>
            <w:tcW w:w="1559" w:type="dxa"/>
            <w:tcBorders>
              <w:top w:val="nil"/>
              <w:left w:val="nil"/>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65,5</w:t>
            </w:r>
          </w:p>
        </w:tc>
        <w:tc>
          <w:tcPr>
            <w:tcW w:w="1110"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66,4</w:t>
            </w:r>
          </w:p>
        </w:tc>
        <w:tc>
          <w:tcPr>
            <w:tcW w:w="1092"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66,6</w:t>
            </w:r>
          </w:p>
        </w:tc>
      </w:tr>
      <w:tr w:rsidR="00A3764B" w:rsidRPr="000F0C56" w:rsidTr="00647C87">
        <w:trPr>
          <w:trHeight w:val="330"/>
        </w:trPr>
        <w:tc>
          <w:tcPr>
            <w:tcW w:w="4440" w:type="dxa"/>
            <w:tcBorders>
              <w:top w:val="nil"/>
              <w:left w:val="single" w:sz="8" w:space="0" w:color="auto"/>
              <w:bottom w:val="single" w:sz="8" w:space="0" w:color="auto"/>
              <w:right w:val="nil"/>
            </w:tcBorders>
            <w:shd w:val="clear" w:color="auto" w:fill="auto"/>
            <w:vAlign w:val="center"/>
            <w:hideMark/>
          </w:tcPr>
          <w:p w:rsidR="00A3764B" w:rsidRPr="000F0C56" w:rsidRDefault="00A3764B" w:rsidP="00647C87">
            <w:pPr>
              <w:spacing w:after="0" w:line="240" w:lineRule="auto"/>
              <w:contextualSpacing/>
              <w:rPr>
                <w:rFonts w:ascii="Times New Roman" w:hAnsi="Times New Roman"/>
                <w:sz w:val="20"/>
                <w:szCs w:val="20"/>
                <w:lang w:val="ru-RU" w:eastAsia="ru-RU"/>
              </w:rPr>
            </w:pPr>
            <w:r w:rsidRPr="000F0C56">
              <w:rPr>
                <w:rFonts w:ascii="Times New Roman" w:hAnsi="Times New Roman"/>
                <w:kern w:val="24"/>
                <w:sz w:val="20"/>
                <w:szCs w:val="20"/>
                <w:lang w:val="ru-RU" w:eastAsia="ru-RU"/>
              </w:rPr>
              <w:t>Национальная безопасность и правоохранительная деятельность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lang w:eastAsia="ru-RU"/>
              </w:rPr>
            </w:pPr>
            <w:r w:rsidRPr="000F0C56">
              <w:rPr>
                <w:rFonts w:ascii="Times New Roman" w:hAnsi="Times New Roman"/>
                <w:sz w:val="20"/>
                <w:szCs w:val="20"/>
                <w:lang w:eastAsia="ru-RU"/>
              </w:rPr>
              <w:t>39,0</w:t>
            </w:r>
          </w:p>
        </w:tc>
        <w:tc>
          <w:tcPr>
            <w:tcW w:w="1559" w:type="dxa"/>
            <w:tcBorders>
              <w:top w:val="nil"/>
              <w:left w:val="nil"/>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40,8</w:t>
            </w:r>
          </w:p>
        </w:tc>
        <w:tc>
          <w:tcPr>
            <w:tcW w:w="1110"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39,0</w:t>
            </w:r>
          </w:p>
        </w:tc>
        <w:tc>
          <w:tcPr>
            <w:tcW w:w="1092"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37,7</w:t>
            </w:r>
          </w:p>
        </w:tc>
      </w:tr>
      <w:tr w:rsidR="00A3764B" w:rsidRPr="000F0C56" w:rsidTr="00647C87">
        <w:trPr>
          <w:trHeight w:val="435"/>
        </w:trPr>
        <w:tc>
          <w:tcPr>
            <w:tcW w:w="4440" w:type="dxa"/>
            <w:tcBorders>
              <w:top w:val="nil"/>
              <w:left w:val="single" w:sz="8" w:space="0" w:color="auto"/>
              <w:bottom w:val="single" w:sz="8" w:space="0" w:color="auto"/>
              <w:right w:val="nil"/>
            </w:tcBorders>
            <w:shd w:val="clear" w:color="auto" w:fill="auto"/>
            <w:vAlign w:val="center"/>
            <w:hideMark/>
          </w:tcPr>
          <w:p w:rsidR="00A3764B" w:rsidRPr="000F0C56" w:rsidRDefault="00A3764B" w:rsidP="00647C87">
            <w:pPr>
              <w:spacing w:after="0" w:line="240" w:lineRule="auto"/>
              <w:contextualSpacing/>
              <w:rPr>
                <w:rFonts w:ascii="Times New Roman" w:hAnsi="Times New Roman"/>
                <w:sz w:val="20"/>
                <w:szCs w:val="20"/>
                <w:lang w:eastAsia="ru-RU"/>
              </w:rPr>
            </w:pPr>
            <w:proofErr w:type="spellStart"/>
            <w:r w:rsidRPr="000F0C56">
              <w:rPr>
                <w:rFonts w:ascii="Times New Roman" w:hAnsi="Times New Roman"/>
                <w:kern w:val="24"/>
                <w:sz w:val="20"/>
                <w:szCs w:val="20"/>
                <w:lang w:eastAsia="ru-RU"/>
              </w:rPr>
              <w:t>Национальная</w:t>
            </w:r>
            <w:proofErr w:type="spellEnd"/>
            <w:r w:rsidRPr="000F0C56">
              <w:rPr>
                <w:rFonts w:ascii="Times New Roman" w:hAnsi="Times New Roman"/>
                <w:kern w:val="24"/>
                <w:sz w:val="20"/>
                <w:szCs w:val="20"/>
                <w:lang w:eastAsia="ru-RU"/>
              </w:rPr>
              <w:t xml:space="preserve"> </w:t>
            </w:r>
            <w:proofErr w:type="spellStart"/>
            <w:r w:rsidRPr="000F0C56">
              <w:rPr>
                <w:rFonts w:ascii="Times New Roman" w:hAnsi="Times New Roman"/>
                <w:kern w:val="24"/>
                <w:sz w:val="20"/>
                <w:szCs w:val="20"/>
                <w:lang w:eastAsia="ru-RU"/>
              </w:rPr>
              <w:t>экономика</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lang w:eastAsia="ru-RU"/>
              </w:rPr>
            </w:pPr>
            <w:r w:rsidRPr="000F0C56">
              <w:rPr>
                <w:rFonts w:ascii="Times New Roman" w:hAnsi="Times New Roman"/>
                <w:sz w:val="20"/>
                <w:szCs w:val="20"/>
                <w:lang w:eastAsia="ru-RU"/>
              </w:rPr>
              <w:t>3,4</w:t>
            </w:r>
          </w:p>
        </w:tc>
        <w:tc>
          <w:tcPr>
            <w:tcW w:w="1559" w:type="dxa"/>
            <w:tcBorders>
              <w:top w:val="nil"/>
              <w:left w:val="nil"/>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4,4</w:t>
            </w:r>
          </w:p>
        </w:tc>
        <w:tc>
          <w:tcPr>
            <w:tcW w:w="1110"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3,1</w:t>
            </w:r>
          </w:p>
        </w:tc>
        <w:tc>
          <w:tcPr>
            <w:tcW w:w="1092"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2,9</w:t>
            </w:r>
          </w:p>
        </w:tc>
      </w:tr>
      <w:tr w:rsidR="00A3764B" w:rsidRPr="000F0C56" w:rsidTr="00647C87">
        <w:trPr>
          <w:trHeight w:val="413"/>
        </w:trPr>
        <w:tc>
          <w:tcPr>
            <w:tcW w:w="4440" w:type="dxa"/>
            <w:tcBorders>
              <w:top w:val="nil"/>
              <w:left w:val="single" w:sz="8" w:space="0" w:color="auto"/>
              <w:bottom w:val="single" w:sz="8" w:space="0" w:color="auto"/>
              <w:right w:val="nil"/>
            </w:tcBorders>
            <w:shd w:val="clear" w:color="auto" w:fill="auto"/>
            <w:vAlign w:val="center"/>
            <w:hideMark/>
          </w:tcPr>
          <w:p w:rsidR="00A3764B" w:rsidRPr="000F0C56" w:rsidRDefault="00A3764B" w:rsidP="00647C87">
            <w:pPr>
              <w:spacing w:after="0" w:line="240" w:lineRule="auto"/>
              <w:contextualSpacing/>
              <w:rPr>
                <w:rFonts w:ascii="Times New Roman" w:hAnsi="Times New Roman"/>
                <w:sz w:val="20"/>
                <w:szCs w:val="20"/>
                <w:lang w:eastAsia="ru-RU"/>
              </w:rPr>
            </w:pPr>
            <w:proofErr w:type="spellStart"/>
            <w:r w:rsidRPr="000F0C56">
              <w:rPr>
                <w:rFonts w:ascii="Times New Roman" w:hAnsi="Times New Roman"/>
                <w:kern w:val="24"/>
                <w:sz w:val="20"/>
                <w:szCs w:val="20"/>
                <w:lang w:eastAsia="ru-RU"/>
              </w:rPr>
              <w:t>Жилищно-коммунальное</w:t>
            </w:r>
            <w:proofErr w:type="spellEnd"/>
            <w:r w:rsidRPr="000F0C56">
              <w:rPr>
                <w:rFonts w:ascii="Times New Roman" w:hAnsi="Times New Roman"/>
                <w:kern w:val="24"/>
                <w:sz w:val="20"/>
                <w:szCs w:val="20"/>
                <w:lang w:eastAsia="ru-RU"/>
              </w:rPr>
              <w:t xml:space="preserve"> </w:t>
            </w:r>
            <w:proofErr w:type="spellStart"/>
            <w:r w:rsidRPr="000F0C56">
              <w:rPr>
                <w:rFonts w:ascii="Times New Roman" w:hAnsi="Times New Roman"/>
                <w:kern w:val="24"/>
                <w:sz w:val="20"/>
                <w:szCs w:val="20"/>
                <w:lang w:eastAsia="ru-RU"/>
              </w:rPr>
              <w:t>хозяйство</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lang w:eastAsia="ru-RU"/>
              </w:rPr>
            </w:pPr>
            <w:r w:rsidRPr="000F0C56">
              <w:rPr>
                <w:rFonts w:ascii="Times New Roman" w:hAnsi="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1,3</w:t>
            </w:r>
          </w:p>
        </w:tc>
        <w:tc>
          <w:tcPr>
            <w:tcW w:w="1110"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1,1</w:t>
            </w:r>
          </w:p>
        </w:tc>
        <w:tc>
          <w:tcPr>
            <w:tcW w:w="1092"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0,6</w:t>
            </w:r>
          </w:p>
        </w:tc>
      </w:tr>
      <w:tr w:rsidR="00A3764B" w:rsidRPr="000F0C56" w:rsidTr="00647C87">
        <w:trPr>
          <w:trHeight w:val="391"/>
        </w:trPr>
        <w:tc>
          <w:tcPr>
            <w:tcW w:w="4440" w:type="dxa"/>
            <w:tcBorders>
              <w:top w:val="nil"/>
              <w:left w:val="single" w:sz="8" w:space="0" w:color="auto"/>
              <w:bottom w:val="single" w:sz="8" w:space="0" w:color="auto"/>
              <w:right w:val="nil"/>
            </w:tcBorders>
            <w:shd w:val="clear" w:color="auto" w:fill="auto"/>
            <w:vAlign w:val="center"/>
            <w:hideMark/>
          </w:tcPr>
          <w:p w:rsidR="00A3764B" w:rsidRPr="000F0C56" w:rsidRDefault="00A3764B" w:rsidP="00647C87">
            <w:pPr>
              <w:spacing w:after="0" w:line="240" w:lineRule="auto"/>
              <w:contextualSpacing/>
              <w:rPr>
                <w:rFonts w:ascii="Times New Roman" w:hAnsi="Times New Roman"/>
                <w:sz w:val="20"/>
                <w:szCs w:val="20"/>
                <w:lang w:eastAsia="ru-RU"/>
              </w:rPr>
            </w:pPr>
            <w:proofErr w:type="spellStart"/>
            <w:r w:rsidRPr="000F0C56">
              <w:rPr>
                <w:rFonts w:ascii="Times New Roman" w:hAnsi="Times New Roman"/>
                <w:kern w:val="24"/>
                <w:sz w:val="20"/>
                <w:szCs w:val="20"/>
                <w:lang w:eastAsia="ru-RU"/>
              </w:rPr>
              <w:t>Охрана</w:t>
            </w:r>
            <w:proofErr w:type="spellEnd"/>
            <w:r w:rsidRPr="000F0C56">
              <w:rPr>
                <w:rFonts w:ascii="Times New Roman" w:hAnsi="Times New Roman"/>
                <w:kern w:val="24"/>
                <w:sz w:val="20"/>
                <w:szCs w:val="20"/>
                <w:lang w:eastAsia="ru-RU"/>
              </w:rPr>
              <w:t xml:space="preserve"> </w:t>
            </w:r>
            <w:proofErr w:type="spellStart"/>
            <w:r w:rsidRPr="000F0C56">
              <w:rPr>
                <w:rFonts w:ascii="Times New Roman" w:hAnsi="Times New Roman"/>
                <w:kern w:val="24"/>
                <w:sz w:val="20"/>
                <w:szCs w:val="20"/>
                <w:lang w:eastAsia="ru-RU"/>
              </w:rPr>
              <w:t>окружающей</w:t>
            </w:r>
            <w:proofErr w:type="spellEnd"/>
            <w:r w:rsidRPr="000F0C56">
              <w:rPr>
                <w:rFonts w:ascii="Times New Roman" w:hAnsi="Times New Roman"/>
                <w:kern w:val="24"/>
                <w:sz w:val="20"/>
                <w:szCs w:val="20"/>
                <w:lang w:eastAsia="ru-RU"/>
              </w:rPr>
              <w:t xml:space="preserve"> </w:t>
            </w:r>
            <w:proofErr w:type="spellStart"/>
            <w:r w:rsidRPr="000F0C56">
              <w:rPr>
                <w:rFonts w:ascii="Times New Roman" w:hAnsi="Times New Roman"/>
                <w:kern w:val="24"/>
                <w:sz w:val="20"/>
                <w:szCs w:val="20"/>
                <w:lang w:eastAsia="ru-RU"/>
              </w:rPr>
              <w:t>среды</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lang w:eastAsia="ru-RU"/>
              </w:rPr>
            </w:pPr>
            <w:r w:rsidRPr="000F0C56">
              <w:rPr>
                <w:rFonts w:ascii="Times New Roman" w:hAnsi="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0,0</w:t>
            </w:r>
          </w:p>
        </w:tc>
        <w:tc>
          <w:tcPr>
            <w:tcW w:w="1110"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0,0</w:t>
            </w:r>
          </w:p>
        </w:tc>
        <w:tc>
          <w:tcPr>
            <w:tcW w:w="1092"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0,0</w:t>
            </w:r>
          </w:p>
        </w:tc>
      </w:tr>
      <w:tr w:rsidR="00A3764B" w:rsidRPr="000F0C56" w:rsidTr="00647C87">
        <w:trPr>
          <w:trHeight w:val="412"/>
        </w:trPr>
        <w:tc>
          <w:tcPr>
            <w:tcW w:w="4440" w:type="dxa"/>
            <w:tcBorders>
              <w:top w:val="nil"/>
              <w:left w:val="single" w:sz="8" w:space="0" w:color="auto"/>
              <w:bottom w:val="single" w:sz="8" w:space="0" w:color="auto"/>
              <w:right w:val="nil"/>
            </w:tcBorders>
            <w:shd w:val="clear" w:color="auto" w:fill="auto"/>
            <w:vAlign w:val="center"/>
            <w:hideMark/>
          </w:tcPr>
          <w:p w:rsidR="00A3764B" w:rsidRPr="000F0C56" w:rsidRDefault="00A3764B" w:rsidP="00647C87">
            <w:pPr>
              <w:spacing w:after="0" w:line="240" w:lineRule="auto"/>
              <w:contextualSpacing/>
              <w:rPr>
                <w:rFonts w:ascii="Times New Roman" w:hAnsi="Times New Roman"/>
                <w:sz w:val="20"/>
                <w:szCs w:val="20"/>
                <w:lang w:eastAsia="ru-RU"/>
              </w:rPr>
            </w:pPr>
            <w:proofErr w:type="spellStart"/>
            <w:r w:rsidRPr="000F0C56">
              <w:rPr>
                <w:rFonts w:ascii="Times New Roman" w:hAnsi="Times New Roman"/>
                <w:kern w:val="24"/>
                <w:sz w:val="20"/>
                <w:szCs w:val="20"/>
                <w:lang w:eastAsia="ru-RU"/>
              </w:rPr>
              <w:t>Образование</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lang w:eastAsia="ru-RU"/>
              </w:rPr>
            </w:pPr>
            <w:r w:rsidRPr="000F0C56">
              <w:rPr>
                <w:rFonts w:ascii="Times New Roman" w:hAnsi="Times New Roman"/>
                <w:sz w:val="20"/>
                <w:szCs w:val="20"/>
                <w:lang w:eastAsia="ru-RU"/>
              </w:rPr>
              <w:t>2,5</w:t>
            </w:r>
          </w:p>
        </w:tc>
        <w:tc>
          <w:tcPr>
            <w:tcW w:w="1559" w:type="dxa"/>
            <w:tcBorders>
              <w:top w:val="nil"/>
              <w:left w:val="nil"/>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2,7</w:t>
            </w:r>
          </w:p>
        </w:tc>
        <w:tc>
          <w:tcPr>
            <w:tcW w:w="1110"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2,6</w:t>
            </w:r>
          </w:p>
        </w:tc>
        <w:tc>
          <w:tcPr>
            <w:tcW w:w="1092"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2,9</w:t>
            </w:r>
          </w:p>
        </w:tc>
      </w:tr>
      <w:tr w:rsidR="00A3764B" w:rsidRPr="000F0C56" w:rsidTr="00647C87">
        <w:trPr>
          <w:trHeight w:val="330"/>
        </w:trPr>
        <w:tc>
          <w:tcPr>
            <w:tcW w:w="4440" w:type="dxa"/>
            <w:tcBorders>
              <w:top w:val="nil"/>
              <w:left w:val="single" w:sz="8" w:space="0" w:color="auto"/>
              <w:bottom w:val="single" w:sz="8" w:space="0" w:color="auto"/>
              <w:right w:val="nil"/>
            </w:tcBorders>
            <w:shd w:val="clear" w:color="auto" w:fill="auto"/>
            <w:vAlign w:val="center"/>
            <w:hideMark/>
          </w:tcPr>
          <w:p w:rsidR="00A3764B" w:rsidRPr="000F0C56" w:rsidRDefault="00A3764B" w:rsidP="00647C87">
            <w:pPr>
              <w:spacing w:after="0" w:line="240" w:lineRule="auto"/>
              <w:contextualSpacing/>
              <w:rPr>
                <w:rFonts w:ascii="Times New Roman" w:hAnsi="Times New Roman"/>
                <w:sz w:val="20"/>
                <w:szCs w:val="20"/>
                <w:lang w:eastAsia="ru-RU"/>
              </w:rPr>
            </w:pPr>
            <w:proofErr w:type="spellStart"/>
            <w:r w:rsidRPr="000F0C56">
              <w:rPr>
                <w:rFonts w:ascii="Times New Roman" w:hAnsi="Times New Roman"/>
                <w:kern w:val="24"/>
                <w:sz w:val="20"/>
                <w:szCs w:val="20"/>
                <w:lang w:eastAsia="ru-RU"/>
              </w:rPr>
              <w:t>Здравоохранение</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lang w:eastAsia="ru-RU"/>
              </w:rPr>
            </w:pPr>
            <w:r w:rsidRPr="000F0C56">
              <w:rPr>
                <w:rFonts w:ascii="Times New Roman" w:hAnsi="Times New Roman"/>
                <w:sz w:val="20"/>
                <w:szCs w:val="20"/>
                <w:lang w:eastAsia="ru-RU"/>
              </w:rPr>
              <w:t>3,1</w:t>
            </w:r>
          </w:p>
        </w:tc>
        <w:tc>
          <w:tcPr>
            <w:tcW w:w="1559" w:type="dxa"/>
            <w:tcBorders>
              <w:top w:val="nil"/>
              <w:left w:val="nil"/>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3,1</w:t>
            </w:r>
          </w:p>
        </w:tc>
        <w:tc>
          <w:tcPr>
            <w:tcW w:w="1110"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2,8</w:t>
            </w:r>
          </w:p>
        </w:tc>
        <w:tc>
          <w:tcPr>
            <w:tcW w:w="1092"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2,7</w:t>
            </w:r>
          </w:p>
        </w:tc>
      </w:tr>
      <w:tr w:rsidR="00A3764B" w:rsidRPr="000F0C56" w:rsidTr="00647C87">
        <w:trPr>
          <w:trHeight w:val="330"/>
        </w:trPr>
        <w:tc>
          <w:tcPr>
            <w:tcW w:w="4440" w:type="dxa"/>
            <w:tcBorders>
              <w:top w:val="nil"/>
              <w:left w:val="single" w:sz="8" w:space="0" w:color="auto"/>
              <w:bottom w:val="single" w:sz="8" w:space="0" w:color="auto"/>
              <w:right w:val="nil"/>
            </w:tcBorders>
            <w:shd w:val="clear" w:color="auto" w:fill="auto"/>
            <w:vAlign w:val="center"/>
            <w:hideMark/>
          </w:tcPr>
          <w:p w:rsidR="00A3764B" w:rsidRPr="000F0C56" w:rsidRDefault="00A3764B" w:rsidP="00647C87">
            <w:pPr>
              <w:spacing w:after="0" w:line="240" w:lineRule="auto"/>
              <w:contextualSpacing/>
              <w:rPr>
                <w:rFonts w:ascii="Times New Roman" w:hAnsi="Times New Roman"/>
                <w:sz w:val="20"/>
                <w:szCs w:val="20"/>
                <w:lang w:eastAsia="ru-RU"/>
              </w:rPr>
            </w:pPr>
            <w:proofErr w:type="spellStart"/>
            <w:r w:rsidRPr="000F0C56">
              <w:rPr>
                <w:rFonts w:ascii="Times New Roman" w:hAnsi="Times New Roman"/>
                <w:kern w:val="24"/>
                <w:sz w:val="20"/>
                <w:szCs w:val="20"/>
                <w:lang w:eastAsia="ru-RU"/>
              </w:rPr>
              <w:t>Социальная</w:t>
            </w:r>
            <w:proofErr w:type="spellEnd"/>
            <w:r w:rsidRPr="000F0C56">
              <w:rPr>
                <w:rFonts w:ascii="Times New Roman" w:hAnsi="Times New Roman"/>
                <w:kern w:val="24"/>
                <w:sz w:val="20"/>
                <w:szCs w:val="20"/>
                <w:lang w:eastAsia="ru-RU"/>
              </w:rPr>
              <w:t xml:space="preserve"> </w:t>
            </w:r>
            <w:proofErr w:type="spellStart"/>
            <w:r w:rsidRPr="000F0C56">
              <w:rPr>
                <w:rFonts w:ascii="Times New Roman" w:hAnsi="Times New Roman"/>
                <w:kern w:val="24"/>
                <w:sz w:val="20"/>
                <w:szCs w:val="20"/>
                <w:lang w:eastAsia="ru-RU"/>
              </w:rPr>
              <w:t>политика</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lang w:eastAsia="ru-RU"/>
              </w:rPr>
            </w:pPr>
            <w:r w:rsidRPr="000F0C56">
              <w:rPr>
                <w:rFonts w:ascii="Times New Roman" w:hAnsi="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0,2</w:t>
            </w:r>
          </w:p>
        </w:tc>
        <w:tc>
          <w:tcPr>
            <w:tcW w:w="1110"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0,3</w:t>
            </w:r>
          </w:p>
        </w:tc>
        <w:tc>
          <w:tcPr>
            <w:tcW w:w="1092"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0,3</w:t>
            </w:r>
          </w:p>
        </w:tc>
      </w:tr>
      <w:tr w:rsidR="00A3764B" w:rsidRPr="000F0C56" w:rsidTr="00647C87">
        <w:trPr>
          <w:trHeight w:val="403"/>
        </w:trPr>
        <w:tc>
          <w:tcPr>
            <w:tcW w:w="4440" w:type="dxa"/>
            <w:tcBorders>
              <w:top w:val="nil"/>
              <w:left w:val="single" w:sz="8" w:space="0" w:color="auto"/>
              <w:bottom w:val="single" w:sz="8" w:space="0" w:color="auto"/>
              <w:right w:val="nil"/>
            </w:tcBorders>
            <w:shd w:val="clear" w:color="auto" w:fill="auto"/>
            <w:vAlign w:val="center"/>
            <w:hideMark/>
          </w:tcPr>
          <w:p w:rsidR="00A3764B" w:rsidRPr="000F0C56" w:rsidRDefault="00A3764B" w:rsidP="00647C87">
            <w:pPr>
              <w:spacing w:after="0" w:line="240" w:lineRule="auto"/>
              <w:contextualSpacing/>
              <w:rPr>
                <w:rFonts w:ascii="Times New Roman" w:hAnsi="Times New Roman"/>
                <w:sz w:val="20"/>
                <w:szCs w:val="20"/>
                <w:lang w:val="ru-RU" w:eastAsia="ru-RU"/>
              </w:rPr>
            </w:pPr>
            <w:r w:rsidRPr="000F0C56">
              <w:rPr>
                <w:rFonts w:ascii="Times New Roman" w:hAnsi="Times New Roman"/>
                <w:kern w:val="24"/>
                <w:sz w:val="20"/>
                <w:szCs w:val="20"/>
                <w:lang w:val="ru-RU" w:eastAsia="ru-RU"/>
              </w:rPr>
              <w:t>Обслуживание государственного и муниципального долга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lang w:eastAsia="ru-RU"/>
              </w:rPr>
            </w:pPr>
            <w:r w:rsidRPr="000F0C56">
              <w:rPr>
                <w:rFonts w:ascii="Times New Roman" w:hAnsi="Times New Roman"/>
                <w:sz w:val="20"/>
                <w:szCs w:val="20"/>
                <w:lang w:eastAsia="ru-RU"/>
              </w:rPr>
              <w:t>5,3</w:t>
            </w:r>
          </w:p>
        </w:tc>
        <w:tc>
          <w:tcPr>
            <w:tcW w:w="1559" w:type="dxa"/>
            <w:tcBorders>
              <w:top w:val="nil"/>
              <w:left w:val="nil"/>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0,0</w:t>
            </w:r>
          </w:p>
        </w:tc>
        <w:tc>
          <w:tcPr>
            <w:tcW w:w="1110"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0,0</w:t>
            </w:r>
          </w:p>
        </w:tc>
        <w:tc>
          <w:tcPr>
            <w:tcW w:w="1092"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0,0</w:t>
            </w:r>
          </w:p>
        </w:tc>
      </w:tr>
      <w:tr w:rsidR="00A3764B" w:rsidRPr="000F0C56" w:rsidTr="00647C87">
        <w:trPr>
          <w:trHeight w:val="397"/>
        </w:trPr>
        <w:tc>
          <w:tcPr>
            <w:tcW w:w="4440" w:type="dxa"/>
            <w:tcBorders>
              <w:top w:val="nil"/>
              <w:left w:val="single" w:sz="8" w:space="0" w:color="auto"/>
              <w:bottom w:val="single" w:sz="8" w:space="0" w:color="auto"/>
              <w:right w:val="nil"/>
            </w:tcBorders>
            <w:shd w:val="clear" w:color="auto" w:fill="auto"/>
            <w:vAlign w:val="center"/>
            <w:hideMark/>
          </w:tcPr>
          <w:p w:rsidR="00A3764B" w:rsidRPr="000F0C56" w:rsidRDefault="00A3764B" w:rsidP="00647C87">
            <w:pPr>
              <w:spacing w:after="0" w:line="240" w:lineRule="auto"/>
              <w:contextualSpacing/>
              <w:rPr>
                <w:rFonts w:ascii="Times New Roman" w:hAnsi="Times New Roman"/>
                <w:sz w:val="20"/>
                <w:szCs w:val="20"/>
                <w:lang w:eastAsia="ru-RU"/>
              </w:rPr>
            </w:pPr>
            <w:proofErr w:type="spellStart"/>
            <w:r w:rsidRPr="000F0C56">
              <w:rPr>
                <w:rFonts w:ascii="Times New Roman" w:hAnsi="Times New Roman"/>
                <w:kern w:val="24"/>
                <w:sz w:val="20"/>
                <w:szCs w:val="20"/>
                <w:lang w:eastAsia="ru-RU"/>
              </w:rPr>
              <w:t>Межбюджетные</w:t>
            </w:r>
            <w:proofErr w:type="spellEnd"/>
            <w:r w:rsidRPr="000F0C56">
              <w:rPr>
                <w:rFonts w:ascii="Times New Roman" w:hAnsi="Times New Roman"/>
                <w:kern w:val="24"/>
                <w:sz w:val="20"/>
                <w:szCs w:val="20"/>
                <w:lang w:eastAsia="ru-RU"/>
              </w:rPr>
              <w:t xml:space="preserve"> </w:t>
            </w:r>
            <w:proofErr w:type="spellStart"/>
            <w:r w:rsidRPr="000F0C56">
              <w:rPr>
                <w:rFonts w:ascii="Times New Roman" w:hAnsi="Times New Roman"/>
                <w:kern w:val="24"/>
                <w:sz w:val="20"/>
                <w:szCs w:val="20"/>
                <w:lang w:eastAsia="ru-RU"/>
              </w:rPr>
              <w:t>трансферты</w:t>
            </w:r>
            <w:proofErr w:type="spellEnd"/>
            <w:r w:rsidRPr="000F0C56">
              <w:rPr>
                <w:rFonts w:ascii="Times New Roman" w:hAnsi="Times New Roman"/>
                <w:kern w:val="24"/>
                <w:sz w:val="20"/>
                <w:szCs w:val="20"/>
                <w:lang w:eastAsia="ru-RU"/>
              </w:rPr>
              <w:t xml:space="preserve"> </w:t>
            </w:r>
            <w:proofErr w:type="spellStart"/>
            <w:r w:rsidRPr="000F0C56">
              <w:rPr>
                <w:rFonts w:ascii="Times New Roman" w:hAnsi="Times New Roman"/>
                <w:kern w:val="24"/>
                <w:sz w:val="20"/>
                <w:szCs w:val="20"/>
                <w:lang w:eastAsia="ru-RU"/>
              </w:rPr>
              <w:t>общего</w:t>
            </w:r>
            <w:proofErr w:type="spellEnd"/>
            <w:r w:rsidRPr="000F0C56">
              <w:rPr>
                <w:rFonts w:ascii="Times New Roman" w:hAnsi="Times New Roman"/>
                <w:kern w:val="24"/>
                <w:sz w:val="20"/>
                <w:szCs w:val="20"/>
                <w:lang w:eastAsia="ru-RU"/>
              </w:rPr>
              <w:t xml:space="preserve"> </w:t>
            </w:r>
            <w:proofErr w:type="spellStart"/>
            <w:r w:rsidRPr="000F0C56">
              <w:rPr>
                <w:rFonts w:ascii="Times New Roman" w:hAnsi="Times New Roman"/>
                <w:kern w:val="24"/>
                <w:sz w:val="20"/>
                <w:szCs w:val="20"/>
                <w:lang w:eastAsia="ru-RU"/>
              </w:rPr>
              <w:t>характера</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lang w:eastAsia="ru-RU"/>
              </w:rPr>
            </w:pPr>
            <w:r w:rsidRPr="000F0C56">
              <w:rPr>
                <w:rFonts w:ascii="Times New Roman" w:hAnsi="Times New Roman"/>
                <w:sz w:val="20"/>
                <w:szCs w:val="20"/>
                <w:lang w:eastAsia="ru-RU"/>
              </w:rPr>
              <w:t>0</w:t>
            </w:r>
          </w:p>
        </w:tc>
        <w:tc>
          <w:tcPr>
            <w:tcW w:w="1559" w:type="dxa"/>
            <w:tcBorders>
              <w:top w:val="nil"/>
              <w:left w:val="nil"/>
              <w:bottom w:val="single" w:sz="4" w:space="0" w:color="auto"/>
              <w:right w:val="single" w:sz="4" w:space="0" w:color="auto"/>
            </w:tcBorders>
            <w:shd w:val="clear" w:color="auto" w:fill="auto"/>
            <w:noWrap/>
            <w:vAlign w:val="center"/>
            <w:hideMark/>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0,0</w:t>
            </w:r>
          </w:p>
        </w:tc>
        <w:tc>
          <w:tcPr>
            <w:tcW w:w="1110"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0,0</w:t>
            </w:r>
          </w:p>
        </w:tc>
        <w:tc>
          <w:tcPr>
            <w:tcW w:w="1092" w:type="dxa"/>
            <w:tcBorders>
              <w:top w:val="nil"/>
              <w:left w:val="nil"/>
              <w:bottom w:val="single" w:sz="4" w:space="0" w:color="auto"/>
              <w:right w:val="single" w:sz="4" w:space="0" w:color="auto"/>
            </w:tcBorders>
            <w:vAlign w:val="center"/>
          </w:tcPr>
          <w:p w:rsidR="00A3764B" w:rsidRPr="000F0C56" w:rsidRDefault="00A3764B" w:rsidP="00647C87">
            <w:pPr>
              <w:spacing w:after="0" w:line="240" w:lineRule="auto"/>
              <w:contextualSpacing/>
              <w:jc w:val="center"/>
              <w:rPr>
                <w:rFonts w:ascii="Times New Roman" w:hAnsi="Times New Roman"/>
                <w:sz w:val="20"/>
                <w:szCs w:val="20"/>
              </w:rPr>
            </w:pPr>
            <w:r w:rsidRPr="000F0C56">
              <w:rPr>
                <w:rFonts w:ascii="Times New Roman" w:hAnsi="Times New Roman"/>
                <w:sz w:val="20"/>
                <w:szCs w:val="20"/>
              </w:rPr>
              <w:t>0,0</w:t>
            </w:r>
          </w:p>
        </w:tc>
      </w:tr>
    </w:tbl>
    <w:p w:rsidR="00A3764B" w:rsidRPr="000F0C56" w:rsidRDefault="00A3764B" w:rsidP="00A3764B">
      <w:pPr>
        <w:shd w:val="clear" w:color="auto" w:fill="FFFFFF"/>
        <w:spacing w:after="0" w:line="360" w:lineRule="auto"/>
        <w:contextualSpacing/>
        <w:jc w:val="both"/>
        <w:textAlignment w:val="baseline"/>
        <w:rPr>
          <w:rFonts w:ascii="Times New Roman" w:hAnsi="Times New Roman"/>
          <w:sz w:val="24"/>
          <w:szCs w:val="24"/>
          <w:lang w:val="ru-RU"/>
        </w:rPr>
      </w:pPr>
    </w:p>
    <w:p w:rsidR="00A3764B" w:rsidRPr="000F0C56" w:rsidRDefault="00A3764B" w:rsidP="00A3764B">
      <w:pPr>
        <w:shd w:val="clear" w:color="auto" w:fill="FFFFFF"/>
        <w:spacing w:after="0" w:line="360" w:lineRule="auto"/>
        <w:contextualSpacing/>
        <w:jc w:val="both"/>
        <w:textAlignment w:val="baseline"/>
        <w:rPr>
          <w:rFonts w:ascii="Times New Roman" w:hAnsi="Times New Roman"/>
          <w:spacing w:val="-8"/>
          <w:sz w:val="24"/>
          <w:szCs w:val="24"/>
          <w:lang w:val="ru-RU"/>
        </w:rPr>
      </w:pPr>
      <w:r w:rsidRPr="000F0C56">
        <w:rPr>
          <w:rFonts w:ascii="Times New Roman" w:hAnsi="Times New Roman"/>
          <w:sz w:val="24"/>
          <w:szCs w:val="24"/>
          <w:lang w:val="ru-RU"/>
        </w:rPr>
        <w:lastRenderedPageBreak/>
        <w:tab/>
      </w:r>
      <w:proofErr w:type="gramStart"/>
      <w:r w:rsidRPr="000F0C56">
        <w:rPr>
          <w:rFonts w:ascii="Times New Roman" w:hAnsi="Times New Roman"/>
          <w:sz w:val="24"/>
          <w:szCs w:val="24"/>
          <w:lang w:val="ru-RU"/>
        </w:rPr>
        <w:t xml:space="preserve">При этом максимальная доля закрытых статей с ее увеличением за 2020-2022 </w:t>
      </w:r>
      <w:proofErr w:type="spellStart"/>
      <w:r w:rsidRPr="000F0C56">
        <w:rPr>
          <w:rFonts w:ascii="Times New Roman" w:hAnsi="Times New Roman"/>
          <w:sz w:val="24"/>
          <w:szCs w:val="24"/>
          <w:lang w:val="ru-RU"/>
        </w:rPr>
        <w:t>г.г</w:t>
      </w:r>
      <w:proofErr w:type="spellEnd"/>
      <w:r w:rsidRPr="000F0C56">
        <w:rPr>
          <w:rFonts w:ascii="Times New Roman" w:hAnsi="Times New Roman"/>
          <w:sz w:val="24"/>
          <w:szCs w:val="24"/>
          <w:lang w:val="ru-RU"/>
        </w:rPr>
        <w:t>. прослеживается по разделу «Национальная оборона» - с 65 до 66,6%. Высокий удельный вес закрытых статей в анализируемый период наблюдается по разделу «Национальная безопасность и правоохранительная деятельность» - рост в 2020 г. до 40% со снижением показателя до 37,7% к 2022 г. В целом существенное повышение секретных статей в течение</w:t>
      </w:r>
      <w:proofErr w:type="gramEnd"/>
      <w:r w:rsidRPr="000F0C56">
        <w:rPr>
          <w:rFonts w:ascii="Times New Roman" w:hAnsi="Times New Roman"/>
          <w:sz w:val="24"/>
          <w:szCs w:val="24"/>
          <w:lang w:val="ru-RU"/>
        </w:rPr>
        <w:t xml:space="preserve"> </w:t>
      </w:r>
      <w:proofErr w:type="gramStart"/>
      <w:r w:rsidRPr="000F0C56">
        <w:rPr>
          <w:rFonts w:ascii="Times New Roman" w:hAnsi="Times New Roman"/>
          <w:sz w:val="24"/>
          <w:szCs w:val="24"/>
          <w:lang w:val="ru-RU"/>
        </w:rPr>
        <w:t>всего бюджетного цикла наблюдается только в отношении расходов на национальную оборону, менее значительное - по расходам на образование и социальную политику.</w:t>
      </w:r>
      <w:proofErr w:type="gramEnd"/>
    </w:p>
    <w:p w:rsidR="00A3764B" w:rsidRPr="000F0C56" w:rsidRDefault="00A3764B" w:rsidP="00A3764B">
      <w:pPr>
        <w:shd w:val="clear" w:color="auto" w:fill="FFFFFF"/>
        <w:spacing w:after="0" w:line="360" w:lineRule="auto"/>
        <w:contextualSpacing/>
        <w:jc w:val="both"/>
        <w:textAlignment w:val="baseline"/>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ab/>
      </w:r>
      <w:r w:rsidRPr="000F0C56">
        <w:rPr>
          <w:rFonts w:ascii="Times New Roman" w:hAnsi="Times New Roman"/>
          <w:sz w:val="24"/>
          <w:szCs w:val="24"/>
          <w:shd w:val="clear" w:color="auto" w:fill="FFFFFF"/>
          <w:lang w:val="ru-RU"/>
        </w:rPr>
        <w:t xml:space="preserve">По большинству остальных направлений расходов федерального бюджета доля секретных статей за трехлетний период снижается: по разделу «Общегосударственные вопросы» </w:t>
      </w:r>
      <w:proofErr w:type="gramStart"/>
      <w:r w:rsidRPr="000F0C56">
        <w:rPr>
          <w:rFonts w:ascii="Times New Roman" w:hAnsi="Times New Roman"/>
          <w:sz w:val="24"/>
          <w:szCs w:val="24"/>
          <w:shd w:val="clear" w:color="auto" w:fill="FFFFFF"/>
          <w:lang w:val="ru-RU"/>
        </w:rPr>
        <w:t>-н</w:t>
      </w:r>
      <w:proofErr w:type="gramEnd"/>
      <w:r w:rsidRPr="000F0C56">
        <w:rPr>
          <w:rFonts w:ascii="Times New Roman" w:hAnsi="Times New Roman"/>
          <w:sz w:val="24"/>
          <w:szCs w:val="24"/>
          <w:shd w:val="clear" w:color="auto" w:fill="FFFFFF"/>
          <w:lang w:val="ru-RU"/>
        </w:rPr>
        <w:t xml:space="preserve">а 1,4 %, по разделу </w:t>
      </w:r>
      <w:r w:rsidRPr="000F0C56">
        <w:rPr>
          <w:rFonts w:ascii="Times New Roman" w:hAnsi="Times New Roman"/>
          <w:sz w:val="24"/>
          <w:szCs w:val="24"/>
          <w:lang w:val="ru-RU"/>
        </w:rPr>
        <w:t>«Национальная безопасность и правоохранительная деятельность»</w:t>
      </w:r>
      <w:r w:rsidRPr="000F0C56">
        <w:rPr>
          <w:rFonts w:ascii="Times New Roman" w:hAnsi="Times New Roman"/>
          <w:sz w:val="24"/>
          <w:szCs w:val="24"/>
          <w:shd w:val="clear" w:color="auto" w:fill="FFFFFF"/>
          <w:lang w:val="ru-RU"/>
        </w:rPr>
        <w:t xml:space="preserve"> после роста в 2020-2021 </w:t>
      </w:r>
      <w:proofErr w:type="spellStart"/>
      <w:r w:rsidRPr="000F0C56">
        <w:rPr>
          <w:rFonts w:ascii="Times New Roman" w:hAnsi="Times New Roman"/>
          <w:sz w:val="24"/>
          <w:szCs w:val="24"/>
          <w:shd w:val="clear" w:color="auto" w:fill="FFFFFF"/>
          <w:lang w:val="ru-RU"/>
        </w:rPr>
        <w:t>г.г</w:t>
      </w:r>
      <w:proofErr w:type="spellEnd"/>
      <w:r w:rsidRPr="000F0C56">
        <w:rPr>
          <w:rFonts w:ascii="Times New Roman" w:hAnsi="Times New Roman"/>
          <w:sz w:val="24"/>
          <w:szCs w:val="24"/>
          <w:shd w:val="clear" w:color="auto" w:fill="FFFFFF"/>
          <w:lang w:val="ru-RU"/>
        </w:rPr>
        <w:t xml:space="preserve">.- снижение на 1,3%, по разделу </w:t>
      </w:r>
      <w:r w:rsidRPr="000F0C56">
        <w:rPr>
          <w:rFonts w:ascii="Times New Roman" w:hAnsi="Times New Roman"/>
          <w:sz w:val="24"/>
          <w:szCs w:val="24"/>
          <w:lang w:val="ru-RU"/>
        </w:rPr>
        <w:t>«Национальная экономика» - на 0,5%, «Жилищно-коммунальное хозяйство» - на 0,4%, «Здравоохранение» -на 0,4%</w:t>
      </w:r>
      <w:r w:rsidRPr="000F0C56">
        <w:rPr>
          <w:rFonts w:ascii="Times New Roman" w:hAnsi="Times New Roman"/>
          <w:sz w:val="24"/>
          <w:szCs w:val="24"/>
          <w:shd w:val="clear" w:color="auto" w:fill="FFFFFF"/>
          <w:lang w:val="ru-RU"/>
        </w:rPr>
        <w:t>.</w:t>
      </w:r>
      <w:r w:rsidRPr="000F0C56">
        <w:rPr>
          <w:rFonts w:ascii="Times New Roman" w:hAnsi="Times New Roman"/>
          <w:sz w:val="24"/>
          <w:szCs w:val="24"/>
          <w:lang w:val="ru-RU"/>
        </w:rPr>
        <w:t xml:space="preserve"> Исключение секретных статей из расходов к 2022 г. наблюдается по таким разделам, как </w:t>
      </w:r>
      <w:r w:rsidRPr="000F0C56">
        <w:rPr>
          <w:rFonts w:ascii="Times New Roman" w:hAnsi="Times New Roman"/>
          <w:sz w:val="24"/>
          <w:szCs w:val="24"/>
          <w:shd w:val="clear" w:color="auto" w:fill="FFFFFF"/>
          <w:lang w:val="ru-RU"/>
        </w:rPr>
        <w:t xml:space="preserve">«Охрана окружающей среды» и </w:t>
      </w:r>
      <w:r w:rsidRPr="000F0C56">
        <w:rPr>
          <w:rFonts w:ascii="Times New Roman" w:hAnsi="Times New Roman"/>
          <w:sz w:val="24"/>
          <w:szCs w:val="24"/>
          <w:lang w:val="ru-RU"/>
        </w:rPr>
        <w:t>«Обслуживание государственного долга».</w:t>
      </w:r>
    </w:p>
    <w:p w:rsidR="00A3764B" w:rsidRPr="000F0C56" w:rsidRDefault="00A3764B" w:rsidP="00A3764B">
      <w:pPr>
        <w:shd w:val="clear" w:color="auto" w:fill="FFFFFF"/>
        <w:spacing w:after="0" w:line="360" w:lineRule="auto"/>
        <w:contextualSpacing/>
        <w:jc w:val="both"/>
        <w:textAlignment w:val="baseline"/>
        <w:rPr>
          <w:rFonts w:ascii="Times New Roman" w:hAnsi="Times New Roman"/>
          <w:sz w:val="24"/>
          <w:szCs w:val="24"/>
          <w:lang w:val="ru-RU"/>
        </w:rPr>
      </w:pPr>
      <w:r w:rsidRPr="000F0C56">
        <w:rPr>
          <w:rFonts w:ascii="Times New Roman" w:hAnsi="Times New Roman"/>
          <w:sz w:val="24"/>
          <w:szCs w:val="24"/>
          <w:shd w:val="clear" w:color="auto" w:fill="FFFFFF"/>
          <w:lang w:val="ru-RU"/>
        </w:rPr>
        <w:tab/>
        <w:t xml:space="preserve">Тем не </w:t>
      </w:r>
      <w:proofErr w:type="gramStart"/>
      <w:r w:rsidRPr="000F0C56">
        <w:rPr>
          <w:rFonts w:ascii="Times New Roman" w:hAnsi="Times New Roman"/>
          <w:sz w:val="24"/>
          <w:szCs w:val="24"/>
          <w:shd w:val="clear" w:color="auto" w:fill="FFFFFF"/>
          <w:lang w:val="ru-RU"/>
        </w:rPr>
        <w:t>менее</w:t>
      </w:r>
      <w:proofErr w:type="gramEnd"/>
      <w:r w:rsidRPr="000F0C56">
        <w:rPr>
          <w:rFonts w:ascii="Times New Roman" w:hAnsi="Times New Roman"/>
          <w:sz w:val="24"/>
          <w:szCs w:val="24"/>
          <w:shd w:val="clear" w:color="auto" w:fill="FFFFFF"/>
          <w:lang w:val="ru-RU"/>
        </w:rPr>
        <w:t xml:space="preserve"> </w:t>
      </w:r>
      <w:r w:rsidRPr="000F0C56">
        <w:rPr>
          <w:rFonts w:ascii="Times New Roman" w:hAnsi="Times New Roman"/>
          <w:sz w:val="24"/>
          <w:szCs w:val="24"/>
          <w:lang w:val="ru-RU"/>
        </w:rPr>
        <w:t>на закрытые статьи расходов федерального бюджета в 2020 г. будет приходиться более 3,3 трлн. руб. В 2022 г. на закрытые статьи будет приходиться уже 4,5 трлн. руб. Существенное повышение объема закрытых расходов в федеральном бюджете без обоснования такого роста по каждому направлению значительно снижает прозрачность всей бюджетной политики и возможности оценки эффективности указанных расходов.</w:t>
      </w:r>
      <w:r w:rsidRPr="000F0C56">
        <w:rPr>
          <w:rFonts w:ascii="Times New Roman" w:hAnsi="Times New Roman"/>
          <w:sz w:val="24"/>
          <w:szCs w:val="24"/>
          <w:shd w:val="clear" w:color="auto" w:fill="FFFFFF"/>
          <w:lang w:val="ru-RU"/>
        </w:rPr>
        <w:t xml:space="preserve"> </w:t>
      </w:r>
    </w:p>
    <w:p w:rsidR="00A3764B" w:rsidRPr="000F0C56" w:rsidRDefault="00A3764B" w:rsidP="00A3764B">
      <w:pPr>
        <w:spacing w:after="0" w:line="360" w:lineRule="auto"/>
        <w:contextualSpacing/>
        <w:jc w:val="both"/>
        <w:rPr>
          <w:rFonts w:ascii="Times New Roman" w:hAnsi="Times New Roman"/>
          <w:b/>
          <w:i/>
          <w:sz w:val="24"/>
          <w:szCs w:val="24"/>
          <w:lang w:val="ru-RU"/>
        </w:rPr>
      </w:pPr>
      <w:r w:rsidRPr="000F0C56">
        <w:rPr>
          <w:rFonts w:ascii="Times New Roman" w:hAnsi="Times New Roman"/>
          <w:sz w:val="24"/>
          <w:szCs w:val="24"/>
          <w:lang w:val="ru-RU"/>
        </w:rPr>
        <w:tab/>
      </w:r>
      <w:r w:rsidRPr="000F0C56">
        <w:rPr>
          <w:rFonts w:ascii="Times New Roman" w:hAnsi="Times New Roman"/>
          <w:sz w:val="24"/>
          <w:szCs w:val="24"/>
          <w:shd w:val="clear" w:color="auto" w:fill="FFFFFF"/>
          <w:lang w:val="ru-RU"/>
        </w:rPr>
        <w:t xml:space="preserve"> </w:t>
      </w:r>
      <w:r w:rsidRPr="000F0C56">
        <w:rPr>
          <w:rFonts w:ascii="Times New Roman" w:hAnsi="Times New Roman"/>
          <w:b/>
          <w:i/>
          <w:sz w:val="24"/>
          <w:szCs w:val="24"/>
          <w:lang w:val="ru-RU"/>
        </w:rPr>
        <w:tab/>
      </w:r>
    </w:p>
    <w:p w:rsidR="00A3764B" w:rsidRPr="002603E3" w:rsidRDefault="00A3764B" w:rsidP="00A3764B">
      <w:pPr>
        <w:spacing w:after="0" w:line="360" w:lineRule="auto"/>
        <w:jc w:val="both"/>
        <w:rPr>
          <w:rFonts w:ascii="Times New Roman" w:hAnsi="Times New Roman"/>
          <w:b/>
          <w:i/>
          <w:sz w:val="24"/>
          <w:szCs w:val="24"/>
          <w:lang w:val="ru-RU"/>
        </w:rPr>
      </w:pPr>
      <w:r w:rsidRPr="000F0C56">
        <w:rPr>
          <w:rFonts w:ascii="Times New Roman" w:hAnsi="Times New Roman"/>
          <w:b/>
          <w:i/>
          <w:sz w:val="24"/>
          <w:szCs w:val="24"/>
          <w:lang w:val="ru-RU"/>
        </w:rPr>
        <w:tab/>
      </w:r>
      <w:r>
        <w:rPr>
          <w:rFonts w:ascii="Times New Roman" w:hAnsi="Times New Roman"/>
          <w:b/>
          <w:i/>
          <w:sz w:val="24"/>
          <w:szCs w:val="24"/>
          <w:lang w:val="ru-RU"/>
        </w:rPr>
        <w:t>6</w:t>
      </w:r>
      <w:r w:rsidRPr="000F0C56">
        <w:rPr>
          <w:rFonts w:ascii="Times New Roman" w:hAnsi="Times New Roman"/>
          <w:b/>
          <w:i/>
          <w:sz w:val="24"/>
          <w:szCs w:val="24"/>
          <w:lang w:val="ru-RU"/>
        </w:rPr>
        <w:t xml:space="preserve">. Оценка динамики Фонда национального благосостояния и возможных </w:t>
      </w:r>
      <w:r w:rsidRPr="002603E3">
        <w:rPr>
          <w:rFonts w:ascii="Times New Roman" w:hAnsi="Times New Roman"/>
          <w:b/>
          <w:i/>
          <w:sz w:val="24"/>
          <w:szCs w:val="24"/>
          <w:lang w:val="ru-RU"/>
        </w:rPr>
        <w:t>направлений его использования</w:t>
      </w:r>
    </w:p>
    <w:p w:rsidR="00A3764B" w:rsidRPr="002603E3" w:rsidRDefault="00A3764B" w:rsidP="00A3764B">
      <w:pPr>
        <w:spacing w:after="0" w:line="360" w:lineRule="auto"/>
        <w:jc w:val="both"/>
        <w:rPr>
          <w:rFonts w:ascii="Times New Roman" w:hAnsi="Times New Roman"/>
          <w:i/>
          <w:sz w:val="24"/>
          <w:szCs w:val="24"/>
          <w:lang w:val="ru-RU"/>
        </w:rPr>
      </w:pPr>
      <w:r w:rsidRPr="002603E3">
        <w:rPr>
          <w:rFonts w:ascii="Times New Roman" w:hAnsi="Times New Roman"/>
          <w:i/>
          <w:sz w:val="24"/>
          <w:szCs w:val="24"/>
          <w:lang w:val="ru-RU"/>
        </w:rPr>
        <w:tab/>
      </w:r>
    </w:p>
    <w:p w:rsidR="00A3764B" w:rsidRPr="002603E3" w:rsidRDefault="00A3764B" w:rsidP="00A3764B">
      <w:pPr>
        <w:spacing w:after="0" w:line="360" w:lineRule="auto"/>
        <w:jc w:val="both"/>
        <w:rPr>
          <w:rFonts w:ascii="Times New Roman" w:hAnsi="Times New Roman"/>
          <w:sz w:val="24"/>
          <w:szCs w:val="24"/>
          <w:lang w:val="ru-RU" w:eastAsia="ru-RU"/>
        </w:rPr>
      </w:pPr>
      <w:r w:rsidRPr="002603E3">
        <w:rPr>
          <w:rFonts w:ascii="Times New Roman" w:hAnsi="Times New Roman"/>
          <w:i/>
          <w:sz w:val="24"/>
          <w:szCs w:val="24"/>
          <w:lang w:val="ru-RU"/>
        </w:rPr>
        <w:tab/>
      </w:r>
      <w:r w:rsidRPr="002603E3">
        <w:rPr>
          <w:rFonts w:ascii="Times New Roman" w:hAnsi="Times New Roman"/>
          <w:sz w:val="24"/>
          <w:szCs w:val="24"/>
          <w:lang w:val="ru-RU"/>
        </w:rPr>
        <w:t>Одной из ключевых особенностей проекта федерального бюджета на 20</w:t>
      </w:r>
      <w:r w:rsidR="00A73A45" w:rsidRPr="002603E3">
        <w:rPr>
          <w:rFonts w:ascii="Times New Roman" w:hAnsi="Times New Roman"/>
          <w:sz w:val="24"/>
          <w:szCs w:val="24"/>
          <w:lang w:val="ru-RU"/>
        </w:rPr>
        <w:t>20</w:t>
      </w:r>
      <w:r w:rsidRPr="002603E3">
        <w:rPr>
          <w:rFonts w:ascii="Times New Roman" w:hAnsi="Times New Roman"/>
          <w:sz w:val="24"/>
          <w:szCs w:val="24"/>
          <w:lang w:val="ru-RU"/>
        </w:rPr>
        <w:t>−202</w:t>
      </w:r>
      <w:r w:rsidR="00A73A45" w:rsidRPr="002603E3">
        <w:rPr>
          <w:rFonts w:ascii="Times New Roman" w:hAnsi="Times New Roman"/>
          <w:sz w:val="24"/>
          <w:szCs w:val="24"/>
          <w:lang w:val="ru-RU"/>
        </w:rPr>
        <w:t>2</w:t>
      </w:r>
      <w:r w:rsidRPr="002603E3">
        <w:rPr>
          <w:rFonts w:ascii="Times New Roman" w:hAnsi="Times New Roman"/>
          <w:sz w:val="24"/>
          <w:szCs w:val="24"/>
          <w:lang w:val="ru-RU"/>
        </w:rPr>
        <w:t xml:space="preserve"> </w:t>
      </w:r>
      <w:proofErr w:type="spellStart"/>
      <w:r w:rsidRPr="002603E3">
        <w:rPr>
          <w:rFonts w:ascii="Times New Roman" w:hAnsi="Times New Roman"/>
          <w:sz w:val="24"/>
          <w:szCs w:val="24"/>
          <w:lang w:val="ru-RU"/>
        </w:rPr>
        <w:t>г.г</w:t>
      </w:r>
      <w:proofErr w:type="spellEnd"/>
      <w:r w:rsidRPr="002603E3">
        <w:rPr>
          <w:rFonts w:ascii="Times New Roman" w:hAnsi="Times New Roman"/>
          <w:sz w:val="24"/>
          <w:szCs w:val="24"/>
          <w:lang w:val="ru-RU"/>
        </w:rPr>
        <w:t>. является</w:t>
      </w:r>
      <w:r w:rsidRPr="002603E3">
        <w:rPr>
          <w:rFonts w:ascii="Times New Roman" w:hAnsi="Times New Roman"/>
          <w:i/>
          <w:sz w:val="24"/>
          <w:szCs w:val="24"/>
          <w:lang w:val="ru-RU"/>
        </w:rPr>
        <w:t xml:space="preserve"> </w:t>
      </w:r>
      <w:r w:rsidR="00A73A45" w:rsidRPr="002603E3">
        <w:rPr>
          <w:rFonts w:ascii="Times New Roman" w:hAnsi="Times New Roman"/>
          <w:i/>
          <w:sz w:val="24"/>
          <w:szCs w:val="24"/>
          <w:lang w:val="ru-RU"/>
        </w:rPr>
        <w:t xml:space="preserve">значительный рост </w:t>
      </w:r>
      <w:r w:rsidR="00EA015F" w:rsidRPr="002603E3">
        <w:rPr>
          <w:rFonts w:ascii="Times New Roman" w:hAnsi="Times New Roman"/>
          <w:i/>
          <w:sz w:val="24"/>
          <w:szCs w:val="24"/>
          <w:lang w:val="ru-RU"/>
        </w:rPr>
        <w:t xml:space="preserve">его резервов за счет </w:t>
      </w:r>
      <w:r w:rsidR="00A73A45" w:rsidRPr="002603E3">
        <w:rPr>
          <w:rFonts w:ascii="Times New Roman" w:hAnsi="Times New Roman"/>
          <w:i/>
          <w:sz w:val="24"/>
          <w:szCs w:val="24"/>
          <w:lang w:val="ru-RU"/>
        </w:rPr>
        <w:t>аккумулировани</w:t>
      </w:r>
      <w:r w:rsidR="00EA015F" w:rsidRPr="002603E3">
        <w:rPr>
          <w:rFonts w:ascii="Times New Roman" w:hAnsi="Times New Roman"/>
          <w:i/>
          <w:sz w:val="24"/>
          <w:szCs w:val="24"/>
          <w:lang w:val="ru-RU"/>
        </w:rPr>
        <w:t xml:space="preserve">я </w:t>
      </w:r>
      <w:r w:rsidR="00A73A45" w:rsidRPr="002603E3">
        <w:rPr>
          <w:rFonts w:ascii="Times New Roman" w:hAnsi="Times New Roman"/>
          <w:i/>
          <w:sz w:val="24"/>
          <w:szCs w:val="24"/>
          <w:lang w:val="ru-RU"/>
        </w:rPr>
        <w:t xml:space="preserve">дополнительных нефтегазовых доходов в </w:t>
      </w:r>
      <w:r w:rsidRPr="002603E3">
        <w:rPr>
          <w:rFonts w:ascii="Times New Roman" w:hAnsi="Times New Roman"/>
          <w:i/>
          <w:sz w:val="24"/>
          <w:szCs w:val="24"/>
          <w:shd w:val="clear" w:color="auto" w:fill="FFFFFF"/>
          <w:lang w:val="ru-RU"/>
        </w:rPr>
        <w:t>Фонд</w:t>
      </w:r>
      <w:r w:rsidR="00A73A45" w:rsidRPr="002603E3">
        <w:rPr>
          <w:rFonts w:ascii="Times New Roman" w:hAnsi="Times New Roman"/>
          <w:i/>
          <w:sz w:val="24"/>
          <w:szCs w:val="24"/>
          <w:shd w:val="clear" w:color="auto" w:fill="FFFFFF"/>
          <w:lang w:val="ru-RU"/>
        </w:rPr>
        <w:t>е</w:t>
      </w:r>
      <w:r w:rsidRPr="002603E3">
        <w:rPr>
          <w:rFonts w:ascii="Times New Roman" w:hAnsi="Times New Roman"/>
          <w:i/>
          <w:sz w:val="24"/>
          <w:szCs w:val="24"/>
          <w:shd w:val="clear" w:color="auto" w:fill="FFFFFF"/>
          <w:lang w:val="ru-RU"/>
        </w:rPr>
        <w:t xml:space="preserve"> национального благосостояния</w:t>
      </w:r>
      <w:r w:rsidRPr="002603E3">
        <w:rPr>
          <w:rFonts w:ascii="Times New Roman" w:hAnsi="Times New Roman"/>
          <w:sz w:val="24"/>
          <w:szCs w:val="24"/>
          <w:shd w:val="clear" w:color="auto" w:fill="FFFFFF"/>
          <w:lang w:val="ru-RU"/>
        </w:rPr>
        <w:t xml:space="preserve"> (далее  - </w:t>
      </w:r>
      <w:r w:rsidRPr="002603E3">
        <w:rPr>
          <w:rFonts w:ascii="Times New Roman" w:hAnsi="Times New Roman"/>
          <w:sz w:val="24"/>
          <w:szCs w:val="24"/>
          <w:lang w:val="ru-RU"/>
        </w:rPr>
        <w:t>ФНБ)</w:t>
      </w:r>
      <w:r w:rsidR="00900E3F" w:rsidRPr="002603E3">
        <w:rPr>
          <w:rFonts w:ascii="Times New Roman" w:hAnsi="Times New Roman"/>
          <w:sz w:val="24"/>
          <w:szCs w:val="24"/>
          <w:lang w:val="ru-RU"/>
        </w:rPr>
        <w:t xml:space="preserve"> с возможностью использования части его средств после достижения им нормативных значений, установленными бюджетным правилом (свыше 7% ВВП)</w:t>
      </w:r>
      <w:r w:rsidRPr="002603E3">
        <w:rPr>
          <w:rFonts w:ascii="Times New Roman" w:hAnsi="Times New Roman"/>
          <w:sz w:val="24"/>
          <w:szCs w:val="24"/>
          <w:lang w:val="ru-RU"/>
        </w:rPr>
        <w:t xml:space="preserve">. </w:t>
      </w:r>
      <w:r w:rsidRPr="002603E3">
        <w:rPr>
          <w:rFonts w:ascii="Times New Roman" w:hAnsi="Times New Roman"/>
          <w:sz w:val="24"/>
          <w:szCs w:val="24"/>
          <w:shd w:val="clear" w:color="auto" w:fill="FFFFFF"/>
          <w:lang w:val="ru-RU"/>
        </w:rPr>
        <w:t xml:space="preserve">За 2020-2022 г. ФНБ увеличится </w:t>
      </w:r>
      <w:r w:rsidRPr="002603E3">
        <w:rPr>
          <w:rFonts w:ascii="Times New Roman" w:hAnsi="Times New Roman"/>
          <w:sz w:val="24"/>
          <w:szCs w:val="24"/>
          <w:lang w:val="ru-RU" w:eastAsia="ru-RU"/>
        </w:rPr>
        <w:t xml:space="preserve">с 8,2 трлн. руб. </w:t>
      </w:r>
      <w:proofErr w:type="gramStart"/>
      <w:r w:rsidRPr="002603E3">
        <w:rPr>
          <w:rFonts w:ascii="Times New Roman" w:hAnsi="Times New Roman"/>
          <w:sz w:val="24"/>
          <w:szCs w:val="24"/>
          <w:lang w:val="ru-RU" w:eastAsia="ru-RU"/>
        </w:rPr>
        <w:t>на конец</w:t>
      </w:r>
      <w:proofErr w:type="gramEnd"/>
      <w:r w:rsidRPr="002603E3">
        <w:rPr>
          <w:rFonts w:ascii="Times New Roman" w:hAnsi="Times New Roman"/>
          <w:sz w:val="24"/>
          <w:szCs w:val="24"/>
          <w:lang w:val="ru-RU" w:eastAsia="ru-RU"/>
        </w:rPr>
        <w:t xml:space="preserve"> 2019 г. до 16,2 трлн. руб. на конец 2022 г., а его ликвидная часть − средства на счетах в Банке России − с 6,6 трлн. руб. на конец 2019 г. до 14,7 трлн. руб. на конец 2022 г. (табл. 12).</w:t>
      </w:r>
    </w:p>
    <w:p w:rsidR="00A3764B" w:rsidRPr="002603E3" w:rsidRDefault="00A3764B" w:rsidP="00A3764B">
      <w:pPr>
        <w:spacing w:after="0" w:line="360" w:lineRule="auto"/>
        <w:contextualSpacing/>
        <w:jc w:val="both"/>
        <w:rPr>
          <w:rFonts w:ascii="Times New Roman" w:hAnsi="Times New Roman"/>
          <w:sz w:val="24"/>
          <w:szCs w:val="24"/>
          <w:lang w:val="ru-RU" w:eastAsia="ru-RU"/>
        </w:rPr>
      </w:pPr>
    </w:p>
    <w:p w:rsidR="00A3764B" w:rsidRPr="000F0C56" w:rsidRDefault="00A3764B" w:rsidP="00A3764B">
      <w:pPr>
        <w:pStyle w:val="af5"/>
        <w:spacing w:before="120" w:after="0"/>
        <w:ind w:left="357"/>
        <w:jc w:val="center"/>
        <w:rPr>
          <w:rFonts w:ascii="Times New Roman" w:hAnsi="Times New Roman"/>
          <w:i/>
          <w:sz w:val="24"/>
          <w:szCs w:val="24"/>
          <w:lang w:val="ru-RU"/>
        </w:rPr>
      </w:pPr>
      <w:r w:rsidRPr="002603E3">
        <w:rPr>
          <w:rFonts w:ascii="Times New Roman" w:hAnsi="Times New Roman"/>
          <w:i/>
          <w:sz w:val="24"/>
          <w:szCs w:val="24"/>
          <w:lang w:val="ru-RU"/>
        </w:rPr>
        <w:lastRenderedPageBreak/>
        <w:t>Таблица 12 − Прогноз объема Фонда национал</w:t>
      </w:r>
      <w:r w:rsidRPr="000F0C56">
        <w:rPr>
          <w:rFonts w:ascii="Times New Roman" w:hAnsi="Times New Roman"/>
          <w:i/>
          <w:sz w:val="24"/>
          <w:szCs w:val="24"/>
          <w:lang w:val="ru-RU"/>
        </w:rPr>
        <w:t>ьного благосостояния</w:t>
      </w:r>
    </w:p>
    <w:p w:rsidR="00A3764B" w:rsidRPr="000F0C56" w:rsidRDefault="00A3764B" w:rsidP="00A3764B">
      <w:pPr>
        <w:pStyle w:val="ConsTitle"/>
        <w:ind w:firstLine="720"/>
        <w:jc w:val="right"/>
        <w:rPr>
          <w:rFonts w:ascii="Times New Roman" w:hAnsi="Times New Roman"/>
          <w:sz w:val="24"/>
          <w:szCs w:val="24"/>
          <w:shd w:val="clear" w:color="auto" w:fill="FFFFFF"/>
        </w:rPr>
      </w:pPr>
      <w:r w:rsidRPr="000F0C56">
        <w:rPr>
          <w:rFonts w:ascii="Times New Roman" w:hAnsi="Times New Roman"/>
          <w:b w:val="0"/>
          <w:sz w:val="24"/>
          <w:szCs w:val="24"/>
        </w:rPr>
        <w:t>млрд.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851"/>
        <w:gridCol w:w="850"/>
        <w:gridCol w:w="851"/>
        <w:gridCol w:w="709"/>
        <w:gridCol w:w="850"/>
        <w:gridCol w:w="851"/>
        <w:gridCol w:w="677"/>
        <w:gridCol w:w="882"/>
        <w:gridCol w:w="850"/>
      </w:tblGrid>
      <w:tr w:rsidR="00A3764B" w:rsidRPr="000F0C56" w:rsidTr="00647C87">
        <w:trPr>
          <w:trHeight w:val="199"/>
          <w:tblHeader/>
        </w:trPr>
        <w:tc>
          <w:tcPr>
            <w:tcW w:w="1526" w:type="dxa"/>
            <w:vMerge w:val="restart"/>
            <w:shd w:val="clear" w:color="auto" w:fill="auto"/>
            <w:vAlign w:val="center"/>
          </w:tcPr>
          <w:p w:rsidR="00A3764B" w:rsidRPr="000F0C56" w:rsidRDefault="00A3764B" w:rsidP="00647C87">
            <w:pPr>
              <w:spacing w:line="240" w:lineRule="auto"/>
              <w:contextualSpacing/>
              <w:jc w:val="center"/>
              <w:rPr>
                <w:rFonts w:ascii="Times New Roman" w:hAnsi="Times New Roman"/>
                <w:sz w:val="14"/>
                <w:szCs w:val="14"/>
                <w:lang w:val="ru-RU"/>
              </w:rPr>
            </w:pPr>
            <w:r w:rsidRPr="000F0C56">
              <w:rPr>
                <w:rFonts w:ascii="Times New Roman" w:hAnsi="Times New Roman"/>
                <w:sz w:val="14"/>
                <w:szCs w:val="14"/>
                <w:lang w:val="ru-RU"/>
              </w:rPr>
              <w:t>Показатели</w:t>
            </w:r>
          </w:p>
        </w:tc>
        <w:tc>
          <w:tcPr>
            <w:tcW w:w="850" w:type="dxa"/>
            <w:vMerge w:val="restart"/>
            <w:shd w:val="clear" w:color="auto" w:fill="auto"/>
            <w:vAlign w:val="center"/>
          </w:tcPr>
          <w:p w:rsidR="00A3764B" w:rsidRPr="000F0C56" w:rsidRDefault="00A3764B" w:rsidP="00647C87">
            <w:pPr>
              <w:spacing w:line="240" w:lineRule="auto"/>
              <w:contextualSpacing/>
              <w:jc w:val="center"/>
              <w:rPr>
                <w:rFonts w:ascii="Times New Roman" w:hAnsi="Times New Roman"/>
                <w:sz w:val="14"/>
                <w:szCs w:val="14"/>
                <w:lang w:val="ru-RU"/>
              </w:rPr>
            </w:pPr>
            <w:r w:rsidRPr="000F0C56">
              <w:rPr>
                <w:rFonts w:ascii="Times New Roman" w:hAnsi="Times New Roman"/>
                <w:sz w:val="14"/>
                <w:szCs w:val="14"/>
                <w:lang w:val="ru-RU"/>
              </w:rPr>
              <w:t>2018 год (отчет*)</w:t>
            </w:r>
          </w:p>
        </w:tc>
        <w:tc>
          <w:tcPr>
            <w:tcW w:w="851" w:type="dxa"/>
            <w:vMerge w:val="restart"/>
            <w:shd w:val="clear" w:color="auto" w:fill="auto"/>
            <w:vAlign w:val="center"/>
          </w:tcPr>
          <w:p w:rsidR="00A3764B" w:rsidRPr="000F0C56" w:rsidRDefault="00A3764B" w:rsidP="00647C87">
            <w:pPr>
              <w:spacing w:line="240" w:lineRule="auto"/>
              <w:contextualSpacing/>
              <w:jc w:val="center"/>
              <w:rPr>
                <w:rFonts w:ascii="Times New Roman" w:hAnsi="Times New Roman"/>
                <w:sz w:val="14"/>
                <w:szCs w:val="14"/>
              </w:rPr>
            </w:pPr>
            <w:r w:rsidRPr="000F0C56">
              <w:rPr>
                <w:rFonts w:ascii="Times New Roman" w:hAnsi="Times New Roman"/>
                <w:sz w:val="14"/>
                <w:szCs w:val="14"/>
                <w:lang w:val="ru-RU"/>
              </w:rPr>
              <w:t>2019 год</w:t>
            </w:r>
            <w:r w:rsidRPr="000F0C56">
              <w:rPr>
                <w:rFonts w:ascii="Times New Roman" w:hAnsi="Times New Roman"/>
                <w:sz w:val="14"/>
                <w:szCs w:val="14"/>
                <w:lang w:val="ru-RU"/>
              </w:rPr>
              <w:br/>
              <w:t>(оценка</w:t>
            </w:r>
            <w:r w:rsidRPr="000F0C56">
              <w:rPr>
                <w:rFonts w:ascii="Times New Roman" w:hAnsi="Times New Roman"/>
                <w:sz w:val="14"/>
                <w:szCs w:val="14"/>
              </w:rPr>
              <w:t>)</w:t>
            </w:r>
          </w:p>
        </w:tc>
        <w:tc>
          <w:tcPr>
            <w:tcW w:w="2410" w:type="dxa"/>
            <w:gridSpan w:val="3"/>
            <w:shd w:val="clear" w:color="auto" w:fill="auto"/>
            <w:vAlign w:val="center"/>
          </w:tcPr>
          <w:p w:rsidR="00A3764B" w:rsidRPr="000F0C56" w:rsidRDefault="00A3764B" w:rsidP="00647C87">
            <w:pPr>
              <w:spacing w:line="240" w:lineRule="auto"/>
              <w:contextualSpacing/>
              <w:jc w:val="center"/>
              <w:rPr>
                <w:rFonts w:ascii="Times New Roman" w:hAnsi="Times New Roman"/>
                <w:sz w:val="14"/>
                <w:szCs w:val="14"/>
              </w:rPr>
            </w:pPr>
            <w:r w:rsidRPr="000F0C56">
              <w:rPr>
                <w:rFonts w:ascii="Times New Roman" w:hAnsi="Times New Roman"/>
                <w:sz w:val="14"/>
                <w:szCs w:val="14"/>
              </w:rPr>
              <w:t xml:space="preserve">2020 </w:t>
            </w:r>
            <w:proofErr w:type="spellStart"/>
            <w:r w:rsidRPr="000F0C56">
              <w:rPr>
                <w:rFonts w:ascii="Times New Roman" w:hAnsi="Times New Roman"/>
                <w:sz w:val="14"/>
                <w:szCs w:val="14"/>
              </w:rPr>
              <w:t>год</w:t>
            </w:r>
            <w:proofErr w:type="spellEnd"/>
          </w:p>
        </w:tc>
        <w:tc>
          <w:tcPr>
            <w:tcW w:w="2378" w:type="dxa"/>
            <w:gridSpan w:val="3"/>
            <w:vAlign w:val="center"/>
          </w:tcPr>
          <w:p w:rsidR="00A3764B" w:rsidRPr="000F0C56" w:rsidRDefault="00A3764B" w:rsidP="00647C87">
            <w:pPr>
              <w:spacing w:line="240" w:lineRule="auto"/>
              <w:contextualSpacing/>
              <w:jc w:val="center"/>
              <w:rPr>
                <w:rFonts w:ascii="Times New Roman" w:hAnsi="Times New Roman"/>
                <w:sz w:val="14"/>
                <w:szCs w:val="14"/>
              </w:rPr>
            </w:pPr>
            <w:r w:rsidRPr="000F0C56">
              <w:rPr>
                <w:rFonts w:ascii="Times New Roman" w:hAnsi="Times New Roman"/>
                <w:sz w:val="14"/>
                <w:szCs w:val="14"/>
              </w:rPr>
              <w:t xml:space="preserve">2021 </w:t>
            </w:r>
            <w:proofErr w:type="spellStart"/>
            <w:r w:rsidRPr="000F0C56">
              <w:rPr>
                <w:rFonts w:ascii="Times New Roman" w:hAnsi="Times New Roman"/>
                <w:sz w:val="14"/>
                <w:szCs w:val="14"/>
              </w:rPr>
              <w:t>год</w:t>
            </w:r>
            <w:proofErr w:type="spellEnd"/>
          </w:p>
        </w:tc>
        <w:tc>
          <w:tcPr>
            <w:tcW w:w="1732" w:type="dxa"/>
            <w:gridSpan w:val="2"/>
            <w:shd w:val="clear" w:color="auto" w:fill="auto"/>
            <w:vAlign w:val="center"/>
          </w:tcPr>
          <w:p w:rsidR="00A3764B" w:rsidRPr="000F0C56" w:rsidRDefault="00A3764B" w:rsidP="00647C87">
            <w:pPr>
              <w:spacing w:line="240" w:lineRule="auto"/>
              <w:contextualSpacing/>
              <w:jc w:val="center"/>
              <w:rPr>
                <w:rFonts w:ascii="Times New Roman" w:hAnsi="Times New Roman"/>
                <w:sz w:val="14"/>
                <w:szCs w:val="14"/>
              </w:rPr>
            </w:pPr>
            <w:r w:rsidRPr="000F0C56">
              <w:rPr>
                <w:rFonts w:ascii="Times New Roman" w:hAnsi="Times New Roman"/>
                <w:sz w:val="14"/>
                <w:szCs w:val="14"/>
              </w:rPr>
              <w:t xml:space="preserve">2022 </w:t>
            </w:r>
            <w:proofErr w:type="spellStart"/>
            <w:r w:rsidRPr="000F0C56">
              <w:rPr>
                <w:rFonts w:ascii="Times New Roman" w:hAnsi="Times New Roman"/>
                <w:sz w:val="14"/>
                <w:szCs w:val="14"/>
              </w:rPr>
              <w:t>год</w:t>
            </w:r>
            <w:proofErr w:type="spellEnd"/>
          </w:p>
        </w:tc>
      </w:tr>
      <w:tr w:rsidR="00A3764B" w:rsidRPr="009C1169" w:rsidTr="00647C87">
        <w:trPr>
          <w:trHeight w:val="199"/>
          <w:tblHeader/>
        </w:trPr>
        <w:tc>
          <w:tcPr>
            <w:tcW w:w="1526" w:type="dxa"/>
            <w:vMerge/>
            <w:shd w:val="clear" w:color="auto" w:fill="auto"/>
            <w:vAlign w:val="center"/>
          </w:tcPr>
          <w:p w:rsidR="00A3764B" w:rsidRPr="000F0C56" w:rsidRDefault="00A3764B" w:rsidP="00647C87">
            <w:pPr>
              <w:pStyle w:val="a6"/>
              <w:kinsoku w:val="0"/>
              <w:overflowPunct w:val="0"/>
              <w:spacing w:before="0" w:beforeAutospacing="0" w:after="0" w:afterAutospacing="0"/>
              <w:contextualSpacing/>
              <w:jc w:val="center"/>
              <w:textAlignment w:val="baseline"/>
              <w:rPr>
                <w:kern w:val="24"/>
                <w:sz w:val="14"/>
                <w:szCs w:val="14"/>
              </w:rPr>
            </w:pPr>
          </w:p>
        </w:tc>
        <w:tc>
          <w:tcPr>
            <w:tcW w:w="850" w:type="dxa"/>
            <w:vMerge/>
            <w:shd w:val="clear" w:color="auto" w:fill="auto"/>
            <w:vAlign w:val="center"/>
          </w:tcPr>
          <w:p w:rsidR="00A3764B" w:rsidRPr="000F0C56" w:rsidRDefault="00A3764B" w:rsidP="00647C87">
            <w:pPr>
              <w:spacing w:line="240" w:lineRule="auto"/>
              <w:contextualSpacing/>
              <w:jc w:val="center"/>
              <w:textAlignment w:val="center"/>
              <w:rPr>
                <w:rFonts w:ascii="Times New Roman" w:hAnsi="Times New Roman"/>
                <w:sz w:val="14"/>
                <w:szCs w:val="14"/>
              </w:rPr>
            </w:pPr>
          </w:p>
        </w:tc>
        <w:tc>
          <w:tcPr>
            <w:tcW w:w="851" w:type="dxa"/>
            <w:vMerge/>
            <w:shd w:val="clear" w:color="auto" w:fill="auto"/>
            <w:vAlign w:val="center"/>
          </w:tcPr>
          <w:p w:rsidR="00A3764B" w:rsidRPr="000F0C56" w:rsidRDefault="00A3764B" w:rsidP="00647C87">
            <w:pPr>
              <w:spacing w:line="240" w:lineRule="auto"/>
              <w:contextualSpacing/>
              <w:jc w:val="center"/>
              <w:textAlignment w:val="center"/>
              <w:rPr>
                <w:rFonts w:ascii="Times New Roman" w:hAnsi="Times New Roman"/>
                <w:sz w:val="14"/>
                <w:szCs w:val="14"/>
              </w:rPr>
            </w:pPr>
          </w:p>
        </w:tc>
        <w:tc>
          <w:tcPr>
            <w:tcW w:w="850" w:type="dxa"/>
            <w:shd w:val="clear" w:color="auto" w:fill="auto"/>
            <w:vAlign w:val="center"/>
          </w:tcPr>
          <w:p w:rsidR="00A3764B" w:rsidRPr="000F0C56" w:rsidRDefault="00A3764B" w:rsidP="00647C87">
            <w:pPr>
              <w:spacing w:line="240" w:lineRule="auto"/>
              <w:contextualSpacing/>
              <w:jc w:val="center"/>
              <w:textAlignment w:val="center"/>
              <w:rPr>
                <w:rFonts w:ascii="Times New Roman" w:hAnsi="Times New Roman"/>
                <w:sz w:val="14"/>
                <w:szCs w:val="14"/>
              </w:rPr>
            </w:pPr>
            <w:proofErr w:type="spellStart"/>
            <w:r w:rsidRPr="000F0C56">
              <w:rPr>
                <w:rFonts w:ascii="Times New Roman" w:hAnsi="Times New Roman"/>
                <w:spacing w:val="-6"/>
                <w:kern w:val="24"/>
                <w:sz w:val="14"/>
                <w:szCs w:val="14"/>
              </w:rPr>
              <w:t>Закон</w:t>
            </w:r>
            <w:proofErr w:type="spellEnd"/>
            <w:r w:rsidRPr="000F0C56">
              <w:rPr>
                <w:rFonts w:ascii="Times New Roman" w:hAnsi="Times New Roman"/>
                <w:spacing w:val="-6"/>
                <w:kern w:val="24"/>
                <w:sz w:val="14"/>
                <w:szCs w:val="14"/>
              </w:rPr>
              <w:t xml:space="preserve"> № 459-ФЗ</w:t>
            </w:r>
          </w:p>
        </w:tc>
        <w:tc>
          <w:tcPr>
            <w:tcW w:w="851" w:type="dxa"/>
            <w:shd w:val="clear" w:color="auto" w:fill="auto"/>
            <w:vAlign w:val="center"/>
          </w:tcPr>
          <w:p w:rsidR="00A3764B" w:rsidRPr="000F0C56" w:rsidRDefault="00A3764B" w:rsidP="00647C87">
            <w:pPr>
              <w:spacing w:line="240" w:lineRule="auto"/>
              <w:contextualSpacing/>
              <w:jc w:val="center"/>
              <w:textAlignment w:val="center"/>
              <w:rPr>
                <w:rFonts w:ascii="Times New Roman" w:hAnsi="Times New Roman"/>
                <w:sz w:val="14"/>
                <w:szCs w:val="14"/>
              </w:rPr>
            </w:pPr>
            <w:proofErr w:type="spellStart"/>
            <w:r w:rsidRPr="000F0C56">
              <w:rPr>
                <w:rFonts w:ascii="Times New Roman" w:hAnsi="Times New Roman"/>
                <w:spacing w:val="-6"/>
                <w:kern w:val="24"/>
                <w:sz w:val="14"/>
                <w:szCs w:val="14"/>
              </w:rPr>
              <w:t>Законо-проект</w:t>
            </w:r>
            <w:proofErr w:type="spellEnd"/>
          </w:p>
        </w:tc>
        <w:tc>
          <w:tcPr>
            <w:tcW w:w="709" w:type="dxa"/>
            <w:vAlign w:val="center"/>
          </w:tcPr>
          <w:p w:rsidR="00A3764B" w:rsidRPr="000F0C56" w:rsidRDefault="00A3764B" w:rsidP="00647C87">
            <w:pPr>
              <w:spacing w:line="240" w:lineRule="auto"/>
              <w:contextualSpacing/>
              <w:jc w:val="center"/>
              <w:rPr>
                <w:rFonts w:ascii="Times New Roman" w:hAnsi="Times New Roman"/>
                <w:sz w:val="14"/>
                <w:szCs w:val="14"/>
              </w:rPr>
            </w:pPr>
            <w:r w:rsidRPr="000F0C56">
              <w:rPr>
                <w:rFonts w:ascii="Times New Roman" w:hAnsi="Times New Roman"/>
                <w:sz w:val="14"/>
                <w:szCs w:val="14"/>
              </w:rPr>
              <w:t xml:space="preserve">Δ к </w:t>
            </w:r>
            <w:proofErr w:type="spellStart"/>
            <w:r w:rsidRPr="000F0C56">
              <w:rPr>
                <w:rFonts w:ascii="Times New Roman" w:hAnsi="Times New Roman"/>
                <w:sz w:val="14"/>
                <w:szCs w:val="14"/>
              </w:rPr>
              <w:t>закону</w:t>
            </w:r>
            <w:proofErr w:type="spellEnd"/>
            <w:r w:rsidRPr="000F0C56">
              <w:rPr>
                <w:rFonts w:ascii="Times New Roman" w:hAnsi="Times New Roman"/>
                <w:sz w:val="14"/>
                <w:szCs w:val="14"/>
              </w:rPr>
              <w:t>, %</w:t>
            </w:r>
          </w:p>
        </w:tc>
        <w:tc>
          <w:tcPr>
            <w:tcW w:w="850" w:type="dxa"/>
            <w:vAlign w:val="center"/>
          </w:tcPr>
          <w:p w:rsidR="00A3764B" w:rsidRPr="000F0C56" w:rsidRDefault="00A3764B" w:rsidP="00647C87">
            <w:pPr>
              <w:spacing w:line="240" w:lineRule="auto"/>
              <w:contextualSpacing/>
              <w:jc w:val="center"/>
              <w:rPr>
                <w:rFonts w:ascii="Times New Roman" w:hAnsi="Times New Roman"/>
                <w:sz w:val="14"/>
                <w:szCs w:val="14"/>
              </w:rPr>
            </w:pPr>
            <w:proofErr w:type="spellStart"/>
            <w:r w:rsidRPr="000F0C56">
              <w:rPr>
                <w:rFonts w:ascii="Times New Roman" w:hAnsi="Times New Roman"/>
                <w:spacing w:val="-6"/>
                <w:kern w:val="24"/>
                <w:sz w:val="14"/>
                <w:szCs w:val="14"/>
              </w:rPr>
              <w:t>Закон</w:t>
            </w:r>
            <w:proofErr w:type="spellEnd"/>
            <w:r w:rsidRPr="000F0C56">
              <w:rPr>
                <w:rFonts w:ascii="Times New Roman" w:hAnsi="Times New Roman"/>
                <w:spacing w:val="-6"/>
                <w:kern w:val="24"/>
                <w:sz w:val="14"/>
                <w:szCs w:val="14"/>
              </w:rPr>
              <w:t xml:space="preserve"> № 459-ФЗ</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sz w:val="14"/>
                <w:szCs w:val="14"/>
              </w:rPr>
            </w:pPr>
            <w:proofErr w:type="spellStart"/>
            <w:r w:rsidRPr="000F0C56">
              <w:rPr>
                <w:rFonts w:ascii="Times New Roman" w:hAnsi="Times New Roman"/>
                <w:spacing w:val="-6"/>
                <w:kern w:val="24"/>
                <w:sz w:val="14"/>
                <w:szCs w:val="14"/>
              </w:rPr>
              <w:t>Законо-проект</w:t>
            </w:r>
            <w:proofErr w:type="spellEnd"/>
          </w:p>
        </w:tc>
        <w:tc>
          <w:tcPr>
            <w:tcW w:w="677" w:type="dxa"/>
            <w:vAlign w:val="center"/>
          </w:tcPr>
          <w:p w:rsidR="00A3764B" w:rsidRPr="000F0C56" w:rsidRDefault="00A3764B" w:rsidP="00647C87">
            <w:pPr>
              <w:spacing w:line="240" w:lineRule="auto"/>
              <w:contextualSpacing/>
              <w:jc w:val="center"/>
              <w:rPr>
                <w:rFonts w:ascii="Times New Roman" w:hAnsi="Times New Roman"/>
                <w:sz w:val="14"/>
                <w:szCs w:val="14"/>
              </w:rPr>
            </w:pPr>
            <w:r w:rsidRPr="000F0C56">
              <w:rPr>
                <w:rFonts w:ascii="Times New Roman" w:hAnsi="Times New Roman"/>
                <w:sz w:val="14"/>
                <w:szCs w:val="14"/>
              </w:rPr>
              <w:t xml:space="preserve">Δ к </w:t>
            </w:r>
            <w:proofErr w:type="spellStart"/>
            <w:r w:rsidRPr="000F0C56">
              <w:rPr>
                <w:rFonts w:ascii="Times New Roman" w:hAnsi="Times New Roman"/>
                <w:sz w:val="14"/>
                <w:szCs w:val="14"/>
              </w:rPr>
              <w:t>закону</w:t>
            </w:r>
            <w:proofErr w:type="spellEnd"/>
            <w:r w:rsidRPr="000F0C56">
              <w:rPr>
                <w:rFonts w:ascii="Times New Roman" w:hAnsi="Times New Roman"/>
                <w:sz w:val="14"/>
                <w:szCs w:val="14"/>
              </w:rPr>
              <w:t>, %</w:t>
            </w:r>
          </w:p>
        </w:tc>
        <w:tc>
          <w:tcPr>
            <w:tcW w:w="882" w:type="dxa"/>
            <w:shd w:val="clear" w:color="auto" w:fill="auto"/>
            <w:vAlign w:val="center"/>
          </w:tcPr>
          <w:p w:rsidR="00A3764B" w:rsidRPr="000F0C56" w:rsidRDefault="00A3764B" w:rsidP="00647C87">
            <w:pPr>
              <w:spacing w:line="240" w:lineRule="auto"/>
              <w:contextualSpacing/>
              <w:jc w:val="center"/>
              <w:rPr>
                <w:rFonts w:ascii="Times New Roman" w:hAnsi="Times New Roman"/>
                <w:spacing w:val="-6"/>
                <w:kern w:val="24"/>
                <w:sz w:val="14"/>
                <w:szCs w:val="14"/>
              </w:rPr>
            </w:pPr>
            <w:proofErr w:type="spellStart"/>
            <w:r w:rsidRPr="000F0C56">
              <w:rPr>
                <w:rFonts w:ascii="Times New Roman" w:hAnsi="Times New Roman"/>
                <w:spacing w:val="-6"/>
                <w:kern w:val="24"/>
                <w:sz w:val="14"/>
                <w:szCs w:val="14"/>
              </w:rPr>
              <w:t>Законо</w:t>
            </w:r>
            <w:proofErr w:type="spellEnd"/>
            <w:r w:rsidRPr="000F0C56">
              <w:rPr>
                <w:rFonts w:ascii="Times New Roman" w:hAnsi="Times New Roman"/>
                <w:spacing w:val="-6"/>
                <w:kern w:val="24"/>
                <w:sz w:val="14"/>
                <w:szCs w:val="14"/>
              </w:rPr>
              <w:t>-</w:t>
            </w:r>
          </w:p>
          <w:p w:rsidR="00A3764B" w:rsidRPr="000F0C56" w:rsidRDefault="00A3764B" w:rsidP="00647C87">
            <w:pPr>
              <w:spacing w:line="240" w:lineRule="auto"/>
              <w:contextualSpacing/>
              <w:jc w:val="center"/>
              <w:rPr>
                <w:rFonts w:ascii="Times New Roman" w:hAnsi="Times New Roman"/>
                <w:sz w:val="14"/>
                <w:szCs w:val="14"/>
              </w:rPr>
            </w:pPr>
            <w:proofErr w:type="spellStart"/>
            <w:r w:rsidRPr="000F0C56">
              <w:rPr>
                <w:rFonts w:ascii="Times New Roman" w:hAnsi="Times New Roman"/>
                <w:spacing w:val="-6"/>
                <w:kern w:val="24"/>
                <w:sz w:val="14"/>
                <w:szCs w:val="14"/>
              </w:rPr>
              <w:t>Проект</w:t>
            </w:r>
            <w:proofErr w:type="spellEnd"/>
          </w:p>
        </w:tc>
        <w:tc>
          <w:tcPr>
            <w:tcW w:w="850" w:type="dxa"/>
            <w:vAlign w:val="center"/>
          </w:tcPr>
          <w:p w:rsidR="00A3764B" w:rsidRPr="000F0C56" w:rsidRDefault="00A3764B" w:rsidP="00647C87">
            <w:pPr>
              <w:spacing w:line="240" w:lineRule="auto"/>
              <w:contextualSpacing/>
              <w:jc w:val="center"/>
              <w:rPr>
                <w:rFonts w:ascii="Times New Roman" w:hAnsi="Times New Roman"/>
                <w:sz w:val="14"/>
                <w:szCs w:val="14"/>
                <w:lang w:val="ru-RU"/>
              </w:rPr>
            </w:pPr>
            <w:r w:rsidRPr="000F0C56">
              <w:rPr>
                <w:rFonts w:ascii="Times New Roman" w:hAnsi="Times New Roman"/>
                <w:sz w:val="14"/>
                <w:szCs w:val="14"/>
              </w:rPr>
              <w:t>Δ</w:t>
            </w:r>
            <w:r w:rsidRPr="000F0C56">
              <w:rPr>
                <w:rFonts w:ascii="Times New Roman" w:hAnsi="Times New Roman"/>
                <w:sz w:val="14"/>
                <w:szCs w:val="14"/>
                <w:lang w:val="ru-RU"/>
              </w:rPr>
              <w:t xml:space="preserve"> к законопроекту на 2021 год, %</w:t>
            </w:r>
          </w:p>
        </w:tc>
      </w:tr>
      <w:tr w:rsidR="00A3764B" w:rsidRPr="000F0C56" w:rsidTr="00647C87">
        <w:trPr>
          <w:trHeight w:val="199"/>
          <w:tblHeader/>
        </w:trPr>
        <w:tc>
          <w:tcPr>
            <w:tcW w:w="1526" w:type="dxa"/>
            <w:shd w:val="clear" w:color="auto" w:fill="auto"/>
            <w:vAlign w:val="center"/>
          </w:tcPr>
          <w:p w:rsidR="00A3764B" w:rsidRPr="000F0C56" w:rsidRDefault="00A3764B" w:rsidP="00647C87">
            <w:pPr>
              <w:spacing w:line="240" w:lineRule="auto"/>
              <w:contextualSpacing/>
              <w:jc w:val="center"/>
              <w:rPr>
                <w:rFonts w:ascii="Times New Roman" w:hAnsi="Times New Roman"/>
                <w:sz w:val="14"/>
                <w:szCs w:val="14"/>
              </w:rPr>
            </w:pPr>
            <w:r w:rsidRPr="000F0C56">
              <w:rPr>
                <w:rFonts w:ascii="Times New Roman" w:hAnsi="Times New Roman"/>
                <w:sz w:val="14"/>
                <w:szCs w:val="14"/>
              </w:rPr>
              <w:t>1</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sz w:val="14"/>
                <w:szCs w:val="14"/>
              </w:rPr>
            </w:pPr>
            <w:r w:rsidRPr="000F0C56">
              <w:rPr>
                <w:rFonts w:ascii="Times New Roman" w:hAnsi="Times New Roman"/>
                <w:sz w:val="14"/>
                <w:szCs w:val="14"/>
              </w:rPr>
              <w:t>2</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sz w:val="14"/>
                <w:szCs w:val="14"/>
              </w:rPr>
            </w:pPr>
            <w:r w:rsidRPr="000F0C56">
              <w:rPr>
                <w:rFonts w:ascii="Times New Roman" w:hAnsi="Times New Roman"/>
                <w:sz w:val="14"/>
                <w:szCs w:val="14"/>
              </w:rPr>
              <w:t>3</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sz w:val="14"/>
                <w:szCs w:val="14"/>
              </w:rPr>
            </w:pPr>
            <w:r w:rsidRPr="000F0C56">
              <w:rPr>
                <w:rFonts w:ascii="Times New Roman" w:hAnsi="Times New Roman"/>
                <w:sz w:val="14"/>
                <w:szCs w:val="14"/>
              </w:rPr>
              <w:t>4</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sz w:val="14"/>
                <w:szCs w:val="14"/>
              </w:rPr>
            </w:pPr>
            <w:r w:rsidRPr="000F0C56">
              <w:rPr>
                <w:rFonts w:ascii="Times New Roman" w:hAnsi="Times New Roman"/>
                <w:sz w:val="14"/>
                <w:szCs w:val="14"/>
              </w:rPr>
              <w:t>5</w:t>
            </w:r>
          </w:p>
        </w:tc>
        <w:tc>
          <w:tcPr>
            <w:tcW w:w="709" w:type="dxa"/>
            <w:vAlign w:val="center"/>
          </w:tcPr>
          <w:p w:rsidR="00A3764B" w:rsidRPr="000F0C56" w:rsidRDefault="00A3764B" w:rsidP="00647C87">
            <w:pPr>
              <w:spacing w:line="240" w:lineRule="auto"/>
              <w:contextualSpacing/>
              <w:jc w:val="center"/>
              <w:rPr>
                <w:rFonts w:ascii="Times New Roman" w:hAnsi="Times New Roman"/>
                <w:sz w:val="14"/>
                <w:szCs w:val="14"/>
              </w:rPr>
            </w:pPr>
            <w:r w:rsidRPr="000F0C56">
              <w:rPr>
                <w:rFonts w:ascii="Times New Roman" w:hAnsi="Times New Roman"/>
                <w:sz w:val="14"/>
                <w:szCs w:val="14"/>
              </w:rPr>
              <w:t>6=5/4*100</w:t>
            </w:r>
          </w:p>
        </w:tc>
        <w:tc>
          <w:tcPr>
            <w:tcW w:w="850" w:type="dxa"/>
            <w:vAlign w:val="center"/>
          </w:tcPr>
          <w:p w:rsidR="00A3764B" w:rsidRPr="000F0C56" w:rsidRDefault="00A3764B" w:rsidP="00647C87">
            <w:pPr>
              <w:spacing w:line="240" w:lineRule="auto"/>
              <w:contextualSpacing/>
              <w:jc w:val="center"/>
              <w:rPr>
                <w:rFonts w:ascii="Times New Roman" w:hAnsi="Times New Roman"/>
                <w:sz w:val="14"/>
                <w:szCs w:val="14"/>
              </w:rPr>
            </w:pPr>
            <w:r w:rsidRPr="000F0C56">
              <w:rPr>
                <w:rFonts w:ascii="Times New Roman" w:hAnsi="Times New Roman"/>
                <w:sz w:val="14"/>
                <w:szCs w:val="14"/>
              </w:rPr>
              <w:t>7</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sz w:val="14"/>
                <w:szCs w:val="14"/>
              </w:rPr>
            </w:pPr>
            <w:r w:rsidRPr="000F0C56">
              <w:rPr>
                <w:rFonts w:ascii="Times New Roman" w:hAnsi="Times New Roman"/>
                <w:sz w:val="14"/>
                <w:szCs w:val="14"/>
              </w:rPr>
              <w:t>8</w:t>
            </w:r>
          </w:p>
        </w:tc>
        <w:tc>
          <w:tcPr>
            <w:tcW w:w="677" w:type="dxa"/>
            <w:vAlign w:val="center"/>
          </w:tcPr>
          <w:p w:rsidR="00A3764B" w:rsidRPr="000F0C56" w:rsidRDefault="00A3764B" w:rsidP="00647C87">
            <w:pPr>
              <w:spacing w:line="240" w:lineRule="auto"/>
              <w:contextualSpacing/>
              <w:jc w:val="center"/>
              <w:rPr>
                <w:rFonts w:ascii="Times New Roman" w:hAnsi="Times New Roman"/>
                <w:sz w:val="14"/>
                <w:szCs w:val="14"/>
              </w:rPr>
            </w:pPr>
            <w:r w:rsidRPr="000F0C56">
              <w:rPr>
                <w:rFonts w:ascii="Times New Roman" w:hAnsi="Times New Roman"/>
                <w:sz w:val="14"/>
                <w:szCs w:val="14"/>
              </w:rPr>
              <w:t>9=8/7*100</w:t>
            </w:r>
          </w:p>
        </w:tc>
        <w:tc>
          <w:tcPr>
            <w:tcW w:w="882" w:type="dxa"/>
            <w:shd w:val="clear" w:color="auto" w:fill="auto"/>
            <w:vAlign w:val="center"/>
          </w:tcPr>
          <w:p w:rsidR="00A3764B" w:rsidRPr="000F0C56" w:rsidRDefault="00A3764B" w:rsidP="00647C87">
            <w:pPr>
              <w:spacing w:line="240" w:lineRule="auto"/>
              <w:contextualSpacing/>
              <w:jc w:val="center"/>
              <w:rPr>
                <w:rFonts w:ascii="Times New Roman" w:hAnsi="Times New Roman"/>
                <w:sz w:val="14"/>
                <w:szCs w:val="14"/>
              </w:rPr>
            </w:pPr>
            <w:r w:rsidRPr="000F0C56">
              <w:rPr>
                <w:rFonts w:ascii="Times New Roman" w:hAnsi="Times New Roman"/>
                <w:sz w:val="14"/>
                <w:szCs w:val="14"/>
              </w:rPr>
              <w:t>10</w:t>
            </w:r>
          </w:p>
        </w:tc>
        <w:tc>
          <w:tcPr>
            <w:tcW w:w="850" w:type="dxa"/>
            <w:vAlign w:val="center"/>
          </w:tcPr>
          <w:p w:rsidR="00A3764B" w:rsidRPr="000F0C56" w:rsidRDefault="00A3764B" w:rsidP="00647C87">
            <w:pPr>
              <w:spacing w:line="240" w:lineRule="auto"/>
              <w:contextualSpacing/>
              <w:jc w:val="center"/>
              <w:rPr>
                <w:rFonts w:ascii="Times New Roman" w:hAnsi="Times New Roman"/>
                <w:sz w:val="14"/>
                <w:szCs w:val="14"/>
              </w:rPr>
            </w:pPr>
            <w:r w:rsidRPr="000F0C56">
              <w:rPr>
                <w:rFonts w:ascii="Times New Roman" w:hAnsi="Times New Roman"/>
                <w:sz w:val="14"/>
                <w:szCs w:val="14"/>
              </w:rPr>
              <w:t>11=10/8*100</w:t>
            </w:r>
          </w:p>
        </w:tc>
      </w:tr>
      <w:tr w:rsidR="00A3764B" w:rsidRPr="000F0C56" w:rsidTr="00647C87">
        <w:trPr>
          <w:trHeight w:val="199"/>
        </w:trPr>
        <w:tc>
          <w:tcPr>
            <w:tcW w:w="1526" w:type="dxa"/>
            <w:shd w:val="clear" w:color="auto" w:fill="auto"/>
            <w:vAlign w:val="center"/>
          </w:tcPr>
          <w:p w:rsidR="00A3764B" w:rsidRPr="000F0C56" w:rsidRDefault="00A3764B" w:rsidP="00647C87">
            <w:pPr>
              <w:pStyle w:val="a6"/>
              <w:kinsoku w:val="0"/>
              <w:overflowPunct w:val="0"/>
              <w:spacing w:before="0" w:beforeAutospacing="0" w:after="0" w:afterAutospacing="0"/>
              <w:contextualSpacing/>
              <w:textAlignment w:val="baseline"/>
              <w:rPr>
                <w:sz w:val="14"/>
                <w:szCs w:val="14"/>
              </w:rPr>
            </w:pPr>
            <w:r w:rsidRPr="000F0C56">
              <w:rPr>
                <w:kern w:val="24"/>
                <w:sz w:val="14"/>
                <w:szCs w:val="14"/>
              </w:rPr>
              <w:t>Объем ФНБ</w:t>
            </w:r>
            <w:r w:rsidRPr="000F0C56">
              <w:rPr>
                <w:b/>
                <w:kern w:val="24"/>
                <w:sz w:val="14"/>
                <w:szCs w:val="14"/>
              </w:rPr>
              <w:t xml:space="preserve"> </w:t>
            </w:r>
            <w:r w:rsidRPr="000F0C56">
              <w:rPr>
                <w:kern w:val="24"/>
                <w:sz w:val="14"/>
                <w:szCs w:val="14"/>
              </w:rPr>
              <w:t>на начало года</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3 752,9</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4 036,0</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7 907,5</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8 172,0</w:t>
            </w:r>
          </w:p>
        </w:tc>
        <w:tc>
          <w:tcPr>
            <w:tcW w:w="709"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103,3</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11 476</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11 059,5</w:t>
            </w:r>
          </w:p>
        </w:tc>
        <w:tc>
          <w:tcPr>
            <w:tcW w:w="677"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96,4</w:t>
            </w:r>
          </w:p>
        </w:tc>
        <w:tc>
          <w:tcPr>
            <w:tcW w:w="882"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13 658,0</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123,5</w:t>
            </w:r>
          </w:p>
        </w:tc>
      </w:tr>
      <w:tr w:rsidR="00A3764B" w:rsidRPr="000F0C56" w:rsidTr="00647C87">
        <w:trPr>
          <w:trHeight w:val="214"/>
        </w:trPr>
        <w:tc>
          <w:tcPr>
            <w:tcW w:w="1526" w:type="dxa"/>
            <w:shd w:val="clear" w:color="auto" w:fill="auto"/>
            <w:vAlign w:val="center"/>
          </w:tcPr>
          <w:p w:rsidR="00A3764B" w:rsidRPr="000F0C56" w:rsidRDefault="00A3764B" w:rsidP="00647C87">
            <w:pPr>
              <w:pStyle w:val="a6"/>
              <w:kinsoku w:val="0"/>
              <w:overflowPunct w:val="0"/>
              <w:spacing w:before="0" w:beforeAutospacing="0" w:after="0" w:afterAutospacing="0"/>
              <w:contextualSpacing/>
              <w:jc w:val="both"/>
              <w:textAlignment w:val="baseline"/>
              <w:rPr>
                <w:i/>
                <w:sz w:val="14"/>
                <w:szCs w:val="14"/>
              </w:rPr>
            </w:pPr>
            <w:r w:rsidRPr="000F0C56">
              <w:rPr>
                <w:i/>
                <w:kern w:val="24"/>
                <w:sz w:val="14"/>
                <w:szCs w:val="14"/>
              </w:rPr>
              <w:t xml:space="preserve">%% к ВВП </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3,6</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3,7</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7,1</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7,2</w:t>
            </w:r>
          </w:p>
        </w:tc>
        <w:tc>
          <w:tcPr>
            <w:tcW w:w="709" w:type="dxa"/>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w:t>
            </w:r>
          </w:p>
        </w:tc>
        <w:tc>
          <w:tcPr>
            <w:tcW w:w="850" w:type="dxa"/>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9,7</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9,2</w:t>
            </w:r>
          </w:p>
        </w:tc>
        <w:tc>
          <w:tcPr>
            <w:tcW w:w="677" w:type="dxa"/>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w:t>
            </w:r>
          </w:p>
        </w:tc>
        <w:tc>
          <w:tcPr>
            <w:tcW w:w="882"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10,6</w:t>
            </w:r>
          </w:p>
        </w:tc>
        <w:tc>
          <w:tcPr>
            <w:tcW w:w="850" w:type="dxa"/>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w:t>
            </w:r>
          </w:p>
        </w:tc>
      </w:tr>
      <w:tr w:rsidR="00A3764B" w:rsidRPr="000F0C56" w:rsidTr="00647C87">
        <w:trPr>
          <w:trHeight w:val="214"/>
        </w:trPr>
        <w:tc>
          <w:tcPr>
            <w:tcW w:w="1526" w:type="dxa"/>
            <w:shd w:val="clear" w:color="auto" w:fill="auto"/>
            <w:vAlign w:val="center"/>
          </w:tcPr>
          <w:p w:rsidR="00A3764B" w:rsidRPr="000F0C56" w:rsidRDefault="00A3764B" w:rsidP="00647C87">
            <w:pPr>
              <w:pStyle w:val="a6"/>
              <w:kinsoku w:val="0"/>
              <w:overflowPunct w:val="0"/>
              <w:spacing w:before="0" w:beforeAutospacing="0" w:after="0" w:afterAutospacing="0"/>
              <w:contextualSpacing/>
              <w:textAlignment w:val="baseline"/>
              <w:rPr>
                <w:sz w:val="14"/>
                <w:szCs w:val="14"/>
              </w:rPr>
            </w:pPr>
            <w:r w:rsidRPr="000F0C56">
              <w:rPr>
                <w:kern w:val="24"/>
                <w:sz w:val="14"/>
                <w:szCs w:val="14"/>
              </w:rPr>
              <w:t>Пополнение ФНБ</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906,7</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4 122,2</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3 413,0</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2 856,1</w:t>
            </w:r>
          </w:p>
        </w:tc>
        <w:tc>
          <w:tcPr>
            <w:tcW w:w="709"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83,7</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2 801,8</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2 372,0</w:t>
            </w:r>
          </w:p>
        </w:tc>
        <w:tc>
          <w:tcPr>
            <w:tcW w:w="677"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84,7</w:t>
            </w:r>
          </w:p>
        </w:tc>
        <w:tc>
          <w:tcPr>
            <w:tcW w:w="882"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2 274,9</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95,9</w:t>
            </w:r>
          </w:p>
        </w:tc>
      </w:tr>
      <w:tr w:rsidR="00A3764B" w:rsidRPr="000F0C56" w:rsidTr="00647C87">
        <w:trPr>
          <w:trHeight w:val="214"/>
        </w:trPr>
        <w:tc>
          <w:tcPr>
            <w:tcW w:w="1526" w:type="dxa"/>
            <w:shd w:val="clear" w:color="auto" w:fill="auto"/>
            <w:vAlign w:val="center"/>
          </w:tcPr>
          <w:p w:rsidR="00A3764B" w:rsidRPr="000F0C56" w:rsidRDefault="00A3764B" w:rsidP="00647C87">
            <w:pPr>
              <w:pStyle w:val="a6"/>
              <w:kinsoku w:val="0"/>
              <w:overflowPunct w:val="0"/>
              <w:spacing w:before="0" w:beforeAutospacing="0" w:after="0" w:afterAutospacing="0"/>
              <w:contextualSpacing/>
              <w:textAlignment w:val="baseline"/>
              <w:rPr>
                <w:kern w:val="24"/>
                <w:sz w:val="14"/>
                <w:szCs w:val="14"/>
              </w:rPr>
            </w:pPr>
            <w:r w:rsidRPr="000F0C56">
              <w:rPr>
                <w:i/>
                <w:kern w:val="24"/>
                <w:sz w:val="14"/>
                <w:szCs w:val="14"/>
              </w:rPr>
              <w:t>в том числе:</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p>
        </w:tc>
        <w:tc>
          <w:tcPr>
            <w:tcW w:w="709"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p>
        </w:tc>
        <w:tc>
          <w:tcPr>
            <w:tcW w:w="677"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p>
        </w:tc>
        <w:tc>
          <w:tcPr>
            <w:tcW w:w="882"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p>
        </w:tc>
      </w:tr>
      <w:tr w:rsidR="00A3764B" w:rsidRPr="000F0C56" w:rsidTr="00647C87">
        <w:trPr>
          <w:trHeight w:val="214"/>
        </w:trPr>
        <w:tc>
          <w:tcPr>
            <w:tcW w:w="1526" w:type="dxa"/>
            <w:shd w:val="clear" w:color="auto" w:fill="auto"/>
            <w:vAlign w:val="center"/>
          </w:tcPr>
          <w:p w:rsidR="00A3764B" w:rsidRPr="000F0C56" w:rsidRDefault="00A3764B" w:rsidP="00647C87">
            <w:pPr>
              <w:pStyle w:val="a6"/>
              <w:kinsoku w:val="0"/>
              <w:overflowPunct w:val="0"/>
              <w:spacing w:before="0" w:beforeAutospacing="0" w:after="0" w:afterAutospacing="0"/>
              <w:contextualSpacing/>
              <w:textAlignment w:val="baseline"/>
              <w:rPr>
                <w:kern w:val="24"/>
                <w:sz w:val="14"/>
                <w:szCs w:val="14"/>
              </w:rPr>
            </w:pPr>
            <w:r w:rsidRPr="000F0C56">
              <w:rPr>
                <w:kern w:val="24"/>
                <w:sz w:val="14"/>
                <w:szCs w:val="14"/>
              </w:rPr>
              <w:t>за счет нефтегазовых доходов</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829,1</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4 261,4</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3 369,2</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2 857,0</w:t>
            </w:r>
          </w:p>
        </w:tc>
        <w:tc>
          <w:tcPr>
            <w:tcW w:w="709"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84,8</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2 776,9</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2 332,9</w:t>
            </w:r>
          </w:p>
        </w:tc>
        <w:tc>
          <w:tcPr>
            <w:tcW w:w="677"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84,0</w:t>
            </w:r>
          </w:p>
        </w:tc>
        <w:tc>
          <w:tcPr>
            <w:tcW w:w="882"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2 234,6</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95,8</w:t>
            </w:r>
          </w:p>
        </w:tc>
      </w:tr>
      <w:tr w:rsidR="00A3764B" w:rsidRPr="000F0C56" w:rsidTr="00647C87">
        <w:trPr>
          <w:trHeight w:val="214"/>
        </w:trPr>
        <w:tc>
          <w:tcPr>
            <w:tcW w:w="1526" w:type="dxa"/>
            <w:shd w:val="clear" w:color="auto" w:fill="auto"/>
            <w:vAlign w:val="center"/>
          </w:tcPr>
          <w:p w:rsidR="00A3764B" w:rsidRPr="000F0C56" w:rsidRDefault="00A3764B" w:rsidP="00647C87">
            <w:pPr>
              <w:pStyle w:val="a6"/>
              <w:kinsoku w:val="0"/>
              <w:overflowPunct w:val="0"/>
              <w:spacing w:before="0" w:beforeAutospacing="0" w:after="0" w:afterAutospacing="0"/>
              <w:contextualSpacing/>
              <w:textAlignment w:val="baseline"/>
              <w:rPr>
                <w:kern w:val="24"/>
                <w:sz w:val="14"/>
                <w:szCs w:val="14"/>
              </w:rPr>
            </w:pPr>
            <w:r w:rsidRPr="000F0C56">
              <w:rPr>
                <w:kern w:val="24"/>
                <w:sz w:val="14"/>
                <w:szCs w:val="14"/>
              </w:rPr>
              <w:t>за счет курсовой разницы</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77,6</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-139,3</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43,8</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-0,9</w:t>
            </w:r>
          </w:p>
        </w:tc>
        <w:tc>
          <w:tcPr>
            <w:tcW w:w="709"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-2,1</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24,8</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39,1</w:t>
            </w:r>
          </w:p>
        </w:tc>
        <w:tc>
          <w:tcPr>
            <w:tcW w:w="677"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157,7</w:t>
            </w:r>
          </w:p>
        </w:tc>
        <w:tc>
          <w:tcPr>
            <w:tcW w:w="882"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40,3</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103,1</w:t>
            </w:r>
          </w:p>
        </w:tc>
      </w:tr>
      <w:tr w:rsidR="00A3764B" w:rsidRPr="000F0C56" w:rsidTr="00647C87">
        <w:trPr>
          <w:trHeight w:val="336"/>
        </w:trPr>
        <w:tc>
          <w:tcPr>
            <w:tcW w:w="1526" w:type="dxa"/>
            <w:shd w:val="clear" w:color="auto" w:fill="auto"/>
            <w:vAlign w:val="center"/>
          </w:tcPr>
          <w:p w:rsidR="00A3764B" w:rsidRPr="000F0C56" w:rsidRDefault="00A3764B" w:rsidP="00647C87">
            <w:pPr>
              <w:pStyle w:val="a6"/>
              <w:kinsoku w:val="0"/>
              <w:overflowPunct w:val="0"/>
              <w:spacing w:before="0" w:beforeAutospacing="0" w:after="0" w:afterAutospacing="0"/>
              <w:contextualSpacing/>
              <w:textAlignment w:val="baseline"/>
              <w:rPr>
                <w:sz w:val="14"/>
                <w:szCs w:val="14"/>
              </w:rPr>
            </w:pPr>
            <w:r w:rsidRPr="000F0C56">
              <w:rPr>
                <w:kern w:val="24"/>
                <w:sz w:val="14"/>
                <w:szCs w:val="14"/>
              </w:rPr>
              <w:t>Использование средств ФНБ</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1 113,3</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4,7</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3,7</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4,5</w:t>
            </w:r>
          </w:p>
        </w:tc>
        <w:tc>
          <w:tcPr>
            <w:tcW w:w="709"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121,6</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3,3</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4,3</w:t>
            </w:r>
          </w:p>
        </w:tc>
        <w:tc>
          <w:tcPr>
            <w:tcW w:w="677"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130,3</w:t>
            </w:r>
          </w:p>
        </w:tc>
        <w:tc>
          <w:tcPr>
            <w:tcW w:w="882"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4,1</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95,3</w:t>
            </w:r>
          </w:p>
        </w:tc>
      </w:tr>
      <w:tr w:rsidR="00A3764B" w:rsidRPr="000F0C56" w:rsidTr="00647C87">
        <w:trPr>
          <w:trHeight w:val="336"/>
        </w:trPr>
        <w:tc>
          <w:tcPr>
            <w:tcW w:w="1526" w:type="dxa"/>
            <w:shd w:val="clear" w:color="auto" w:fill="auto"/>
            <w:vAlign w:val="center"/>
          </w:tcPr>
          <w:p w:rsidR="00A3764B" w:rsidRPr="000F0C56" w:rsidRDefault="00A3764B" w:rsidP="00647C87">
            <w:pPr>
              <w:pStyle w:val="a6"/>
              <w:kinsoku w:val="0"/>
              <w:overflowPunct w:val="0"/>
              <w:spacing w:before="0" w:beforeAutospacing="0" w:after="0" w:afterAutospacing="0"/>
              <w:contextualSpacing/>
              <w:textAlignment w:val="baseline"/>
              <w:rPr>
                <w:kern w:val="24"/>
                <w:sz w:val="14"/>
                <w:szCs w:val="14"/>
              </w:rPr>
            </w:pPr>
            <w:r w:rsidRPr="000F0C56">
              <w:rPr>
                <w:kern w:val="24"/>
                <w:sz w:val="14"/>
                <w:szCs w:val="14"/>
              </w:rPr>
              <w:t>Курсовая разница</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489,7</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18,5</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159,3</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35,9</w:t>
            </w:r>
          </w:p>
        </w:tc>
        <w:tc>
          <w:tcPr>
            <w:tcW w:w="709"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22,5</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36,8</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230,8</w:t>
            </w:r>
          </w:p>
        </w:tc>
        <w:tc>
          <w:tcPr>
            <w:tcW w:w="677"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627,2</w:t>
            </w:r>
          </w:p>
        </w:tc>
        <w:tc>
          <w:tcPr>
            <w:tcW w:w="882"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202,8</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87,9</w:t>
            </w:r>
          </w:p>
        </w:tc>
      </w:tr>
      <w:tr w:rsidR="00A3764B" w:rsidRPr="000F0C56" w:rsidTr="00647C87">
        <w:trPr>
          <w:trHeight w:val="336"/>
        </w:trPr>
        <w:tc>
          <w:tcPr>
            <w:tcW w:w="1526" w:type="dxa"/>
            <w:shd w:val="clear" w:color="auto" w:fill="auto"/>
            <w:vAlign w:val="center"/>
          </w:tcPr>
          <w:p w:rsidR="00A3764B" w:rsidRPr="000F0C56" w:rsidRDefault="00A3764B" w:rsidP="00647C87">
            <w:pPr>
              <w:pStyle w:val="a6"/>
              <w:kinsoku w:val="0"/>
              <w:overflowPunct w:val="0"/>
              <w:spacing w:before="0" w:beforeAutospacing="0" w:after="0" w:afterAutospacing="0"/>
              <w:contextualSpacing/>
              <w:textAlignment w:val="baseline"/>
              <w:rPr>
                <w:sz w:val="14"/>
                <w:szCs w:val="14"/>
              </w:rPr>
            </w:pPr>
            <w:r w:rsidRPr="000F0C56">
              <w:rPr>
                <w:kern w:val="24"/>
                <w:sz w:val="14"/>
                <w:szCs w:val="14"/>
              </w:rPr>
              <w:t xml:space="preserve">Объем ФНБ на конец года </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4 036,0</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8 172,0</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11 476</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11 059,5</w:t>
            </w:r>
          </w:p>
        </w:tc>
        <w:tc>
          <w:tcPr>
            <w:tcW w:w="709"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96,4</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14 311,3</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13 658,0</w:t>
            </w:r>
          </w:p>
        </w:tc>
        <w:tc>
          <w:tcPr>
            <w:tcW w:w="677"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95,4</w:t>
            </w:r>
          </w:p>
        </w:tc>
        <w:tc>
          <w:tcPr>
            <w:tcW w:w="882"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16 196,3</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118,6</w:t>
            </w:r>
          </w:p>
        </w:tc>
      </w:tr>
      <w:tr w:rsidR="00A3764B" w:rsidRPr="000F0C56" w:rsidTr="00647C87">
        <w:trPr>
          <w:trHeight w:val="336"/>
        </w:trPr>
        <w:tc>
          <w:tcPr>
            <w:tcW w:w="1526" w:type="dxa"/>
            <w:shd w:val="clear" w:color="auto" w:fill="auto"/>
            <w:vAlign w:val="center"/>
          </w:tcPr>
          <w:p w:rsidR="00A3764B" w:rsidRPr="000F0C56" w:rsidRDefault="00A3764B" w:rsidP="00647C87">
            <w:pPr>
              <w:pStyle w:val="a6"/>
              <w:kinsoku w:val="0"/>
              <w:overflowPunct w:val="0"/>
              <w:spacing w:before="0" w:beforeAutospacing="0" w:after="0" w:afterAutospacing="0"/>
              <w:contextualSpacing/>
              <w:jc w:val="both"/>
              <w:textAlignment w:val="baseline"/>
              <w:rPr>
                <w:i/>
                <w:sz w:val="14"/>
                <w:szCs w:val="14"/>
              </w:rPr>
            </w:pPr>
            <w:r w:rsidRPr="000F0C56">
              <w:rPr>
                <w:i/>
                <w:kern w:val="24"/>
                <w:sz w:val="14"/>
                <w:szCs w:val="14"/>
              </w:rPr>
              <w:t xml:space="preserve">%% к ВВП </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3,9</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7,5</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10,4</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9,8</w:t>
            </w:r>
          </w:p>
        </w:tc>
        <w:tc>
          <w:tcPr>
            <w:tcW w:w="709" w:type="dxa"/>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w:t>
            </w:r>
          </w:p>
        </w:tc>
        <w:tc>
          <w:tcPr>
            <w:tcW w:w="850" w:type="dxa"/>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12,1</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11,3</w:t>
            </w:r>
          </w:p>
        </w:tc>
        <w:tc>
          <w:tcPr>
            <w:tcW w:w="677" w:type="dxa"/>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w:t>
            </w:r>
          </w:p>
        </w:tc>
        <w:tc>
          <w:tcPr>
            <w:tcW w:w="882"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12,6</w:t>
            </w:r>
          </w:p>
        </w:tc>
        <w:tc>
          <w:tcPr>
            <w:tcW w:w="850" w:type="dxa"/>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w:t>
            </w:r>
          </w:p>
        </w:tc>
      </w:tr>
      <w:tr w:rsidR="00A3764B" w:rsidRPr="000F0C56" w:rsidTr="00647C87">
        <w:trPr>
          <w:trHeight w:val="336"/>
        </w:trPr>
        <w:tc>
          <w:tcPr>
            <w:tcW w:w="1526" w:type="dxa"/>
            <w:shd w:val="clear" w:color="auto" w:fill="auto"/>
            <w:vAlign w:val="center"/>
          </w:tcPr>
          <w:p w:rsidR="00A3764B" w:rsidRPr="000F0C56" w:rsidRDefault="00A3764B" w:rsidP="00647C87">
            <w:pPr>
              <w:pStyle w:val="a6"/>
              <w:kinsoku w:val="0"/>
              <w:overflowPunct w:val="0"/>
              <w:spacing w:before="0" w:beforeAutospacing="0" w:after="0" w:afterAutospacing="0"/>
              <w:contextualSpacing/>
              <w:jc w:val="both"/>
              <w:textAlignment w:val="baseline"/>
              <w:rPr>
                <w:kern w:val="24"/>
                <w:sz w:val="14"/>
                <w:szCs w:val="14"/>
              </w:rPr>
            </w:pPr>
            <w:r w:rsidRPr="000F0C56">
              <w:rPr>
                <w:kern w:val="24"/>
                <w:sz w:val="14"/>
                <w:szCs w:val="14"/>
              </w:rPr>
              <w:t>Объем средств ФНБ, размещенных на счетах в Банке России (ликвидная часть)</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2 355,6</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6 546,7</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10 042,0</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9 570,7</w:t>
            </w:r>
          </w:p>
        </w:tc>
        <w:tc>
          <w:tcPr>
            <w:tcW w:w="709"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95,3</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12 878,7</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12 165,0</w:t>
            </w:r>
          </w:p>
        </w:tc>
        <w:tc>
          <w:tcPr>
            <w:tcW w:w="677"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94,5</w:t>
            </w:r>
          </w:p>
        </w:tc>
        <w:tc>
          <w:tcPr>
            <w:tcW w:w="882"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14 715,5</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121,0</w:t>
            </w:r>
          </w:p>
        </w:tc>
      </w:tr>
      <w:tr w:rsidR="00A3764B" w:rsidRPr="000F0C56" w:rsidTr="00647C87">
        <w:trPr>
          <w:trHeight w:val="190"/>
        </w:trPr>
        <w:tc>
          <w:tcPr>
            <w:tcW w:w="1526" w:type="dxa"/>
            <w:shd w:val="clear" w:color="auto" w:fill="auto"/>
            <w:vAlign w:val="center"/>
          </w:tcPr>
          <w:p w:rsidR="00A3764B" w:rsidRPr="000F0C56" w:rsidRDefault="00A3764B" w:rsidP="00647C87">
            <w:pPr>
              <w:pStyle w:val="a6"/>
              <w:kinsoku w:val="0"/>
              <w:overflowPunct w:val="0"/>
              <w:spacing w:before="0" w:beforeAutospacing="0" w:after="0" w:afterAutospacing="0"/>
              <w:contextualSpacing/>
              <w:jc w:val="both"/>
              <w:textAlignment w:val="baseline"/>
              <w:rPr>
                <w:kern w:val="24"/>
                <w:sz w:val="14"/>
                <w:szCs w:val="14"/>
              </w:rPr>
            </w:pPr>
            <w:r w:rsidRPr="000F0C56">
              <w:rPr>
                <w:i/>
                <w:kern w:val="24"/>
                <w:sz w:val="14"/>
                <w:szCs w:val="14"/>
              </w:rPr>
              <w:t>%% к ВВП</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2,3</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6,0</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9,1</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8,5</w:t>
            </w:r>
          </w:p>
        </w:tc>
        <w:tc>
          <w:tcPr>
            <w:tcW w:w="709" w:type="dxa"/>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w:t>
            </w:r>
          </w:p>
        </w:tc>
        <w:tc>
          <w:tcPr>
            <w:tcW w:w="850" w:type="dxa"/>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10,9</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10,1</w:t>
            </w:r>
          </w:p>
        </w:tc>
        <w:tc>
          <w:tcPr>
            <w:tcW w:w="677" w:type="dxa"/>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w:t>
            </w:r>
          </w:p>
        </w:tc>
        <w:tc>
          <w:tcPr>
            <w:tcW w:w="882"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11,5</w:t>
            </w:r>
          </w:p>
        </w:tc>
        <w:tc>
          <w:tcPr>
            <w:tcW w:w="850" w:type="dxa"/>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w:t>
            </w:r>
          </w:p>
        </w:tc>
      </w:tr>
      <w:tr w:rsidR="00A3764B" w:rsidRPr="000F0C56" w:rsidTr="00647C87">
        <w:trPr>
          <w:trHeight w:val="336"/>
        </w:trPr>
        <w:tc>
          <w:tcPr>
            <w:tcW w:w="1526" w:type="dxa"/>
            <w:shd w:val="clear" w:color="auto" w:fill="auto"/>
            <w:vAlign w:val="center"/>
          </w:tcPr>
          <w:p w:rsidR="00A3764B" w:rsidRPr="000F0C56" w:rsidRDefault="00A3764B" w:rsidP="00647C87">
            <w:pPr>
              <w:pStyle w:val="a6"/>
              <w:kinsoku w:val="0"/>
              <w:overflowPunct w:val="0"/>
              <w:spacing w:before="0" w:beforeAutospacing="0" w:after="0" w:afterAutospacing="0"/>
              <w:contextualSpacing/>
              <w:textAlignment w:val="baseline"/>
              <w:rPr>
                <w:sz w:val="14"/>
                <w:szCs w:val="14"/>
              </w:rPr>
            </w:pPr>
            <w:r w:rsidRPr="000F0C56">
              <w:rPr>
                <w:kern w:val="24"/>
                <w:sz w:val="14"/>
                <w:szCs w:val="14"/>
              </w:rPr>
              <w:t xml:space="preserve">Объем средств ФНБ, размещенных в иные (помимо счетов в Банке России) финансовые активы </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1 680,4</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1 625,3</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1 434,0</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1 488,8</w:t>
            </w:r>
          </w:p>
        </w:tc>
        <w:tc>
          <w:tcPr>
            <w:tcW w:w="709"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103,8</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1 432,6</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1 493,0</w:t>
            </w:r>
          </w:p>
        </w:tc>
        <w:tc>
          <w:tcPr>
            <w:tcW w:w="677"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104,2</w:t>
            </w:r>
          </w:p>
        </w:tc>
        <w:tc>
          <w:tcPr>
            <w:tcW w:w="882" w:type="dxa"/>
            <w:shd w:val="clear" w:color="auto" w:fill="auto"/>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1 480,8</w:t>
            </w:r>
          </w:p>
        </w:tc>
        <w:tc>
          <w:tcPr>
            <w:tcW w:w="850" w:type="dxa"/>
            <w:vAlign w:val="center"/>
          </w:tcPr>
          <w:p w:rsidR="00A3764B" w:rsidRPr="000F0C56" w:rsidRDefault="00A3764B" w:rsidP="00647C87">
            <w:pPr>
              <w:spacing w:line="240" w:lineRule="auto"/>
              <w:contextualSpacing/>
              <w:jc w:val="center"/>
              <w:rPr>
                <w:rFonts w:ascii="Times New Roman" w:hAnsi="Times New Roman"/>
                <w:kern w:val="24"/>
                <w:sz w:val="14"/>
                <w:szCs w:val="14"/>
              </w:rPr>
            </w:pPr>
            <w:r w:rsidRPr="000F0C56">
              <w:rPr>
                <w:rFonts w:ascii="Times New Roman" w:hAnsi="Times New Roman"/>
                <w:kern w:val="24"/>
                <w:sz w:val="14"/>
                <w:szCs w:val="14"/>
              </w:rPr>
              <w:t>99,2</w:t>
            </w:r>
          </w:p>
        </w:tc>
      </w:tr>
      <w:tr w:rsidR="00A3764B" w:rsidRPr="000F0C56" w:rsidTr="00647C87">
        <w:trPr>
          <w:trHeight w:val="278"/>
        </w:trPr>
        <w:tc>
          <w:tcPr>
            <w:tcW w:w="1526" w:type="dxa"/>
            <w:shd w:val="clear" w:color="auto" w:fill="auto"/>
            <w:vAlign w:val="center"/>
          </w:tcPr>
          <w:p w:rsidR="00A3764B" w:rsidRPr="000F0C56" w:rsidRDefault="00A3764B" w:rsidP="00647C87">
            <w:pPr>
              <w:pStyle w:val="a6"/>
              <w:kinsoku w:val="0"/>
              <w:overflowPunct w:val="0"/>
              <w:spacing w:before="0" w:beforeAutospacing="0" w:after="0" w:afterAutospacing="0"/>
              <w:contextualSpacing/>
              <w:textAlignment w:val="baseline"/>
              <w:rPr>
                <w:kern w:val="24"/>
                <w:sz w:val="14"/>
                <w:szCs w:val="14"/>
              </w:rPr>
            </w:pPr>
            <w:r w:rsidRPr="000F0C56">
              <w:rPr>
                <w:i/>
                <w:kern w:val="24"/>
                <w:sz w:val="14"/>
                <w:szCs w:val="14"/>
              </w:rPr>
              <w:t>%% к ВВП</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1,6</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1,5</w:t>
            </w:r>
          </w:p>
        </w:tc>
        <w:tc>
          <w:tcPr>
            <w:tcW w:w="850"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1,3</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1,3</w:t>
            </w:r>
          </w:p>
        </w:tc>
        <w:tc>
          <w:tcPr>
            <w:tcW w:w="709" w:type="dxa"/>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w:t>
            </w:r>
          </w:p>
        </w:tc>
        <w:tc>
          <w:tcPr>
            <w:tcW w:w="850" w:type="dxa"/>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1,2</w:t>
            </w:r>
          </w:p>
        </w:tc>
        <w:tc>
          <w:tcPr>
            <w:tcW w:w="851"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1,2</w:t>
            </w:r>
          </w:p>
        </w:tc>
        <w:tc>
          <w:tcPr>
            <w:tcW w:w="677" w:type="dxa"/>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w:t>
            </w:r>
          </w:p>
        </w:tc>
        <w:tc>
          <w:tcPr>
            <w:tcW w:w="882" w:type="dxa"/>
            <w:shd w:val="clear" w:color="auto" w:fill="auto"/>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1,2</w:t>
            </w:r>
          </w:p>
        </w:tc>
        <w:tc>
          <w:tcPr>
            <w:tcW w:w="850" w:type="dxa"/>
            <w:vAlign w:val="center"/>
          </w:tcPr>
          <w:p w:rsidR="00A3764B" w:rsidRPr="000F0C56" w:rsidRDefault="00A3764B" w:rsidP="00647C87">
            <w:pPr>
              <w:spacing w:line="240" w:lineRule="auto"/>
              <w:contextualSpacing/>
              <w:jc w:val="center"/>
              <w:rPr>
                <w:rFonts w:ascii="Times New Roman" w:hAnsi="Times New Roman"/>
                <w:i/>
                <w:kern w:val="24"/>
                <w:sz w:val="14"/>
                <w:szCs w:val="14"/>
              </w:rPr>
            </w:pPr>
            <w:r w:rsidRPr="000F0C56">
              <w:rPr>
                <w:rFonts w:ascii="Times New Roman" w:hAnsi="Times New Roman"/>
                <w:i/>
                <w:kern w:val="24"/>
                <w:sz w:val="14"/>
                <w:szCs w:val="14"/>
              </w:rPr>
              <w:t>-</w:t>
            </w:r>
          </w:p>
        </w:tc>
      </w:tr>
    </w:tbl>
    <w:p w:rsidR="00A3764B" w:rsidRPr="000F0C56" w:rsidRDefault="00A3764B" w:rsidP="00A3764B">
      <w:pPr>
        <w:pStyle w:val="ConsTitle"/>
        <w:ind w:firstLine="720"/>
        <w:jc w:val="right"/>
        <w:rPr>
          <w:rFonts w:ascii="Times New Roman" w:hAnsi="Times New Roman"/>
          <w:b w:val="0"/>
          <w:sz w:val="28"/>
        </w:rPr>
      </w:pPr>
    </w:p>
    <w:p w:rsidR="00A3764B" w:rsidRPr="000F0C56" w:rsidRDefault="00A3764B" w:rsidP="00A3764B">
      <w:pPr>
        <w:pStyle w:val="ConsTitle"/>
        <w:spacing w:line="360" w:lineRule="auto"/>
        <w:ind w:firstLine="720"/>
        <w:jc w:val="both"/>
        <w:rPr>
          <w:rFonts w:ascii="Times New Roman" w:hAnsi="Times New Roman"/>
          <w:b w:val="0"/>
          <w:sz w:val="24"/>
          <w:szCs w:val="24"/>
        </w:rPr>
      </w:pPr>
      <w:r w:rsidRPr="00763143">
        <w:rPr>
          <w:rFonts w:ascii="Times New Roman" w:hAnsi="Times New Roman"/>
          <w:b w:val="0"/>
          <w:sz w:val="24"/>
          <w:szCs w:val="24"/>
        </w:rPr>
        <w:t>Накопление бюджетных резервов в периоды благоприятной ценовой конъюнктуры на рынке нефти в рамках бюджетного правила обеспечивает запас финансовой прочности для федерального бюджета при реализации стимулирующей бюджетной политики, снижает давление на колебания валютного курса рубля. Использование средств ФНБ согласно бюджетному правилу допускается при достижении им уровня в 7% к ВВП. Таким образом, если прогнозы дополнительных нефтегазовых доходов федерального бюджета окажутся верными, то с учетом данных по ликвидной части ФНБ в форме средств на счетах в Банке России, максимальный объем ресурсов, доступных для инвестирования уже в 2020 г. составит 1,7 трлн. руб., в 2021 г.- 3,7 трлн. руб., в 2022 г. - 5,8 трлн. руб.</w:t>
      </w:r>
      <w:r w:rsidRPr="00763143">
        <w:rPr>
          <w:rStyle w:val="af3"/>
          <w:rFonts w:ascii="Times New Roman" w:hAnsi="Times New Roman"/>
          <w:b w:val="0"/>
          <w:sz w:val="24"/>
          <w:szCs w:val="24"/>
        </w:rPr>
        <w:footnoteReference w:id="5"/>
      </w:r>
      <w:r w:rsidRPr="00763143">
        <w:rPr>
          <w:rFonts w:ascii="Times New Roman" w:hAnsi="Times New Roman"/>
          <w:b w:val="0"/>
          <w:sz w:val="24"/>
          <w:szCs w:val="24"/>
        </w:rPr>
        <w:t xml:space="preserve"> Таким </w:t>
      </w:r>
      <w:proofErr w:type="gramStart"/>
      <w:r w:rsidRPr="00763143">
        <w:rPr>
          <w:rFonts w:ascii="Times New Roman" w:hAnsi="Times New Roman"/>
          <w:b w:val="0"/>
          <w:sz w:val="24"/>
          <w:szCs w:val="24"/>
        </w:rPr>
        <w:t>образом</w:t>
      </w:r>
      <w:proofErr w:type="gramEnd"/>
      <w:r w:rsidRPr="00763143">
        <w:rPr>
          <w:rFonts w:ascii="Times New Roman" w:hAnsi="Times New Roman"/>
          <w:b w:val="0"/>
          <w:sz w:val="24"/>
          <w:szCs w:val="24"/>
        </w:rPr>
        <w:t xml:space="preserve"> за счет ликвидных средств ФНБ можно профинансировать совокупные инвестиции за 3 года на общую сумму 11,2 трлн. Одновременно за счет накопленных резервов создается возможность бюджетного маневрирования в условиях возрастающих глобальных рисков. Бюджетные маневры могут быть использованы как для защиты российской экономики и социальной сферы от последствий замедления мирового экономического роста, так и для стимулирования ускоренного развития экономики.</w:t>
      </w:r>
    </w:p>
    <w:p w:rsidR="00A3764B" w:rsidRPr="000F0C56" w:rsidRDefault="00A3764B" w:rsidP="00A3764B">
      <w:pPr>
        <w:pStyle w:val="ConsTitle"/>
        <w:ind w:firstLine="720"/>
        <w:jc w:val="center"/>
        <w:rPr>
          <w:rFonts w:ascii="Times New Roman" w:hAnsi="Times New Roman"/>
          <w:b w:val="0"/>
          <w:sz w:val="28"/>
        </w:rPr>
      </w:pPr>
      <w:r w:rsidRPr="000F0C56">
        <w:rPr>
          <w:rFonts w:ascii="Times New Roman" w:hAnsi="Times New Roman"/>
          <w:b w:val="0"/>
          <w:noProof/>
          <w:sz w:val="28"/>
        </w:rPr>
        <w:lastRenderedPageBreak/>
        <w:drawing>
          <wp:inline distT="0" distB="0" distL="0" distR="0">
            <wp:extent cx="4948124" cy="2708695"/>
            <wp:effectExtent l="19050" t="0" r="23926" b="0"/>
            <wp:docPr id="4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764B" w:rsidRPr="000F0C56" w:rsidRDefault="00A3764B" w:rsidP="00A3764B">
      <w:pPr>
        <w:pStyle w:val="ConsTitle"/>
        <w:ind w:firstLine="720"/>
        <w:jc w:val="center"/>
        <w:rPr>
          <w:rFonts w:ascii="Times New Roman" w:hAnsi="Times New Roman"/>
          <w:b w:val="0"/>
          <w:sz w:val="24"/>
          <w:szCs w:val="24"/>
        </w:rPr>
      </w:pPr>
    </w:p>
    <w:p w:rsidR="00A3764B" w:rsidRPr="000F0C56" w:rsidRDefault="00A3764B" w:rsidP="00A3764B">
      <w:pPr>
        <w:pStyle w:val="ConsTitle"/>
        <w:ind w:firstLine="720"/>
        <w:jc w:val="center"/>
        <w:rPr>
          <w:rFonts w:ascii="Times New Roman" w:hAnsi="Times New Roman"/>
          <w:b w:val="0"/>
          <w:sz w:val="24"/>
          <w:szCs w:val="24"/>
        </w:rPr>
      </w:pPr>
      <w:r w:rsidRPr="000F0C56">
        <w:rPr>
          <w:rFonts w:ascii="Times New Roman" w:hAnsi="Times New Roman"/>
          <w:b w:val="0"/>
          <w:sz w:val="24"/>
          <w:szCs w:val="24"/>
        </w:rPr>
        <w:t xml:space="preserve">Рис. </w:t>
      </w:r>
      <w:r>
        <w:rPr>
          <w:rFonts w:ascii="Times New Roman" w:hAnsi="Times New Roman"/>
          <w:b w:val="0"/>
          <w:sz w:val="24"/>
          <w:szCs w:val="24"/>
        </w:rPr>
        <w:t>1</w:t>
      </w:r>
      <w:r w:rsidRPr="000F0C56">
        <w:rPr>
          <w:rFonts w:ascii="Times New Roman" w:hAnsi="Times New Roman"/>
          <w:b w:val="0"/>
          <w:sz w:val="24"/>
          <w:szCs w:val="24"/>
        </w:rPr>
        <w:t xml:space="preserve"> - Динамика пополнения ФНБ в 2018-2022 </w:t>
      </w:r>
      <w:proofErr w:type="spellStart"/>
      <w:r w:rsidRPr="000F0C56">
        <w:rPr>
          <w:rFonts w:ascii="Times New Roman" w:hAnsi="Times New Roman"/>
          <w:b w:val="0"/>
          <w:sz w:val="24"/>
          <w:szCs w:val="24"/>
        </w:rPr>
        <w:t>г.</w:t>
      </w:r>
      <w:proofErr w:type="gramStart"/>
      <w:r w:rsidRPr="000F0C56">
        <w:rPr>
          <w:rFonts w:ascii="Times New Roman" w:hAnsi="Times New Roman"/>
          <w:b w:val="0"/>
          <w:sz w:val="24"/>
          <w:szCs w:val="24"/>
        </w:rPr>
        <w:t>г</w:t>
      </w:r>
      <w:proofErr w:type="spellEnd"/>
      <w:proofErr w:type="gramEnd"/>
      <w:r w:rsidRPr="000F0C56">
        <w:rPr>
          <w:rFonts w:ascii="Times New Roman" w:hAnsi="Times New Roman"/>
          <w:b w:val="0"/>
          <w:sz w:val="24"/>
          <w:szCs w:val="24"/>
        </w:rPr>
        <w:t>.</w:t>
      </w:r>
    </w:p>
    <w:p w:rsidR="00A3764B" w:rsidRPr="000F0C56" w:rsidRDefault="00A3764B" w:rsidP="00A3764B">
      <w:pPr>
        <w:pStyle w:val="ConsTitle"/>
        <w:ind w:firstLine="720"/>
        <w:jc w:val="center"/>
        <w:rPr>
          <w:rFonts w:ascii="Times New Roman" w:hAnsi="Times New Roman"/>
          <w:b w:val="0"/>
          <w:sz w:val="24"/>
          <w:szCs w:val="24"/>
        </w:rPr>
      </w:pPr>
    </w:p>
    <w:p w:rsidR="00A3764B" w:rsidRPr="000F0C56" w:rsidRDefault="00A3764B" w:rsidP="00A3764B">
      <w:pPr>
        <w:pStyle w:val="ConsTitle"/>
        <w:spacing w:line="360" w:lineRule="auto"/>
        <w:ind w:firstLine="720"/>
        <w:jc w:val="both"/>
        <w:rPr>
          <w:rFonts w:ascii="Times New Roman" w:hAnsi="Times New Roman"/>
          <w:b w:val="0"/>
          <w:sz w:val="24"/>
          <w:szCs w:val="24"/>
        </w:rPr>
      </w:pPr>
      <w:r w:rsidRPr="000F0C56">
        <w:rPr>
          <w:rFonts w:ascii="Times New Roman" w:hAnsi="Times New Roman"/>
          <w:b w:val="0"/>
          <w:sz w:val="24"/>
          <w:szCs w:val="24"/>
        </w:rPr>
        <w:t xml:space="preserve">Однако при установлении предельного объема инвестирования средств ФНБ следует оценивать уровень инвестиционного спроса со стороны компаний реального сектора российской экономики, в </w:t>
      </w:r>
      <w:proofErr w:type="spellStart"/>
      <w:r w:rsidRPr="000F0C56">
        <w:rPr>
          <w:rFonts w:ascii="Times New Roman" w:hAnsi="Times New Roman"/>
          <w:b w:val="0"/>
          <w:sz w:val="24"/>
          <w:szCs w:val="24"/>
        </w:rPr>
        <w:t>т.ч</w:t>
      </w:r>
      <w:proofErr w:type="spellEnd"/>
      <w:r w:rsidRPr="000F0C56">
        <w:rPr>
          <w:rFonts w:ascii="Times New Roman" w:hAnsi="Times New Roman"/>
          <w:b w:val="0"/>
          <w:sz w:val="24"/>
          <w:szCs w:val="24"/>
        </w:rPr>
        <w:t xml:space="preserve">. ориентируясь на процент кассового исполнения национальных проектов в 2019 г., который является достаточно низким. Так, по данным Министерства финансов РФ на 26.09.2019 г. степень освоения средств федерального бюджета на национальные проекты составила 48% от общего объема, утвержденного законом о бюджете. Важно понимать, что выделение дополнительных средств из ФНБ на инвестиционные проекты не должно являться самоцелью и проходить в форсированном режиме. Учитывая недостаточное влияние возрастающих расходов федерального бюджета на темпы экономического роста в 2019 г. (рост расходов федерального бюджета составит в 2019 г. в реальном выражении 5,5%, тогда как ожидаемый реальный рост ВВП - только 1,3%; т.е. увеличение расходов федерального бюджета в реальном выражении на 1% добавит в реальный рост ВВП только 0,24%), следует обоснованно подходить к выбору направлений и утверждению объемов инвестирования дополнительных резервов. </w:t>
      </w:r>
    </w:p>
    <w:p w:rsidR="00A3764B" w:rsidRPr="00763143" w:rsidRDefault="00A3764B" w:rsidP="00A3764B">
      <w:pPr>
        <w:pStyle w:val="ConsTitle"/>
        <w:spacing w:line="360" w:lineRule="auto"/>
        <w:ind w:firstLine="720"/>
        <w:jc w:val="both"/>
        <w:rPr>
          <w:rFonts w:ascii="Times New Roman" w:hAnsi="Times New Roman"/>
          <w:b w:val="0"/>
          <w:sz w:val="24"/>
          <w:szCs w:val="24"/>
        </w:rPr>
      </w:pPr>
      <w:r w:rsidRPr="000F0C56">
        <w:rPr>
          <w:rFonts w:ascii="Times New Roman" w:hAnsi="Times New Roman"/>
          <w:b w:val="0"/>
          <w:sz w:val="24"/>
          <w:szCs w:val="24"/>
        </w:rPr>
        <w:t xml:space="preserve">Согласно предложениям Министерства финансов РФ, приоритетным направлением использования ликвидных средств ФНБ свыше порогового уровня являются суверенные ценные бумаги других стран, ценные бумаги высоконадежных зарубежных корпоративных заемщиков, а также выдача экспортных кредитов другим государствам. Определяющим фактором размещения средств ФНБ внутри Российской Федерации является не только надежность заемщиков, но и доходность размещения средств. Как следует из материалов пояснительной записки, предлагается зафиксировать процент </w:t>
      </w:r>
      <w:r w:rsidRPr="000F0C56">
        <w:rPr>
          <w:rFonts w:ascii="Times New Roman" w:hAnsi="Times New Roman"/>
          <w:b w:val="0"/>
          <w:sz w:val="24"/>
          <w:szCs w:val="24"/>
        </w:rPr>
        <w:lastRenderedPageBreak/>
        <w:t xml:space="preserve">инвестирования средств ФНБ от его ликвидной части, превышающей нормативный лимит, на </w:t>
      </w:r>
      <w:r w:rsidRPr="00763143">
        <w:rPr>
          <w:rFonts w:ascii="Times New Roman" w:hAnsi="Times New Roman"/>
          <w:b w:val="0"/>
          <w:sz w:val="24"/>
          <w:szCs w:val="24"/>
        </w:rPr>
        <w:t xml:space="preserve">уровне 15-20%. Если данные предложения будут приняты, то российская экономика дополнительно может получить из ФНБ 0,338 трлн. в 2020 г., 0,747 </w:t>
      </w:r>
      <w:proofErr w:type="spellStart"/>
      <w:r w:rsidRPr="00763143">
        <w:rPr>
          <w:rFonts w:ascii="Times New Roman" w:hAnsi="Times New Roman"/>
          <w:b w:val="0"/>
          <w:sz w:val="24"/>
          <w:szCs w:val="24"/>
        </w:rPr>
        <w:t>трлн</w:t>
      </w:r>
      <w:proofErr w:type="gramStart"/>
      <w:r w:rsidRPr="00763143">
        <w:rPr>
          <w:rFonts w:ascii="Times New Roman" w:hAnsi="Times New Roman"/>
          <w:b w:val="0"/>
          <w:sz w:val="24"/>
          <w:szCs w:val="24"/>
        </w:rPr>
        <w:t>.р</w:t>
      </w:r>
      <w:proofErr w:type="gramEnd"/>
      <w:r w:rsidRPr="00763143">
        <w:rPr>
          <w:rFonts w:ascii="Times New Roman" w:hAnsi="Times New Roman"/>
          <w:b w:val="0"/>
          <w:sz w:val="24"/>
          <w:szCs w:val="24"/>
        </w:rPr>
        <w:t>уб</w:t>
      </w:r>
      <w:proofErr w:type="spellEnd"/>
      <w:r w:rsidRPr="00763143">
        <w:rPr>
          <w:rFonts w:ascii="Times New Roman" w:hAnsi="Times New Roman"/>
          <w:b w:val="0"/>
          <w:sz w:val="24"/>
          <w:szCs w:val="24"/>
        </w:rPr>
        <w:t xml:space="preserve">. в 2021 г.  и 1,152 трлн. в 2022 г.  </w:t>
      </w:r>
    </w:p>
    <w:p w:rsidR="00A3764B" w:rsidRPr="00763143" w:rsidRDefault="00A3764B" w:rsidP="00A3764B">
      <w:pPr>
        <w:pStyle w:val="ConsTitle"/>
        <w:spacing w:line="360" w:lineRule="auto"/>
        <w:ind w:firstLine="720"/>
        <w:jc w:val="both"/>
        <w:rPr>
          <w:rFonts w:ascii="Times New Roman" w:hAnsi="Times New Roman"/>
          <w:b w:val="0"/>
          <w:sz w:val="24"/>
          <w:szCs w:val="24"/>
        </w:rPr>
      </w:pPr>
      <w:r w:rsidRPr="00763143">
        <w:rPr>
          <w:rFonts w:ascii="Times New Roman" w:hAnsi="Times New Roman"/>
          <w:b w:val="0"/>
          <w:sz w:val="24"/>
          <w:szCs w:val="24"/>
        </w:rPr>
        <w:t xml:space="preserve">Следует согласиться с предложениями Министерства финансов РФ о необходимости фиксации размера инвестиций за счет средств ФНБ, т.к. в противном случае использование ФНБ будет носить </w:t>
      </w:r>
      <w:proofErr w:type="spellStart"/>
      <w:r w:rsidRPr="00763143">
        <w:rPr>
          <w:rFonts w:ascii="Times New Roman" w:hAnsi="Times New Roman"/>
          <w:b w:val="0"/>
          <w:sz w:val="24"/>
          <w:szCs w:val="24"/>
        </w:rPr>
        <w:t>проциклический</w:t>
      </w:r>
      <w:proofErr w:type="spellEnd"/>
      <w:r w:rsidRPr="00763143">
        <w:rPr>
          <w:rFonts w:ascii="Times New Roman" w:hAnsi="Times New Roman"/>
          <w:b w:val="0"/>
          <w:sz w:val="24"/>
          <w:szCs w:val="24"/>
        </w:rPr>
        <w:t xml:space="preserve"> характер и вступать в противоречие с бюджетным правилом, создавая дополнительные инфляционные и валютные риски для российской экономики. Кроме того, следует учитывать, что расходование средств ФНБ отличается меньшей прозрачностью в сравнении с расходованием средств самого федерального бюджета, а следовательно положительный мультипликативный эффект такого расходования может быть еще ниже, чем у бюджетных средств. </w:t>
      </w:r>
    </w:p>
    <w:p w:rsidR="00A3764B" w:rsidRPr="00763143" w:rsidRDefault="00A3764B" w:rsidP="00A3764B">
      <w:pPr>
        <w:pStyle w:val="ConsTitle"/>
        <w:spacing w:line="360" w:lineRule="auto"/>
        <w:ind w:firstLine="720"/>
        <w:jc w:val="both"/>
        <w:rPr>
          <w:rFonts w:ascii="Times New Roman" w:hAnsi="Times New Roman"/>
          <w:b w:val="0"/>
          <w:sz w:val="24"/>
          <w:szCs w:val="24"/>
        </w:rPr>
      </w:pPr>
    </w:p>
    <w:p w:rsidR="00A3764B" w:rsidRPr="000F0C56" w:rsidRDefault="00A3764B" w:rsidP="00A3764B">
      <w:pPr>
        <w:pStyle w:val="ConsTitle"/>
        <w:spacing w:line="360" w:lineRule="auto"/>
        <w:ind w:firstLine="720"/>
        <w:jc w:val="both"/>
        <w:rPr>
          <w:rFonts w:ascii="Times New Roman" w:hAnsi="Times New Roman"/>
          <w:i/>
          <w:sz w:val="24"/>
          <w:szCs w:val="24"/>
        </w:rPr>
      </w:pPr>
      <w:r w:rsidRPr="00763143">
        <w:rPr>
          <w:rFonts w:ascii="Times New Roman" w:hAnsi="Times New Roman"/>
          <w:i/>
          <w:sz w:val="24"/>
          <w:szCs w:val="24"/>
        </w:rPr>
        <w:t>7. Анализ расходов на государственное пенсионное и социальное обеспечение и страхования в бюджетах</w:t>
      </w:r>
      <w:r w:rsidRPr="000F0C56">
        <w:rPr>
          <w:rFonts w:ascii="Times New Roman" w:hAnsi="Times New Roman"/>
          <w:i/>
          <w:sz w:val="24"/>
          <w:szCs w:val="24"/>
        </w:rPr>
        <w:t xml:space="preserve"> государственных внебюджетных фондов </w:t>
      </w:r>
    </w:p>
    <w:p w:rsidR="002603E3" w:rsidRDefault="002603E3" w:rsidP="002603E3">
      <w:pPr>
        <w:spacing w:after="0" w:line="360" w:lineRule="auto"/>
        <w:contextualSpacing/>
        <w:jc w:val="both"/>
        <w:rPr>
          <w:rFonts w:ascii="Times New Roman" w:hAnsi="Times New Roman"/>
          <w:i/>
          <w:sz w:val="24"/>
          <w:szCs w:val="24"/>
          <w:lang w:val="ru-RU"/>
        </w:rPr>
      </w:pPr>
    </w:p>
    <w:p w:rsidR="002603E3" w:rsidRPr="005E18DE" w:rsidRDefault="002603E3" w:rsidP="002603E3">
      <w:pPr>
        <w:spacing w:after="0" w:line="360" w:lineRule="auto"/>
        <w:contextualSpacing/>
        <w:jc w:val="both"/>
        <w:rPr>
          <w:rFonts w:ascii="Times New Roman" w:hAnsi="Times New Roman"/>
          <w:i/>
          <w:sz w:val="24"/>
          <w:szCs w:val="24"/>
          <w:lang w:val="ru-RU"/>
        </w:rPr>
      </w:pPr>
      <w:r w:rsidRPr="005E18DE">
        <w:rPr>
          <w:rFonts w:ascii="Times New Roman" w:hAnsi="Times New Roman"/>
          <w:i/>
          <w:sz w:val="24"/>
          <w:szCs w:val="24"/>
        </w:rPr>
        <w:t>I</w:t>
      </w:r>
      <w:r w:rsidRPr="005E18DE">
        <w:rPr>
          <w:rFonts w:ascii="Times New Roman" w:hAnsi="Times New Roman"/>
          <w:i/>
          <w:sz w:val="24"/>
          <w:szCs w:val="24"/>
          <w:lang w:val="ru-RU"/>
        </w:rPr>
        <w:t>. Расх</w:t>
      </w:r>
      <w:r>
        <w:rPr>
          <w:rFonts w:ascii="Times New Roman" w:hAnsi="Times New Roman"/>
          <w:i/>
          <w:sz w:val="24"/>
          <w:szCs w:val="24"/>
          <w:lang w:val="ru-RU"/>
        </w:rPr>
        <w:t xml:space="preserve">оды на пенсионное обеспечение </w:t>
      </w:r>
    </w:p>
    <w:p w:rsidR="002603E3" w:rsidRPr="005E18DE" w:rsidRDefault="002603E3" w:rsidP="002603E3">
      <w:pPr>
        <w:spacing w:after="0" w:line="360" w:lineRule="auto"/>
        <w:contextualSpacing/>
        <w:jc w:val="both"/>
        <w:rPr>
          <w:rFonts w:ascii="Times New Roman" w:hAnsi="Times New Roman"/>
          <w:sz w:val="24"/>
          <w:szCs w:val="24"/>
          <w:lang w:val="ru-RU"/>
        </w:rPr>
      </w:pPr>
      <w:r w:rsidRPr="005E18DE">
        <w:rPr>
          <w:rFonts w:ascii="Times New Roman" w:hAnsi="Times New Roman"/>
          <w:sz w:val="24"/>
          <w:szCs w:val="24"/>
          <w:lang w:val="ru-RU"/>
        </w:rPr>
        <w:tab/>
        <w:t>В соответствии с проектом федерального бюджета расходы на пенсионное обеспечение вырастут в 2020 г. в сравнении с 2019 г. на 0,3%, после чего в 2021 и 2022 г. ожидается их падение к предыдущему году на 1,0 и 7,9% соответственно (Приложение 1).</w:t>
      </w:r>
    </w:p>
    <w:p w:rsidR="002603E3" w:rsidRPr="005E18DE" w:rsidRDefault="002603E3" w:rsidP="002603E3">
      <w:pPr>
        <w:spacing w:after="0" w:line="360" w:lineRule="auto"/>
        <w:contextualSpacing/>
        <w:jc w:val="both"/>
        <w:rPr>
          <w:rFonts w:ascii="Times New Roman" w:hAnsi="Times New Roman"/>
          <w:sz w:val="24"/>
          <w:szCs w:val="24"/>
          <w:lang w:val="ru-RU"/>
        </w:rPr>
      </w:pPr>
      <w:r w:rsidRPr="005E18DE">
        <w:rPr>
          <w:rFonts w:ascii="Times New Roman" w:hAnsi="Times New Roman"/>
          <w:sz w:val="24"/>
          <w:szCs w:val="24"/>
          <w:lang w:val="ru-RU"/>
        </w:rPr>
        <w:tab/>
        <w:t>Рост расходов на пенсионное обеспечение в 2020 г. в значительной степени достигнут за счет увеличения расходов по трем направлениям:</w:t>
      </w:r>
    </w:p>
    <w:p w:rsidR="002603E3" w:rsidRPr="005E18DE" w:rsidRDefault="002603E3" w:rsidP="002603E3">
      <w:pPr>
        <w:pStyle w:val="ae"/>
        <w:numPr>
          <w:ilvl w:val="0"/>
          <w:numId w:val="3"/>
        </w:numPr>
        <w:spacing w:after="0" w:line="360" w:lineRule="auto"/>
        <w:jc w:val="both"/>
        <w:rPr>
          <w:rFonts w:ascii="Times New Roman" w:hAnsi="Times New Roman"/>
          <w:sz w:val="24"/>
          <w:szCs w:val="24"/>
        </w:rPr>
      </w:pPr>
      <w:r w:rsidRPr="005E18DE">
        <w:rPr>
          <w:rFonts w:ascii="Times New Roman" w:hAnsi="Times New Roman"/>
          <w:sz w:val="24"/>
          <w:szCs w:val="24"/>
        </w:rPr>
        <w:t>пенсии военнослужащим, членам их семей и лицам, приравненным к ним по пенсионному обеспечению, а также пособия и иные выплаты в рамках пенсионного обеспечения (увеличение на 2,5% в сравнении с 2019 годом в связи с повышением жалования с октября 2020 г. на 4,0%);</w:t>
      </w:r>
    </w:p>
    <w:p w:rsidR="002603E3" w:rsidRPr="005E18DE" w:rsidRDefault="002603E3" w:rsidP="002603E3">
      <w:pPr>
        <w:pStyle w:val="ae"/>
        <w:numPr>
          <w:ilvl w:val="0"/>
          <w:numId w:val="3"/>
        </w:numPr>
        <w:spacing w:after="0" w:line="360" w:lineRule="auto"/>
        <w:jc w:val="both"/>
        <w:rPr>
          <w:rFonts w:ascii="Times New Roman" w:hAnsi="Times New Roman"/>
          <w:sz w:val="24"/>
          <w:szCs w:val="24"/>
        </w:rPr>
      </w:pPr>
      <w:r w:rsidRPr="005E18DE">
        <w:rPr>
          <w:rFonts w:ascii="Times New Roman" w:hAnsi="Times New Roman"/>
          <w:sz w:val="24"/>
          <w:szCs w:val="24"/>
        </w:rPr>
        <w:t>выплата пенсий по государственному пенсионному обеспечению (межбюджетные трансферты) (увеличение на 6,3% в связи с индексацией социальных пенсий с апреля 2020 г. на 7,0% и ожидаемым ростом численности соответствующей категории пенсионеров);</w:t>
      </w:r>
    </w:p>
    <w:p w:rsidR="002603E3" w:rsidRPr="005E18DE" w:rsidRDefault="002603E3" w:rsidP="002603E3">
      <w:pPr>
        <w:pStyle w:val="ae"/>
        <w:numPr>
          <w:ilvl w:val="0"/>
          <w:numId w:val="3"/>
        </w:numPr>
        <w:spacing w:after="0" w:line="360" w:lineRule="auto"/>
        <w:jc w:val="both"/>
        <w:rPr>
          <w:rFonts w:ascii="Times New Roman" w:hAnsi="Times New Roman"/>
          <w:sz w:val="24"/>
          <w:szCs w:val="24"/>
        </w:rPr>
      </w:pPr>
      <w:r w:rsidRPr="005E18DE">
        <w:rPr>
          <w:rFonts w:ascii="Times New Roman" w:hAnsi="Times New Roman"/>
          <w:sz w:val="24"/>
          <w:szCs w:val="24"/>
        </w:rPr>
        <w:t>валоризация величины расчетного пенсионного капитала (межбюджетные трансферты) (увеличение на 2,5% в связи с увеличением численности пенсионеров с советским трудовым стажем и трудовым стажем до 2002 г.).</w:t>
      </w:r>
    </w:p>
    <w:p w:rsidR="002603E3" w:rsidRDefault="002603E3" w:rsidP="002603E3">
      <w:pPr>
        <w:spacing w:after="0" w:line="360" w:lineRule="auto"/>
        <w:contextualSpacing/>
        <w:jc w:val="both"/>
        <w:rPr>
          <w:rFonts w:ascii="Times New Roman" w:hAnsi="Times New Roman"/>
          <w:sz w:val="24"/>
          <w:szCs w:val="24"/>
          <w:lang w:val="ru-RU"/>
        </w:rPr>
      </w:pPr>
    </w:p>
    <w:p w:rsidR="002603E3" w:rsidRPr="005E18DE" w:rsidRDefault="002603E3" w:rsidP="002603E3">
      <w:pPr>
        <w:spacing w:after="0" w:line="360" w:lineRule="auto"/>
        <w:contextualSpacing/>
        <w:jc w:val="both"/>
        <w:rPr>
          <w:rFonts w:ascii="Times New Roman" w:hAnsi="Times New Roman"/>
          <w:sz w:val="24"/>
          <w:szCs w:val="24"/>
          <w:lang w:val="ru-RU"/>
        </w:rPr>
      </w:pPr>
      <w:r w:rsidRPr="005E18DE">
        <w:rPr>
          <w:rFonts w:ascii="Times New Roman" w:hAnsi="Times New Roman"/>
          <w:sz w:val="24"/>
          <w:szCs w:val="24"/>
          <w:lang w:val="ru-RU"/>
        </w:rPr>
        <w:tab/>
      </w:r>
      <w:r w:rsidRPr="005E18DE">
        <w:rPr>
          <w:rFonts w:ascii="Times New Roman" w:hAnsi="Times New Roman"/>
          <w:sz w:val="24"/>
          <w:szCs w:val="24"/>
        </w:rPr>
        <w:t>C</w:t>
      </w:r>
      <w:r w:rsidRPr="005E18DE">
        <w:rPr>
          <w:rFonts w:ascii="Times New Roman" w:hAnsi="Times New Roman"/>
          <w:sz w:val="24"/>
          <w:szCs w:val="24"/>
          <w:lang w:val="ru-RU"/>
        </w:rPr>
        <w:t xml:space="preserve"> 2020 г. отмечается снижение межбюджетного трансферта в бюджет Пенсионного фонда Российской Федерации на обязательное пенсионное страхование (рассчитывается как разница между доходами бюджета Пенсионного фонда Российской Федерации от уплаты страховых взносов на обязательное пенсионное страхование с учетом размера компенсации выпадающих доходов бюджету Пенсионного фонда Российской Федерации в связи с установлением пониженных тарифов страховых взносов и остатков средств на счетах ПФР и расходами на выплату страховой пенсии и фиксированной выплаты к ней). Размер трансферта в 2020-2022 гг. составит соответственно 966,7, 880,9 и 795,1 млрд. рублей (2019 г. – 1</w:t>
      </w:r>
      <w:r w:rsidRPr="005E18DE">
        <w:rPr>
          <w:rFonts w:ascii="Times New Roman" w:hAnsi="Times New Roman"/>
          <w:sz w:val="24"/>
          <w:szCs w:val="24"/>
        </w:rPr>
        <w:t> </w:t>
      </w:r>
      <w:r w:rsidRPr="005E18DE">
        <w:rPr>
          <w:rFonts w:ascii="Times New Roman" w:hAnsi="Times New Roman"/>
          <w:sz w:val="24"/>
          <w:szCs w:val="24"/>
          <w:lang w:val="ru-RU"/>
        </w:rPr>
        <w:t>052,1 млрд. рублей). Снижение трансферта обусловлено экономическим эффектом от повышения пенсионного возраста.</w:t>
      </w:r>
    </w:p>
    <w:p w:rsidR="002603E3" w:rsidRPr="005E18DE" w:rsidRDefault="002603E3" w:rsidP="002603E3">
      <w:pPr>
        <w:spacing w:after="0" w:line="360" w:lineRule="auto"/>
        <w:contextualSpacing/>
        <w:jc w:val="both"/>
        <w:rPr>
          <w:rFonts w:ascii="Times New Roman" w:hAnsi="Times New Roman"/>
          <w:sz w:val="24"/>
          <w:szCs w:val="24"/>
          <w:lang w:val="ru-RU"/>
        </w:rPr>
      </w:pPr>
      <w:r w:rsidRPr="005E18DE">
        <w:rPr>
          <w:rFonts w:ascii="Times New Roman" w:hAnsi="Times New Roman"/>
          <w:sz w:val="24"/>
          <w:szCs w:val="24"/>
          <w:lang w:val="ru-RU"/>
        </w:rPr>
        <w:tab/>
        <w:t>Необходимо также отметить, что существующий порядок индексации страховых пенсий по старости «тормозит» реализацию Указа № 204. В 2020 г. при индексации страховых пенсий только у неработающих пенсионеров на 6,0% средние размеры страховых пенсий вырастут только на 5,2%, при этом с течением времени эффект будет усиливаться.</w:t>
      </w:r>
    </w:p>
    <w:p w:rsidR="002603E3" w:rsidRPr="005E18DE" w:rsidRDefault="002603E3" w:rsidP="002603E3">
      <w:pPr>
        <w:spacing w:after="0" w:line="360" w:lineRule="auto"/>
        <w:contextualSpacing/>
        <w:jc w:val="both"/>
        <w:rPr>
          <w:rFonts w:ascii="Times New Roman" w:hAnsi="Times New Roman"/>
          <w:sz w:val="24"/>
          <w:szCs w:val="24"/>
          <w:lang w:val="ru-RU"/>
        </w:rPr>
      </w:pPr>
    </w:p>
    <w:p w:rsidR="002603E3" w:rsidRPr="005E18DE" w:rsidRDefault="002603E3" w:rsidP="002603E3">
      <w:pPr>
        <w:pStyle w:val="af7"/>
        <w:keepNext/>
        <w:spacing w:after="0" w:line="360" w:lineRule="auto"/>
        <w:contextualSpacing/>
        <w:jc w:val="center"/>
        <w:rPr>
          <w:rFonts w:cs="Times New Roman"/>
          <w:iCs w:val="0"/>
          <w:color w:val="auto"/>
          <w:sz w:val="24"/>
          <w:szCs w:val="24"/>
        </w:rPr>
      </w:pPr>
      <w:r w:rsidRPr="005E18DE">
        <w:rPr>
          <w:rFonts w:cs="Times New Roman"/>
          <w:iCs w:val="0"/>
          <w:color w:val="auto"/>
          <w:sz w:val="24"/>
          <w:szCs w:val="24"/>
        </w:rPr>
        <w:t>Таблица 13 - Основные параметры бюджета ПФР в 2020-2022 гг.</w:t>
      </w:r>
    </w:p>
    <w:tbl>
      <w:tblPr>
        <w:tblW w:w="4738" w:type="pct"/>
        <w:tblLayout w:type="fixed"/>
        <w:tblLook w:val="04A0" w:firstRow="1" w:lastRow="0" w:firstColumn="1" w:lastColumn="0" w:noHBand="0" w:noVBand="1"/>
      </w:tblPr>
      <w:tblGrid>
        <w:gridCol w:w="1975"/>
        <w:gridCol w:w="938"/>
        <w:gridCol w:w="936"/>
        <w:gridCol w:w="938"/>
        <w:gridCol w:w="1070"/>
        <w:gridCol w:w="936"/>
        <w:gridCol w:w="1072"/>
        <w:gridCol w:w="1204"/>
      </w:tblGrid>
      <w:tr w:rsidR="002603E3" w:rsidRPr="00583B65" w:rsidTr="002603E3">
        <w:trPr>
          <w:trHeight w:val="290"/>
        </w:trPr>
        <w:tc>
          <w:tcPr>
            <w:tcW w:w="108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rPr>
                <w:rFonts w:ascii="Times New Roman" w:hAnsi="Times New Roman"/>
                <w:color w:val="000000"/>
                <w:sz w:val="16"/>
                <w:szCs w:val="16"/>
                <w:lang w:val="ru-RU" w:eastAsia="ru-RU"/>
              </w:rPr>
            </w:pPr>
            <w:r w:rsidRPr="00583B65">
              <w:rPr>
                <w:rFonts w:ascii="Times New Roman" w:hAnsi="Times New Roman"/>
                <w:color w:val="000000"/>
                <w:sz w:val="16"/>
                <w:szCs w:val="16"/>
                <w:lang w:eastAsia="ru-RU"/>
              </w:rPr>
              <w:t> </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2019</w:t>
            </w:r>
          </w:p>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432-ФЗ</w:t>
            </w:r>
          </w:p>
        </w:tc>
        <w:tc>
          <w:tcPr>
            <w:tcW w:w="1033" w:type="pct"/>
            <w:gridSpan w:val="2"/>
            <w:tcBorders>
              <w:top w:val="single" w:sz="4" w:space="0" w:color="auto"/>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2020</w:t>
            </w:r>
          </w:p>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Законопроект</w:t>
            </w:r>
            <w:proofErr w:type="spellEnd"/>
          </w:p>
        </w:tc>
        <w:tc>
          <w:tcPr>
            <w:tcW w:w="1106" w:type="pct"/>
            <w:gridSpan w:val="2"/>
            <w:tcBorders>
              <w:top w:val="single" w:sz="4" w:space="0" w:color="auto"/>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2021</w:t>
            </w:r>
          </w:p>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законопроект</w:t>
            </w:r>
            <w:proofErr w:type="spellEnd"/>
          </w:p>
        </w:tc>
        <w:tc>
          <w:tcPr>
            <w:tcW w:w="1254" w:type="pct"/>
            <w:gridSpan w:val="2"/>
            <w:tcBorders>
              <w:top w:val="single" w:sz="4" w:space="0" w:color="auto"/>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2022</w:t>
            </w:r>
          </w:p>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законопроект</w:t>
            </w:r>
            <w:proofErr w:type="spellEnd"/>
          </w:p>
        </w:tc>
      </w:tr>
      <w:tr w:rsidR="002603E3" w:rsidRPr="00583B65" w:rsidTr="002603E3">
        <w:trPr>
          <w:trHeight w:val="1120"/>
        </w:trPr>
        <w:tc>
          <w:tcPr>
            <w:tcW w:w="1089" w:type="pct"/>
            <w:vMerge/>
            <w:tcBorders>
              <w:top w:val="single" w:sz="4" w:space="0" w:color="auto"/>
              <w:left w:val="single" w:sz="4" w:space="0" w:color="auto"/>
              <w:bottom w:val="single" w:sz="4" w:space="0" w:color="auto"/>
              <w:right w:val="single" w:sz="4" w:space="0" w:color="auto"/>
            </w:tcBorders>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p>
        </w:tc>
        <w:tc>
          <w:tcPr>
            <w:tcW w:w="51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млрд</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рублей</w:t>
            </w:r>
            <w:proofErr w:type="spellEnd"/>
          </w:p>
        </w:tc>
        <w:tc>
          <w:tcPr>
            <w:tcW w:w="516"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млрд</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рублей</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 xml:space="preserve">% к </w:t>
            </w:r>
            <w:proofErr w:type="spellStart"/>
            <w:r w:rsidRPr="00583B65">
              <w:rPr>
                <w:rFonts w:ascii="Times New Roman" w:hAnsi="Times New Roman"/>
                <w:color w:val="000000"/>
                <w:sz w:val="16"/>
                <w:szCs w:val="16"/>
                <w:lang w:eastAsia="ru-RU"/>
              </w:rPr>
              <w:t>предыдущему</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году</w:t>
            </w:r>
            <w:proofErr w:type="spellEnd"/>
          </w:p>
        </w:tc>
        <w:tc>
          <w:tcPr>
            <w:tcW w:w="590"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млрд</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рублей</w:t>
            </w:r>
            <w:proofErr w:type="spellEnd"/>
          </w:p>
        </w:tc>
        <w:tc>
          <w:tcPr>
            <w:tcW w:w="516"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 xml:space="preserve">% к </w:t>
            </w:r>
            <w:proofErr w:type="spellStart"/>
            <w:r w:rsidRPr="00583B65">
              <w:rPr>
                <w:rFonts w:ascii="Times New Roman" w:hAnsi="Times New Roman"/>
                <w:color w:val="000000"/>
                <w:sz w:val="16"/>
                <w:szCs w:val="16"/>
                <w:lang w:eastAsia="ru-RU"/>
              </w:rPr>
              <w:t>предыдущему</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году</w:t>
            </w:r>
            <w:proofErr w:type="spellEnd"/>
          </w:p>
        </w:tc>
        <w:tc>
          <w:tcPr>
            <w:tcW w:w="591"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млрд</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рублей</w:t>
            </w:r>
            <w:proofErr w:type="spellEnd"/>
          </w:p>
        </w:tc>
        <w:tc>
          <w:tcPr>
            <w:tcW w:w="664"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 xml:space="preserve">% к </w:t>
            </w:r>
            <w:proofErr w:type="spellStart"/>
            <w:r w:rsidRPr="00583B65">
              <w:rPr>
                <w:rFonts w:ascii="Times New Roman" w:hAnsi="Times New Roman"/>
                <w:color w:val="000000"/>
                <w:sz w:val="16"/>
                <w:szCs w:val="16"/>
                <w:lang w:eastAsia="ru-RU"/>
              </w:rPr>
              <w:t>предыдущему</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году</w:t>
            </w:r>
            <w:proofErr w:type="spellEnd"/>
          </w:p>
        </w:tc>
      </w:tr>
      <w:tr w:rsidR="002603E3" w:rsidRPr="00583B65" w:rsidTr="002603E3">
        <w:trPr>
          <w:trHeight w:val="290"/>
        </w:trPr>
        <w:tc>
          <w:tcPr>
            <w:tcW w:w="1089" w:type="pct"/>
            <w:tcBorders>
              <w:top w:val="nil"/>
              <w:left w:val="single" w:sz="4" w:space="0" w:color="auto"/>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Доходы</w:t>
            </w:r>
            <w:proofErr w:type="spellEnd"/>
          </w:p>
        </w:tc>
        <w:tc>
          <w:tcPr>
            <w:tcW w:w="517"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8612,7</w:t>
            </w:r>
          </w:p>
        </w:tc>
        <w:tc>
          <w:tcPr>
            <w:tcW w:w="516"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8 923,9</w:t>
            </w:r>
          </w:p>
        </w:tc>
        <w:tc>
          <w:tcPr>
            <w:tcW w:w="517"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103,6</w:t>
            </w:r>
          </w:p>
        </w:tc>
        <w:tc>
          <w:tcPr>
            <w:tcW w:w="590"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9 296,5</w:t>
            </w:r>
          </w:p>
        </w:tc>
        <w:tc>
          <w:tcPr>
            <w:tcW w:w="516"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104,2</w:t>
            </w:r>
          </w:p>
        </w:tc>
        <w:tc>
          <w:tcPr>
            <w:tcW w:w="591"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9 720,80</w:t>
            </w:r>
          </w:p>
        </w:tc>
        <w:tc>
          <w:tcPr>
            <w:tcW w:w="664"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104,6</w:t>
            </w:r>
          </w:p>
        </w:tc>
      </w:tr>
      <w:tr w:rsidR="002603E3" w:rsidRPr="00583B65" w:rsidTr="002603E3">
        <w:trPr>
          <w:trHeight w:val="570"/>
        </w:trPr>
        <w:tc>
          <w:tcPr>
            <w:tcW w:w="1089" w:type="pct"/>
            <w:tcBorders>
              <w:top w:val="nil"/>
              <w:left w:val="single" w:sz="4" w:space="0" w:color="auto"/>
              <w:bottom w:val="single" w:sz="4" w:space="0" w:color="auto"/>
              <w:right w:val="single" w:sz="4" w:space="0" w:color="auto"/>
            </w:tcBorders>
            <w:shd w:val="clear" w:color="auto" w:fill="auto"/>
            <w:vAlign w:val="bottom"/>
            <w:hideMark/>
          </w:tcPr>
          <w:p w:rsidR="002603E3" w:rsidRPr="00583B65" w:rsidRDefault="002603E3" w:rsidP="002603E3">
            <w:pPr>
              <w:spacing w:after="0" w:line="240" w:lineRule="auto"/>
              <w:ind w:left="32"/>
              <w:contextualSpacing/>
              <w:rPr>
                <w:rFonts w:ascii="Times New Roman" w:hAnsi="Times New Roman"/>
                <w:color w:val="000000"/>
                <w:sz w:val="16"/>
                <w:szCs w:val="16"/>
                <w:lang w:val="ru-RU" w:eastAsia="ru-RU"/>
              </w:rPr>
            </w:pPr>
            <w:r w:rsidRPr="00583B65">
              <w:rPr>
                <w:rFonts w:ascii="Times New Roman" w:hAnsi="Times New Roman"/>
                <w:color w:val="000000"/>
                <w:sz w:val="16"/>
                <w:szCs w:val="16"/>
                <w:lang w:val="ru-RU" w:eastAsia="ru-RU"/>
              </w:rPr>
              <w:t>из них</w:t>
            </w:r>
          </w:p>
          <w:p w:rsidR="002603E3" w:rsidRPr="00583B65" w:rsidRDefault="002603E3" w:rsidP="002603E3">
            <w:pPr>
              <w:spacing w:after="0" w:line="240" w:lineRule="auto"/>
              <w:ind w:left="316"/>
              <w:contextualSpacing/>
              <w:rPr>
                <w:rFonts w:ascii="Times New Roman" w:hAnsi="Times New Roman"/>
                <w:color w:val="000000"/>
                <w:sz w:val="16"/>
                <w:szCs w:val="16"/>
                <w:lang w:val="ru-RU" w:eastAsia="ru-RU"/>
              </w:rPr>
            </w:pPr>
            <w:r w:rsidRPr="00583B65">
              <w:rPr>
                <w:rFonts w:ascii="Times New Roman" w:hAnsi="Times New Roman"/>
                <w:color w:val="000000"/>
                <w:sz w:val="16"/>
                <w:szCs w:val="16"/>
                <w:lang w:val="ru-RU" w:eastAsia="ru-RU"/>
              </w:rPr>
              <w:t>межбюджетные трансферты из федерального бюджета</w:t>
            </w:r>
          </w:p>
        </w:tc>
        <w:tc>
          <w:tcPr>
            <w:tcW w:w="517"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3319,2</w:t>
            </w:r>
          </w:p>
        </w:tc>
        <w:tc>
          <w:tcPr>
            <w:tcW w:w="516"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3238,9</w:t>
            </w:r>
          </w:p>
        </w:tc>
        <w:tc>
          <w:tcPr>
            <w:tcW w:w="517"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97,6</w:t>
            </w:r>
          </w:p>
        </w:tc>
        <w:tc>
          <w:tcPr>
            <w:tcW w:w="590"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3216,0</w:t>
            </w:r>
          </w:p>
        </w:tc>
        <w:tc>
          <w:tcPr>
            <w:tcW w:w="516"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99,3</w:t>
            </w:r>
          </w:p>
        </w:tc>
        <w:tc>
          <w:tcPr>
            <w:tcW w:w="591"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3191,0</w:t>
            </w:r>
          </w:p>
        </w:tc>
        <w:tc>
          <w:tcPr>
            <w:tcW w:w="664"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99,2</w:t>
            </w:r>
          </w:p>
        </w:tc>
      </w:tr>
      <w:tr w:rsidR="002603E3" w:rsidRPr="00583B65" w:rsidTr="002603E3">
        <w:trPr>
          <w:trHeight w:val="570"/>
        </w:trPr>
        <w:tc>
          <w:tcPr>
            <w:tcW w:w="1089" w:type="pct"/>
            <w:tcBorders>
              <w:top w:val="nil"/>
              <w:left w:val="single" w:sz="4" w:space="0" w:color="auto"/>
              <w:bottom w:val="single" w:sz="4" w:space="0" w:color="auto"/>
              <w:right w:val="single" w:sz="4" w:space="0" w:color="auto"/>
            </w:tcBorders>
            <w:shd w:val="clear" w:color="auto" w:fill="auto"/>
            <w:vAlign w:val="bottom"/>
            <w:hideMark/>
          </w:tcPr>
          <w:p w:rsidR="002603E3" w:rsidRPr="00583B65" w:rsidRDefault="002603E3" w:rsidP="002603E3">
            <w:pPr>
              <w:spacing w:after="0" w:line="240" w:lineRule="auto"/>
              <w:ind w:left="316"/>
              <w:contextualSpacing/>
              <w:rPr>
                <w:rFonts w:ascii="Times New Roman" w:hAnsi="Times New Roman"/>
                <w:color w:val="000000"/>
                <w:sz w:val="16"/>
                <w:szCs w:val="16"/>
                <w:lang w:val="ru-RU" w:eastAsia="ru-RU"/>
              </w:rPr>
            </w:pPr>
            <w:r w:rsidRPr="00583B65">
              <w:rPr>
                <w:rFonts w:ascii="Times New Roman" w:hAnsi="Times New Roman"/>
                <w:color w:val="000000"/>
                <w:sz w:val="16"/>
                <w:szCs w:val="16"/>
                <w:lang w:val="ru-RU" w:eastAsia="ru-RU"/>
              </w:rPr>
              <w:t>в том числе</w:t>
            </w:r>
          </w:p>
          <w:p w:rsidR="002603E3" w:rsidRPr="00583B65" w:rsidRDefault="002603E3" w:rsidP="002603E3">
            <w:pPr>
              <w:spacing w:after="0" w:line="240" w:lineRule="auto"/>
              <w:ind w:left="599"/>
              <w:contextualSpacing/>
              <w:rPr>
                <w:rFonts w:ascii="Times New Roman" w:hAnsi="Times New Roman"/>
                <w:color w:val="000000"/>
                <w:sz w:val="16"/>
                <w:szCs w:val="16"/>
                <w:lang w:val="ru-RU" w:eastAsia="ru-RU"/>
              </w:rPr>
            </w:pPr>
            <w:r w:rsidRPr="00583B65">
              <w:rPr>
                <w:rFonts w:ascii="Times New Roman" w:hAnsi="Times New Roman"/>
                <w:color w:val="000000"/>
                <w:sz w:val="16"/>
                <w:szCs w:val="16"/>
                <w:lang w:val="ru-RU" w:eastAsia="ru-RU"/>
              </w:rPr>
              <w:t>- на обязательное пенсионное страхование (ОПС)</w:t>
            </w:r>
          </w:p>
        </w:tc>
        <w:tc>
          <w:tcPr>
            <w:tcW w:w="517"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1052,1</w:t>
            </w:r>
          </w:p>
        </w:tc>
        <w:tc>
          <w:tcPr>
            <w:tcW w:w="516"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966,7</w:t>
            </w:r>
          </w:p>
        </w:tc>
        <w:tc>
          <w:tcPr>
            <w:tcW w:w="517"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91,9</w:t>
            </w:r>
          </w:p>
        </w:tc>
        <w:tc>
          <w:tcPr>
            <w:tcW w:w="590"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880,9</w:t>
            </w:r>
          </w:p>
        </w:tc>
        <w:tc>
          <w:tcPr>
            <w:tcW w:w="516"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91,1</w:t>
            </w:r>
          </w:p>
        </w:tc>
        <w:tc>
          <w:tcPr>
            <w:tcW w:w="591"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795,1</w:t>
            </w:r>
          </w:p>
        </w:tc>
        <w:tc>
          <w:tcPr>
            <w:tcW w:w="664"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90,3</w:t>
            </w:r>
          </w:p>
        </w:tc>
      </w:tr>
      <w:tr w:rsidR="002603E3" w:rsidRPr="00583B65" w:rsidTr="002603E3">
        <w:trPr>
          <w:trHeight w:val="290"/>
        </w:trPr>
        <w:tc>
          <w:tcPr>
            <w:tcW w:w="1089" w:type="pct"/>
            <w:tcBorders>
              <w:top w:val="nil"/>
              <w:left w:val="single" w:sz="4" w:space="0" w:color="auto"/>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Расходы</w:t>
            </w:r>
            <w:proofErr w:type="spellEnd"/>
          </w:p>
        </w:tc>
        <w:tc>
          <w:tcPr>
            <w:tcW w:w="517"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8 635,9</w:t>
            </w:r>
          </w:p>
        </w:tc>
        <w:tc>
          <w:tcPr>
            <w:tcW w:w="516"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9 042,3</w:t>
            </w:r>
          </w:p>
        </w:tc>
        <w:tc>
          <w:tcPr>
            <w:tcW w:w="517"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104,7</w:t>
            </w:r>
          </w:p>
        </w:tc>
        <w:tc>
          <w:tcPr>
            <w:tcW w:w="590"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9 325,0</w:t>
            </w:r>
          </w:p>
        </w:tc>
        <w:tc>
          <w:tcPr>
            <w:tcW w:w="516"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103,1</w:t>
            </w:r>
          </w:p>
        </w:tc>
        <w:tc>
          <w:tcPr>
            <w:tcW w:w="591"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9 702,3</w:t>
            </w:r>
          </w:p>
        </w:tc>
        <w:tc>
          <w:tcPr>
            <w:tcW w:w="664"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104,0</w:t>
            </w:r>
          </w:p>
        </w:tc>
      </w:tr>
      <w:tr w:rsidR="002603E3" w:rsidRPr="00583B65" w:rsidTr="002603E3">
        <w:trPr>
          <w:trHeight w:val="290"/>
        </w:trPr>
        <w:tc>
          <w:tcPr>
            <w:tcW w:w="1089" w:type="pct"/>
            <w:tcBorders>
              <w:top w:val="nil"/>
              <w:left w:val="single" w:sz="4" w:space="0" w:color="auto"/>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Дефицит</w:t>
            </w:r>
            <w:proofErr w:type="spellEnd"/>
            <w:r w:rsidRPr="00583B65">
              <w:rPr>
                <w:rFonts w:ascii="Times New Roman" w:hAnsi="Times New Roman"/>
                <w:color w:val="000000"/>
                <w:sz w:val="16"/>
                <w:szCs w:val="16"/>
                <w:lang w:eastAsia="ru-RU"/>
              </w:rPr>
              <w:t xml:space="preserve"> (-), </w:t>
            </w:r>
            <w:proofErr w:type="spellStart"/>
            <w:r w:rsidRPr="00583B65">
              <w:rPr>
                <w:rFonts w:ascii="Times New Roman" w:hAnsi="Times New Roman"/>
                <w:color w:val="000000"/>
                <w:sz w:val="16"/>
                <w:szCs w:val="16"/>
                <w:lang w:eastAsia="ru-RU"/>
              </w:rPr>
              <w:t>профицит</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бюджета</w:t>
            </w:r>
            <w:proofErr w:type="spellEnd"/>
          </w:p>
        </w:tc>
        <w:tc>
          <w:tcPr>
            <w:tcW w:w="517"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-23,2</w:t>
            </w:r>
          </w:p>
        </w:tc>
        <w:tc>
          <w:tcPr>
            <w:tcW w:w="516"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-118,4</w:t>
            </w:r>
          </w:p>
        </w:tc>
        <w:tc>
          <w:tcPr>
            <w:tcW w:w="517"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w:t>
            </w:r>
          </w:p>
        </w:tc>
        <w:tc>
          <w:tcPr>
            <w:tcW w:w="590"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-28,5</w:t>
            </w:r>
          </w:p>
        </w:tc>
        <w:tc>
          <w:tcPr>
            <w:tcW w:w="516"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w:t>
            </w:r>
          </w:p>
        </w:tc>
        <w:tc>
          <w:tcPr>
            <w:tcW w:w="591"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18,50</w:t>
            </w:r>
          </w:p>
        </w:tc>
        <w:tc>
          <w:tcPr>
            <w:tcW w:w="664"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w:t>
            </w:r>
          </w:p>
        </w:tc>
      </w:tr>
    </w:tbl>
    <w:p w:rsidR="002603E3" w:rsidRPr="005E18DE" w:rsidRDefault="002603E3" w:rsidP="002603E3">
      <w:pPr>
        <w:spacing w:after="0" w:line="360" w:lineRule="auto"/>
        <w:contextualSpacing/>
        <w:jc w:val="both"/>
        <w:rPr>
          <w:rFonts w:ascii="Times New Roman" w:hAnsi="Times New Roman"/>
          <w:sz w:val="24"/>
          <w:szCs w:val="24"/>
        </w:rPr>
      </w:pPr>
    </w:p>
    <w:p w:rsidR="002603E3" w:rsidRPr="005E18DE" w:rsidRDefault="002603E3" w:rsidP="002603E3">
      <w:pPr>
        <w:spacing w:after="0" w:line="360" w:lineRule="auto"/>
        <w:ind w:firstLine="708"/>
        <w:contextualSpacing/>
        <w:jc w:val="both"/>
        <w:rPr>
          <w:rFonts w:ascii="Times New Roman" w:hAnsi="Times New Roman"/>
          <w:sz w:val="24"/>
          <w:szCs w:val="24"/>
          <w:lang w:val="ru-RU"/>
        </w:rPr>
      </w:pPr>
      <w:r w:rsidRPr="005E18DE">
        <w:rPr>
          <w:rFonts w:ascii="Times New Roman" w:hAnsi="Times New Roman"/>
          <w:sz w:val="24"/>
          <w:szCs w:val="24"/>
          <w:lang w:val="ru-RU"/>
        </w:rPr>
        <w:t>Основные параметры бюджета Пенсионного фонда Российской Федерации в 2020-2022 гг. приведены в таблице 13. К особенностям их формирования относятся:</w:t>
      </w:r>
    </w:p>
    <w:p w:rsidR="002603E3" w:rsidRPr="005E18DE" w:rsidRDefault="002603E3" w:rsidP="002603E3">
      <w:pPr>
        <w:pStyle w:val="ae"/>
        <w:numPr>
          <w:ilvl w:val="0"/>
          <w:numId w:val="4"/>
        </w:numPr>
        <w:spacing w:after="0" w:line="360" w:lineRule="auto"/>
        <w:jc w:val="both"/>
        <w:rPr>
          <w:rFonts w:ascii="Times New Roman" w:hAnsi="Times New Roman"/>
          <w:sz w:val="24"/>
          <w:szCs w:val="24"/>
        </w:rPr>
      </w:pPr>
      <w:proofErr w:type="gramStart"/>
      <w:r w:rsidRPr="005E18DE">
        <w:rPr>
          <w:rFonts w:ascii="Times New Roman" w:hAnsi="Times New Roman"/>
          <w:sz w:val="24"/>
          <w:szCs w:val="24"/>
        </w:rPr>
        <w:lastRenderedPageBreak/>
        <w:t>увеличение доходной и расходной частей в 2020 г. опережающими инфляцию темпами, что говорит об опережающем росте расходов на социальные выплаты, администрируемые Фондом;</w:t>
      </w:r>
      <w:proofErr w:type="gramEnd"/>
    </w:p>
    <w:p w:rsidR="002603E3" w:rsidRDefault="002603E3" w:rsidP="002603E3">
      <w:pPr>
        <w:pStyle w:val="ae"/>
        <w:numPr>
          <w:ilvl w:val="0"/>
          <w:numId w:val="4"/>
        </w:numPr>
        <w:spacing w:after="0" w:line="360" w:lineRule="auto"/>
        <w:jc w:val="both"/>
        <w:rPr>
          <w:rFonts w:ascii="Times New Roman" w:hAnsi="Times New Roman"/>
          <w:sz w:val="24"/>
          <w:szCs w:val="24"/>
        </w:rPr>
      </w:pPr>
      <w:r w:rsidRPr="005E18DE">
        <w:rPr>
          <w:rFonts w:ascii="Times New Roman" w:hAnsi="Times New Roman"/>
          <w:sz w:val="24"/>
          <w:szCs w:val="24"/>
        </w:rPr>
        <w:t xml:space="preserve">постепенное снижение доли трансферта на обязательное пенсионное страхование в структуре доходов бюджета </w:t>
      </w:r>
      <w:r>
        <w:rPr>
          <w:rFonts w:ascii="Times New Roman" w:hAnsi="Times New Roman"/>
          <w:sz w:val="24"/>
          <w:szCs w:val="24"/>
        </w:rPr>
        <w:t>Фонда с 12,2% в 2019 г. до 8,2% в 2022 г. (Рисунок 17)</w:t>
      </w:r>
      <w:r w:rsidRPr="005E18DE">
        <w:rPr>
          <w:rFonts w:ascii="Times New Roman" w:hAnsi="Times New Roman"/>
          <w:sz w:val="24"/>
          <w:szCs w:val="24"/>
        </w:rPr>
        <w:t>, что является следствием сокращения численности получателей пенсий в результате повышения пе</w:t>
      </w:r>
      <w:r>
        <w:rPr>
          <w:rFonts w:ascii="Times New Roman" w:hAnsi="Times New Roman"/>
          <w:sz w:val="24"/>
          <w:szCs w:val="24"/>
        </w:rPr>
        <w:t>нсионного возраста;</w:t>
      </w:r>
    </w:p>
    <w:p w:rsidR="002603E3" w:rsidRPr="00093B69" w:rsidRDefault="002603E3" w:rsidP="002603E3">
      <w:pPr>
        <w:pStyle w:val="ae"/>
        <w:numPr>
          <w:ilvl w:val="0"/>
          <w:numId w:val="4"/>
        </w:numPr>
        <w:spacing w:after="0" w:line="360" w:lineRule="auto"/>
        <w:jc w:val="both"/>
        <w:rPr>
          <w:rFonts w:ascii="Times New Roman" w:hAnsi="Times New Roman"/>
          <w:sz w:val="24"/>
          <w:szCs w:val="24"/>
        </w:rPr>
      </w:pPr>
      <w:r w:rsidRPr="00093B69">
        <w:rPr>
          <w:rFonts w:ascii="Times New Roman" w:hAnsi="Times New Roman"/>
          <w:sz w:val="24"/>
          <w:szCs w:val="24"/>
        </w:rPr>
        <w:t>продление «заморозки» новых отчислений на накопительную пенсию до конца 2022 г. и неопределенность с дальнейшим развитием накопительной компоненты как обязательной или добровольной составляющей пенсионной системы;</w:t>
      </w:r>
    </w:p>
    <w:p w:rsidR="002603E3" w:rsidRPr="005E18DE" w:rsidRDefault="002603E3" w:rsidP="002603E3">
      <w:pPr>
        <w:keepNext/>
        <w:spacing w:after="0" w:line="360" w:lineRule="auto"/>
        <w:contextualSpacing/>
        <w:jc w:val="center"/>
        <w:rPr>
          <w:rFonts w:ascii="Times New Roman" w:hAnsi="Times New Roman"/>
          <w:sz w:val="24"/>
          <w:szCs w:val="24"/>
        </w:rPr>
      </w:pPr>
      <w:r>
        <w:rPr>
          <w:rFonts w:ascii="Times New Roman" w:hAnsi="Times New Roman"/>
          <w:noProof/>
          <w:sz w:val="24"/>
          <w:szCs w:val="24"/>
          <w:lang w:val="ru-RU" w:eastAsia="ru-RU" w:bidi="ar-SA"/>
        </w:rPr>
        <w:drawing>
          <wp:inline distT="0" distB="0" distL="0" distR="0">
            <wp:extent cx="4633595" cy="2926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3595" cy="2926080"/>
                    </a:xfrm>
                    <a:prstGeom prst="rect">
                      <a:avLst/>
                    </a:prstGeom>
                    <a:noFill/>
                  </pic:spPr>
                </pic:pic>
              </a:graphicData>
            </a:graphic>
          </wp:inline>
        </w:drawing>
      </w:r>
    </w:p>
    <w:p w:rsidR="002603E3" w:rsidRPr="0063085A" w:rsidRDefault="002603E3" w:rsidP="002603E3">
      <w:pPr>
        <w:pStyle w:val="af7"/>
        <w:spacing w:after="0" w:line="360" w:lineRule="auto"/>
        <w:contextualSpacing/>
        <w:jc w:val="center"/>
        <w:rPr>
          <w:rFonts w:cs="Times New Roman"/>
          <w:i w:val="0"/>
          <w:iCs w:val="0"/>
          <w:color w:val="FF0000"/>
          <w:sz w:val="24"/>
          <w:szCs w:val="24"/>
        </w:rPr>
      </w:pPr>
      <w:r w:rsidRPr="00093B69">
        <w:rPr>
          <w:rFonts w:cs="Times New Roman"/>
          <w:i w:val="0"/>
          <w:iCs w:val="0"/>
          <w:color w:val="auto"/>
          <w:sz w:val="24"/>
          <w:szCs w:val="24"/>
        </w:rPr>
        <w:t xml:space="preserve">Рисунок </w:t>
      </w:r>
      <w:r w:rsidR="004A0928" w:rsidRPr="00093B69">
        <w:rPr>
          <w:rFonts w:cs="Times New Roman"/>
          <w:i w:val="0"/>
          <w:iCs w:val="0"/>
          <w:color w:val="auto"/>
          <w:sz w:val="24"/>
          <w:szCs w:val="24"/>
        </w:rPr>
        <w:fldChar w:fldCharType="begin"/>
      </w:r>
      <w:r w:rsidRPr="00093B69">
        <w:rPr>
          <w:rFonts w:cs="Times New Roman"/>
          <w:i w:val="0"/>
          <w:iCs w:val="0"/>
          <w:color w:val="auto"/>
          <w:sz w:val="24"/>
          <w:szCs w:val="24"/>
        </w:rPr>
        <w:instrText xml:space="preserve"> SEQ Рисунок \* ARABIC </w:instrText>
      </w:r>
      <w:r w:rsidR="004A0928" w:rsidRPr="00093B69">
        <w:rPr>
          <w:rFonts w:cs="Times New Roman"/>
          <w:i w:val="0"/>
          <w:iCs w:val="0"/>
          <w:color w:val="auto"/>
          <w:sz w:val="24"/>
          <w:szCs w:val="24"/>
        </w:rPr>
        <w:fldChar w:fldCharType="separate"/>
      </w:r>
      <w:r w:rsidRPr="00093B69">
        <w:rPr>
          <w:rFonts w:cs="Times New Roman"/>
          <w:i w:val="0"/>
          <w:iCs w:val="0"/>
          <w:noProof/>
          <w:color w:val="auto"/>
          <w:sz w:val="24"/>
          <w:szCs w:val="24"/>
        </w:rPr>
        <w:t>1</w:t>
      </w:r>
      <w:r w:rsidR="004A0928" w:rsidRPr="00093B69">
        <w:rPr>
          <w:rFonts w:cs="Times New Roman"/>
          <w:i w:val="0"/>
          <w:iCs w:val="0"/>
          <w:color w:val="auto"/>
          <w:sz w:val="24"/>
          <w:szCs w:val="24"/>
        </w:rPr>
        <w:fldChar w:fldCharType="end"/>
      </w:r>
      <w:r w:rsidRPr="00093B69">
        <w:rPr>
          <w:rFonts w:cs="Times New Roman"/>
          <w:i w:val="0"/>
          <w:iCs w:val="0"/>
          <w:color w:val="auto"/>
          <w:sz w:val="24"/>
          <w:szCs w:val="24"/>
        </w:rPr>
        <w:t>7 – Доля трансферта на ОПС в общей структуре доходов ПФР</w:t>
      </w:r>
      <w:r>
        <w:rPr>
          <w:rFonts w:cs="Times New Roman"/>
          <w:i w:val="0"/>
          <w:iCs w:val="0"/>
          <w:color w:val="auto"/>
          <w:sz w:val="24"/>
          <w:szCs w:val="24"/>
        </w:rPr>
        <w:t xml:space="preserve"> </w:t>
      </w:r>
    </w:p>
    <w:p w:rsidR="002603E3" w:rsidRDefault="002603E3" w:rsidP="002603E3">
      <w:pPr>
        <w:spacing w:after="0" w:line="360" w:lineRule="auto"/>
        <w:contextualSpacing/>
        <w:jc w:val="both"/>
        <w:rPr>
          <w:rFonts w:ascii="Times New Roman" w:hAnsi="Times New Roman"/>
          <w:sz w:val="24"/>
          <w:szCs w:val="24"/>
          <w:lang w:val="ru-RU"/>
        </w:rPr>
      </w:pPr>
      <w:r w:rsidRPr="005E18DE">
        <w:rPr>
          <w:rFonts w:ascii="Times New Roman" w:hAnsi="Times New Roman"/>
          <w:sz w:val="24"/>
          <w:szCs w:val="24"/>
          <w:lang w:val="ru-RU"/>
        </w:rPr>
        <w:tab/>
      </w:r>
    </w:p>
    <w:p w:rsidR="002603E3" w:rsidRPr="005E18DE" w:rsidRDefault="002603E3" w:rsidP="002603E3">
      <w:pPr>
        <w:spacing w:after="0" w:line="360" w:lineRule="auto"/>
        <w:ind w:firstLine="567"/>
        <w:contextualSpacing/>
        <w:jc w:val="both"/>
        <w:rPr>
          <w:rFonts w:ascii="Times New Roman" w:hAnsi="Times New Roman"/>
          <w:sz w:val="24"/>
          <w:szCs w:val="24"/>
          <w:lang w:val="ru-RU"/>
        </w:rPr>
      </w:pPr>
      <w:r w:rsidRPr="005E18DE">
        <w:rPr>
          <w:rFonts w:ascii="Times New Roman" w:hAnsi="Times New Roman"/>
          <w:sz w:val="24"/>
          <w:szCs w:val="24"/>
          <w:lang w:val="ru-RU"/>
        </w:rPr>
        <w:t xml:space="preserve">Источником покрытия дефицита бюджета ПФР определены остатки средств бюджета Фонда на начало периода. При этом в 2022 г. </w:t>
      </w:r>
      <w:proofErr w:type="gramStart"/>
      <w:r w:rsidRPr="005E18DE">
        <w:rPr>
          <w:rFonts w:ascii="Times New Roman" w:hAnsi="Times New Roman"/>
          <w:sz w:val="24"/>
          <w:szCs w:val="24"/>
          <w:lang w:val="ru-RU"/>
        </w:rPr>
        <w:t>запланирован</w:t>
      </w:r>
      <w:proofErr w:type="gramEnd"/>
      <w:r w:rsidRPr="005E18DE">
        <w:rPr>
          <w:rFonts w:ascii="Times New Roman" w:hAnsi="Times New Roman"/>
          <w:sz w:val="24"/>
          <w:szCs w:val="24"/>
          <w:lang w:val="ru-RU"/>
        </w:rPr>
        <w:t xml:space="preserve"> профицит бюджета Пенсионного фонда Российской Федерации.</w:t>
      </w:r>
    </w:p>
    <w:p w:rsidR="002603E3" w:rsidRPr="005E18DE" w:rsidRDefault="002603E3" w:rsidP="002603E3">
      <w:pPr>
        <w:spacing w:after="0" w:line="360" w:lineRule="auto"/>
        <w:contextualSpacing/>
        <w:jc w:val="both"/>
        <w:rPr>
          <w:rFonts w:ascii="Times New Roman" w:hAnsi="Times New Roman"/>
          <w:sz w:val="24"/>
          <w:szCs w:val="24"/>
          <w:lang w:val="ru-RU"/>
        </w:rPr>
      </w:pPr>
      <w:r w:rsidRPr="005E18DE">
        <w:rPr>
          <w:rFonts w:ascii="Times New Roman" w:hAnsi="Times New Roman"/>
          <w:sz w:val="24"/>
          <w:szCs w:val="24"/>
          <w:lang w:val="ru-RU"/>
        </w:rPr>
        <w:tab/>
        <w:t>Помимо этого проект бюджета Пенсионного фонда Российской Федерации на 2020-2022 гг. обладает следующими особенностями по распределению расходов (приложение 2):</w:t>
      </w:r>
    </w:p>
    <w:p w:rsidR="002603E3" w:rsidRPr="005E18DE" w:rsidRDefault="002603E3" w:rsidP="002603E3">
      <w:pPr>
        <w:pStyle w:val="ae"/>
        <w:numPr>
          <w:ilvl w:val="0"/>
          <w:numId w:val="5"/>
        </w:numPr>
        <w:spacing w:after="0" w:line="360" w:lineRule="auto"/>
        <w:jc w:val="both"/>
        <w:rPr>
          <w:rFonts w:ascii="Times New Roman" w:hAnsi="Times New Roman"/>
          <w:sz w:val="24"/>
          <w:szCs w:val="24"/>
        </w:rPr>
      </w:pPr>
      <w:r w:rsidRPr="005E18DE">
        <w:rPr>
          <w:rFonts w:ascii="Times New Roman" w:hAnsi="Times New Roman"/>
          <w:sz w:val="24"/>
          <w:szCs w:val="24"/>
        </w:rPr>
        <w:t>в 2020 г. только расходы на пенсионное обеспечение растут опережающими инфляцию темпами за счет повышения страховых пенсий (основные причины приведены выше);</w:t>
      </w:r>
    </w:p>
    <w:p w:rsidR="002603E3" w:rsidRDefault="002603E3" w:rsidP="002603E3">
      <w:pPr>
        <w:pStyle w:val="ae"/>
        <w:numPr>
          <w:ilvl w:val="0"/>
          <w:numId w:val="5"/>
        </w:numPr>
        <w:spacing w:after="0" w:line="360" w:lineRule="auto"/>
        <w:jc w:val="both"/>
        <w:rPr>
          <w:rFonts w:ascii="Times New Roman" w:hAnsi="Times New Roman"/>
          <w:sz w:val="24"/>
          <w:szCs w:val="24"/>
        </w:rPr>
      </w:pPr>
      <w:r w:rsidRPr="005E18DE">
        <w:rPr>
          <w:rFonts w:ascii="Times New Roman" w:hAnsi="Times New Roman"/>
          <w:sz w:val="24"/>
          <w:szCs w:val="24"/>
        </w:rPr>
        <w:lastRenderedPageBreak/>
        <w:t xml:space="preserve">в 2020 г. ожидается снижение расходов по направлению «Охрана семьи и детства» за счет прогнозируемого уменьшения бюджетных ассигнований из федерального бюджета на предоставление материнского (семейного) капитала (2019 г. – 325,44 млрд. рублей, 2020 г. – 316,22 </w:t>
      </w:r>
      <w:proofErr w:type="gramStart"/>
      <w:r w:rsidRPr="005E18DE">
        <w:rPr>
          <w:rFonts w:ascii="Times New Roman" w:hAnsi="Times New Roman"/>
          <w:sz w:val="24"/>
          <w:szCs w:val="24"/>
        </w:rPr>
        <w:t>млрд</w:t>
      </w:r>
      <w:proofErr w:type="gramEnd"/>
      <w:r w:rsidRPr="005E18DE">
        <w:rPr>
          <w:rFonts w:ascii="Times New Roman" w:hAnsi="Times New Roman"/>
          <w:sz w:val="24"/>
          <w:szCs w:val="24"/>
        </w:rPr>
        <w:t xml:space="preserve"> рублей) при одновременном увеличении размера материнского (семейного) капитала на </w:t>
      </w:r>
      <w:r>
        <w:rPr>
          <w:rFonts w:ascii="Times New Roman" w:hAnsi="Times New Roman"/>
          <w:sz w:val="24"/>
          <w:szCs w:val="24"/>
        </w:rPr>
        <w:t xml:space="preserve">индекс потребительских цен </w:t>
      </w:r>
      <w:r w:rsidRPr="005E18DE">
        <w:rPr>
          <w:rFonts w:ascii="Times New Roman" w:hAnsi="Times New Roman"/>
          <w:sz w:val="24"/>
          <w:szCs w:val="24"/>
        </w:rPr>
        <w:t>с 453 026 рублей в 2019 г. до 466 617 рублей в 2020 г.; учитывая, что семьи с детьми обладают значительными рисками по снижению уровня жизни и переходу к бедным категориям населения,  возникают опасения о реализации поставленной задачи по снижению уровня бедности с помощью имеющихся инструментов.</w:t>
      </w:r>
    </w:p>
    <w:p w:rsidR="002603E3" w:rsidRDefault="002603E3" w:rsidP="002603E3">
      <w:pPr>
        <w:spacing w:after="0" w:line="360" w:lineRule="auto"/>
        <w:contextualSpacing/>
        <w:jc w:val="both"/>
        <w:rPr>
          <w:rFonts w:ascii="Times New Roman" w:hAnsi="Times New Roman"/>
          <w:i/>
          <w:sz w:val="24"/>
          <w:szCs w:val="24"/>
          <w:lang w:val="ru-RU"/>
        </w:rPr>
      </w:pPr>
    </w:p>
    <w:p w:rsidR="002603E3" w:rsidRDefault="002603E3" w:rsidP="002603E3">
      <w:pPr>
        <w:spacing w:after="0" w:line="360" w:lineRule="auto"/>
        <w:contextualSpacing/>
        <w:jc w:val="both"/>
        <w:rPr>
          <w:rFonts w:ascii="Times New Roman" w:hAnsi="Times New Roman"/>
          <w:i/>
          <w:sz w:val="24"/>
          <w:szCs w:val="24"/>
          <w:lang w:val="ru-RU"/>
        </w:rPr>
      </w:pPr>
      <w:r w:rsidRPr="009851E0">
        <w:rPr>
          <w:rFonts w:ascii="Times New Roman" w:hAnsi="Times New Roman"/>
          <w:i/>
          <w:sz w:val="24"/>
          <w:szCs w:val="24"/>
        </w:rPr>
        <w:t>II</w:t>
      </w:r>
      <w:r w:rsidRPr="005E18DE">
        <w:rPr>
          <w:rFonts w:ascii="Times New Roman" w:hAnsi="Times New Roman"/>
          <w:i/>
          <w:sz w:val="24"/>
          <w:szCs w:val="24"/>
          <w:lang w:val="ru-RU"/>
        </w:rPr>
        <w:t>. Расходы на социальное обеспечение</w:t>
      </w:r>
    </w:p>
    <w:p w:rsidR="002603E3" w:rsidRPr="00265D4E" w:rsidRDefault="002603E3" w:rsidP="002603E3">
      <w:pPr>
        <w:spacing w:after="0" w:line="360" w:lineRule="auto"/>
        <w:ind w:firstLine="708"/>
        <w:contextualSpacing/>
        <w:jc w:val="both"/>
        <w:rPr>
          <w:rFonts w:ascii="Times New Roman" w:hAnsi="Times New Roman"/>
          <w:i/>
          <w:sz w:val="24"/>
          <w:szCs w:val="24"/>
          <w:lang w:val="ru-RU"/>
        </w:rPr>
      </w:pPr>
      <w:r w:rsidRPr="005E18DE">
        <w:rPr>
          <w:rFonts w:ascii="Times New Roman" w:hAnsi="Times New Roman"/>
          <w:sz w:val="24"/>
          <w:szCs w:val="24"/>
          <w:lang w:val="ru-RU"/>
        </w:rPr>
        <w:t>В 2020 г. расходы на социальное обеспечение населения (Таблица 1</w:t>
      </w:r>
      <w:r>
        <w:rPr>
          <w:rFonts w:ascii="Times New Roman" w:hAnsi="Times New Roman"/>
          <w:sz w:val="24"/>
          <w:szCs w:val="24"/>
          <w:lang w:val="ru-RU"/>
        </w:rPr>
        <w:t>4</w:t>
      </w:r>
      <w:r w:rsidRPr="005E18DE">
        <w:rPr>
          <w:rFonts w:ascii="Times New Roman" w:hAnsi="Times New Roman"/>
          <w:sz w:val="24"/>
          <w:szCs w:val="24"/>
          <w:lang w:val="ru-RU"/>
        </w:rPr>
        <w:t xml:space="preserve">) и структура расходов Фонда социального страхования (таблица </w:t>
      </w:r>
      <w:r>
        <w:rPr>
          <w:rFonts w:ascii="Times New Roman" w:hAnsi="Times New Roman"/>
          <w:sz w:val="24"/>
          <w:szCs w:val="24"/>
          <w:lang w:val="ru-RU"/>
        </w:rPr>
        <w:t>15</w:t>
      </w:r>
      <w:r w:rsidRPr="005E18DE">
        <w:rPr>
          <w:rFonts w:ascii="Times New Roman" w:hAnsi="Times New Roman"/>
          <w:sz w:val="24"/>
          <w:szCs w:val="24"/>
          <w:lang w:val="ru-RU"/>
        </w:rPr>
        <w:t xml:space="preserve">) останутся на сопоставимом с 2019 г. уровне, что подчеркивает консервативный характер расходов </w:t>
      </w:r>
      <w:r>
        <w:rPr>
          <w:rFonts w:ascii="Times New Roman" w:hAnsi="Times New Roman"/>
          <w:sz w:val="24"/>
          <w:szCs w:val="24"/>
          <w:lang w:val="ru-RU"/>
        </w:rPr>
        <w:t>бюджета по данному направлению.</w:t>
      </w:r>
    </w:p>
    <w:p w:rsidR="002603E3" w:rsidRPr="00583B65" w:rsidRDefault="002603E3" w:rsidP="002603E3">
      <w:pPr>
        <w:spacing w:after="0" w:line="360" w:lineRule="auto"/>
        <w:contextualSpacing/>
        <w:jc w:val="center"/>
        <w:rPr>
          <w:iCs/>
          <w:sz w:val="24"/>
          <w:szCs w:val="24"/>
          <w:lang w:val="ru-RU"/>
        </w:rPr>
      </w:pPr>
      <w:r w:rsidRPr="00583B65">
        <w:rPr>
          <w:rFonts w:ascii="Times New Roman" w:hAnsi="Times New Roman"/>
          <w:sz w:val="24"/>
          <w:szCs w:val="24"/>
          <w:lang w:val="ru-RU"/>
        </w:rPr>
        <w:t xml:space="preserve">Таблица </w:t>
      </w:r>
      <w:r w:rsidR="004A0928" w:rsidRPr="00583B65">
        <w:rPr>
          <w:rFonts w:ascii="Times New Roman" w:hAnsi="Times New Roman"/>
          <w:iCs/>
          <w:sz w:val="24"/>
          <w:szCs w:val="24"/>
        </w:rPr>
        <w:fldChar w:fldCharType="begin"/>
      </w:r>
      <w:r w:rsidRPr="00583B65">
        <w:rPr>
          <w:rFonts w:ascii="Times New Roman" w:hAnsi="Times New Roman"/>
          <w:sz w:val="24"/>
          <w:szCs w:val="24"/>
          <w:lang w:val="ru-RU"/>
        </w:rPr>
        <w:instrText xml:space="preserve"> </w:instrText>
      </w:r>
      <w:r w:rsidRPr="00583B65">
        <w:rPr>
          <w:rFonts w:ascii="Times New Roman" w:hAnsi="Times New Roman"/>
          <w:sz w:val="24"/>
          <w:szCs w:val="24"/>
        </w:rPr>
        <w:instrText>SEQ</w:instrText>
      </w:r>
      <w:r w:rsidRPr="00583B65">
        <w:rPr>
          <w:rFonts w:ascii="Times New Roman" w:hAnsi="Times New Roman"/>
          <w:sz w:val="24"/>
          <w:szCs w:val="24"/>
          <w:lang w:val="ru-RU"/>
        </w:rPr>
        <w:instrText xml:space="preserve"> Таблица \* </w:instrText>
      </w:r>
      <w:r w:rsidRPr="00583B65">
        <w:rPr>
          <w:rFonts w:ascii="Times New Roman" w:hAnsi="Times New Roman"/>
          <w:sz w:val="24"/>
          <w:szCs w:val="24"/>
        </w:rPr>
        <w:instrText>ARABIC</w:instrText>
      </w:r>
      <w:r w:rsidRPr="00583B65">
        <w:rPr>
          <w:rFonts w:ascii="Times New Roman" w:hAnsi="Times New Roman"/>
          <w:sz w:val="24"/>
          <w:szCs w:val="24"/>
          <w:lang w:val="ru-RU"/>
        </w:rPr>
        <w:instrText xml:space="preserve"> </w:instrText>
      </w:r>
      <w:r w:rsidR="004A0928" w:rsidRPr="00583B65">
        <w:rPr>
          <w:rFonts w:ascii="Times New Roman" w:hAnsi="Times New Roman"/>
          <w:iCs/>
          <w:sz w:val="24"/>
          <w:szCs w:val="24"/>
        </w:rPr>
        <w:fldChar w:fldCharType="separate"/>
      </w:r>
      <w:r w:rsidRPr="00A83F46">
        <w:rPr>
          <w:rFonts w:ascii="Times New Roman" w:hAnsi="Times New Roman"/>
          <w:noProof/>
          <w:sz w:val="24"/>
          <w:szCs w:val="24"/>
          <w:lang w:val="ru-RU"/>
        </w:rPr>
        <w:t>1</w:t>
      </w:r>
      <w:r w:rsidR="004A0928" w:rsidRPr="00583B65">
        <w:rPr>
          <w:rFonts w:ascii="Times New Roman" w:hAnsi="Times New Roman"/>
          <w:iCs/>
          <w:sz w:val="24"/>
          <w:szCs w:val="24"/>
        </w:rPr>
        <w:fldChar w:fldCharType="end"/>
      </w:r>
      <w:r w:rsidRPr="00583B65">
        <w:rPr>
          <w:rFonts w:ascii="Times New Roman" w:hAnsi="Times New Roman"/>
          <w:iCs/>
          <w:sz w:val="24"/>
          <w:szCs w:val="24"/>
          <w:lang w:val="ru-RU"/>
        </w:rPr>
        <w:t>4</w:t>
      </w:r>
      <w:r w:rsidRPr="00583B65">
        <w:rPr>
          <w:rFonts w:ascii="Times New Roman" w:hAnsi="Times New Roman"/>
          <w:sz w:val="24"/>
          <w:szCs w:val="24"/>
          <w:lang w:val="ru-RU"/>
        </w:rPr>
        <w:t xml:space="preserve"> - Расходы федерального бюджета на социальное обеспечение населения</w:t>
      </w:r>
    </w:p>
    <w:tbl>
      <w:tblPr>
        <w:tblW w:w="5000" w:type="pct"/>
        <w:tblLook w:val="04A0" w:firstRow="1" w:lastRow="0" w:firstColumn="1" w:lastColumn="0" w:noHBand="0" w:noVBand="1"/>
      </w:tblPr>
      <w:tblGrid>
        <w:gridCol w:w="1604"/>
        <w:gridCol w:w="856"/>
        <w:gridCol w:w="951"/>
        <w:gridCol w:w="1420"/>
        <w:gridCol w:w="1043"/>
        <w:gridCol w:w="1420"/>
        <w:gridCol w:w="856"/>
        <w:gridCol w:w="1420"/>
      </w:tblGrid>
      <w:tr w:rsidR="002603E3" w:rsidRPr="00583B65" w:rsidTr="002603E3">
        <w:trPr>
          <w:trHeight w:val="20"/>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rPr>
                <w:rFonts w:ascii="Times New Roman" w:hAnsi="Times New Roman"/>
                <w:color w:val="000000"/>
                <w:sz w:val="16"/>
                <w:szCs w:val="16"/>
                <w:lang w:val="ru-RU" w:eastAsia="ru-RU"/>
              </w:rPr>
            </w:pPr>
            <w:r w:rsidRPr="00583B65">
              <w:rPr>
                <w:rFonts w:ascii="Times New Roman" w:hAnsi="Times New Roman"/>
                <w:color w:val="000000"/>
                <w:sz w:val="16"/>
                <w:szCs w:val="16"/>
                <w:lang w:eastAsia="ru-RU"/>
              </w:rPr>
              <w:t> </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2019</w:t>
            </w:r>
          </w:p>
        </w:tc>
        <w:tc>
          <w:tcPr>
            <w:tcW w:w="1239" w:type="pct"/>
            <w:gridSpan w:val="2"/>
            <w:tcBorders>
              <w:top w:val="single" w:sz="4" w:space="0" w:color="auto"/>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2020</w:t>
            </w:r>
          </w:p>
        </w:tc>
        <w:tc>
          <w:tcPr>
            <w:tcW w:w="1287" w:type="pct"/>
            <w:gridSpan w:val="2"/>
            <w:tcBorders>
              <w:top w:val="single" w:sz="4" w:space="0" w:color="auto"/>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2021</w:t>
            </w:r>
          </w:p>
        </w:tc>
        <w:tc>
          <w:tcPr>
            <w:tcW w:w="1189" w:type="pct"/>
            <w:gridSpan w:val="2"/>
            <w:tcBorders>
              <w:top w:val="single" w:sz="4" w:space="0" w:color="auto"/>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2022</w:t>
            </w:r>
          </w:p>
        </w:tc>
      </w:tr>
      <w:tr w:rsidR="002603E3" w:rsidRPr="00583B65" w:rsidTr="002603E3">
        <w:trPr>
          <w:trHeight w:val="20"/>
        </w:trPr>
        <w:tc>
          <w:tcPr>
            <w:tcW w:w="838" w:type="pct"/>
            <w:vMerge/>
            <w:tcBorders>
              <w:top w:val="single" w:sz="4" w:space="0" w:color="auto"/>
              <w:left w:val="single" w:sz="4" w:space="0" w:color="auto"/>
              <w:bottom w:val="single" w:sz="4" w:space="0" w:color="auto"/>
              <w:right w:val="single" w:sz="4" w:space="0" w:color="auto"/>
            </w:tcBorders>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p>
        </w:tc>
        <w:tc>
          <w:tcPr>
            <w:tcW w:w="44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млрд</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рублей</w:t>
            </w:r>
            <w:proofErr w:type="spellEnd"/>
          </w:p>
        </w:tc>
        <w:tc>
          <w:tcPr>
            <w:tcW w:w="49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млрд</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рублей</w:t>
            </w:r>
            <w:proofErr w:type="spellEnd"/>
          </w:p>
        </w:tc>
        <w:tc>
          <w:tcPr>
            <w:tcW w:w="74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 xml:space="preserve">% к </w:t>
            </w:r>
            <w:proofErr w:type="spellStart"/>
            <w:r w:rsidRPr="00583B65">
              <w:rPr>
                <w:rFonts w:ascii="Times New Roman" w:hAnsi="Times New Roman"/>
                <w:color w:val="000000"/>
                <w:sz w:val="16"/>
                <w:szCs w:val="16"/>
                <w:lang w:eastAsia="ru-RU"/>
              </w:rPr>
              <w:t>предыдущему</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году</w:t>
            </w:r>
            <w:proofErr w:type="spellEnd"/>
          </w:p>
        </w:tc>
        <w:tc>
          <w:tcPr>
            <w:tcW w:w="545"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млрд</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рублей</w:t>
            </w:r>
            <w:proofErr w:type="spellEnd"/>
          </w:p>
        </w:tc>
        <w:tc>
          <w:tcPr>
            <w:tcW w:w="74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 xml:space="preserve">% к </w:t>
            </w:r>
            <w:proofErr w:type="spellStart"/>
            <w:r w:rsidRPr="00583B65">
              <w:rPr>
                <w:rFonts w:ascii="Times New Roman" w:hAnsi="Times New Roman"/>
                <w:color w:val="000000"/>
                <w:sz w:val="16"/>
                <w:szCs w:val="16"/>
                <w:lang w:eastAsia="ru-RU"/>
              </w:rPr>
              <w:t>предыдущему</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году</w:t>
            </w:r>
            <w:proofErr w:type="spellEnd"/>
          </w:p>
        </w:tc>
        <w:tc>
          <w:tcPr>
            <w:tcW w:w="44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млрд</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рублей</w:t>
            </w:r>
            <w:proofErr w:type="spellEnd"/>
          </w:p>
        </w:tc>
        <w:tc>
          <w:tcPr>
            <w:tcW w:w="74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 xml:space="preserve">% к </w:t>
            </w:r>
            <w:proofErr w:type="spellStart"/>
            <w:r w:rsidRPr="00583B65">
              <w:rPr>
                <w:rFonts w:ascii="Times New Roman" w:hAnsi="Times New Roman"/>
                <w:color w:val="000000"/>
                <w:sz w:val="16"/>
                <w:szCs w:val="16"/>
                <w:lang w:eastAsia="ru-RU"/>
              </w:rPr>
              <w:t>предыдущему</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году</w:t>
            </w:r>
            <w:proofErr w:type="spellEnd"/>
          </w:p>
        </w:tc>
      </w:tr>
      <w:tr w:rsidR="002603E3" w:rsidRPr="00583B65" w:rsidTr="002603E3">
        <w:trPr>
          <w:trHeight w:val="20"/>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Социальное</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обеспечение</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населения</w:t>
            </w:r>
            <w:proofErr w:type="spellEnd"/>
          </w:p>
        </w:tc>
        <w:tc>
          <w:tcPr>
            <w:tcW w:w="44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1 059,7</w:t>
            </w:r>
          </w:p>
        </w:tc>
        <w:tc>
          <w:tcPr>
            <w:tcW w:w="49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1 062,9</w:t>
            </w:r>
          </w:p>
        </w:tc>
        <w:tc>
          <w:tcPr>
            <w:tcW w:w="74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100,3</w:t>
            </w:r>
          </w:p>
        </w:tc>
        <w:tc>
          <w:tcPr>
            <w:tcW w:w="545"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1 102,6</w:t>
            </w:r>
          </w:p>
        </w:tc>
        <w:tc>
          <w:tcPr>
            <w:tcW w:w="74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103,7</w:t>
            </w:r>
          </w:p>
        </w:tc>
        <w:tc>
          <w:tcPr>
            <w:tcW w:w="44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1 148,8</w:t>
            </w:r>
          </w:p>
        </w:tc>
        <w:tc>
          <w:tcPr>
            <w:tcW w:w="742"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104,2</w:t>
            </w:r>
          </w:p>
        </w:tc>
      </w:tr>
      <w:tr w:rsidR="002603E3" w:rsidRPr="00583B65" w:rsidTr="002603E3">
        <w:trPr>
          <w:trHeight w:val="20"/>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программные</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направления</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расходов</w:t>
            </w:r>
            <w:proofErr w:type="spellEnd"/>
          </w:p>
        </w:tc>
        <w:tc>
          <w:tcPr>
            <w:tcW w:w="44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1 045,7</w:t>
            </w:r>
          </w:p>
        </w:tc>
        <w:tc>
          <w:tcPr>
            <w:tcW w:w="49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1 057,5</w:t>
            </w:r>
          </w:p>
        </w:tc>
        <w:tc>
          <w:tcPr>
            <w:tcW w:w="74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101,1</w:t>
            </w:r>
          </w:p>
        </w:tc>
        <w:tc>
          <w:tcPr>
            <w:tcW w:w="545"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1 097,7</w:t>
            </w:r>
          </w:p>
        </w:tc>
        <w:tc>
          <w:tcPr>
            <w:tcW w:w="74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103,8</w:t>
            </w:r>
          </w:p>
        </w:tc>
        <w:tc>
          <w:tcPr>
            <w:tcW w:w="44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1 144,2</w:t>
            </w:r>
          </w:p>
        </w:tc>
        <w:tc>
          <w:tcPr>
            <w:tcW w:w="742"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104,2</w:t>
            </w:r>
          </w:p>
        </w:tc>
      </w:tr>
      <w:tr w:rsidR="002603E3" w:rsidRPr="00583B65" w:rsidTr="002603E3">
        <w:trPr>
          <w:trHeight w:val="20"/>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 xml:space="preserve">в </w:t>
            </w:r>
            <w:proofErr w:type="spellStart"/>
            <w:r w:rsidRPr="00583B65">
              <w:rPr>
                <w:rFonts w:ascii="Times New Roman" w:hAnsi="Times New Roman"/>
                <w:i/>
                <w:iCs/>
                <w:color w:val="000000"/>
                <w:sz w:val="16"/>
                <w:szCs w:val="16"/>
                <w:lang w:eastAsia="ru-RU"/>
              </w:rPr>
              <w:t>том</w:t>
            </w:r>
            <w:proofErr w:type="spellEnd"/>
            <w:r w:rsidRPr="00583B65">
              <w:rPr>
                <w:rFonts w:ascii="Times New Roman" w:hAnsi="Times New Roman"/>
                <w:i/>
                <w:iCs/>
                <w:color w:val="000000"/>
                <w:sz w:val="16"/>
                <w:szCs w:val="16"/>
                <w:lang w:eastAsia="ru-RU"/>
              </w:rPr>
              <w:t xml:space="preserve"> </w:t>
            </w:r>
            <w:proofErr w:type="spellStart"/>
            <w:r w:rsidRPr="00583B65">
              <w:rPr>
                <w:rFonts w:ascii="Times New Roman" w:hAnsi="Times New Roman"/>
                <w:i/>
                <w:iCs/>
                <w:color w:val="000000"/>
                <w:sz w:val="16"/>
                <w:szCs w:val="16"/>
                <w:lang w:eastAsia="ru-RU"/>
              </w:rPr>
              <w:t>числе</w:t>
            </w:r>
            <w:proofErr w:type="spellEnd"/>
          </w:p>
        </w:tc>
        <w:tc>
          <w:tcPr>
            <w:tcW w:w="44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 </w:t>
            </w:r>
          </w:p>
        </w:tc>
        <w:tc>
          <w:tcPr>
            <w:tcW w:w="49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 </w:t>
            </w:r>
          </w:p>
        </w:tc>
        <w:tc>
          <w:tcPr>
            <w:tcW w:w="74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 </w:t>
            </w:r>
          </w:p>
        </w:tc>
        <w:tc>
          <w:tcPr>
            <w:tcW w:w="545"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 </w:t>
            </w:r>
          </w:p>
        </w:tc>
        <w:tc>
          <w:tcPr>
            <w:tcW w:w="74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 </w:t>
            </w:r>
          </w:p>
        </w:tc>
        <w:tc>
          <w:tcPr>
            <w:tcW w:w="44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 </w:t>
            </w:r>
          </w:p>
        </w:tc>
        <w:tc>
          <w:tcPr>
            <w:tcW w:w="742"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 </w:t>
            </w:r>
          </w:p>
        </w:tc>
      </w:tr>
      <w:tr w:rsidR="002603E3" w:rsidRPr="00583B65" w:rsidTr="002603E3">
        <w:trPr>
          <w:trHeight w:val="20"/>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rPr>
                <w:rFonts w:ascii="Times New Roman" w:hAnsi="Times New Roman"/>
                <w:i/>
                <w:iCs/>
                <w:color w:val="000000"/>
                <w:sz w:val="16"/>
                <w:szCs w:val="16"/>
                <w:lang w:val="ru-RU" w:eastAsia="ru-RU"/>
              </w:rPr>
            </w:pPr>
            <w:r w:rsidRPr="00583B65">
              <w:rPr>
                <w:rFonts w:ascii="Times New Roman" w:hAnsi="Times New Roman"/>
                <w:i/>
                <w:iCs/>
                <w:color w:val="000000"/>
                <w:sz w:val="16"/>
                <w:szCs w:val="16"/>
                <w:lang w:val="ru-RU" w:eastAsia="ru-RU"/>
              </w:rPr>
              <w:t>- ГП Российской Федерации "Социальная поддержка граждан"</w:t>
            </w:r>
          </w:p>
        </w:tc>
        <w:tc>
          <w:tcPr>
            <w:tcW w:w="44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739,4</w:t>
            </w:r>
          </w:p>
        </w:tc>
        <w:tc>
          <w:tcPr>
            <w:tcW w:w="49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732,6</w:t>
            </w:r>
          </w:p>
        </w:tc>
        <w:tc>
          <w:tcPr>
            <w:tcW w:w="74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99,1</w:t>
            </w:r>
          </w:p>
        </w:tc>
        <w:tc>
          <w:tcPr>
            <w:tcW w:w="545"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757,9</w:t>
            </w:r>
          </w:p>
        </w:tc>
        <w:tc>
          <w:tcPr>
            <w:tcW w:w="74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103,5</w:t>
            </w:r>
          </w:p>
        </w:tc>
        <w:tc>
          <w:tcPr>
            <w:tcW w:w="44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794,9</w:t>
            </w:r>
          </w:p>
        </w:tc>
        <w:tc>
          <w:tcPr>
            <w:tcW w:w="742"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104,9</w:t>
            </w:r>
          </w:p>
        </w:tc>
      </w:tr>
      <w:tr w:rsidR="002603E3" w:rsidRPr="00583B65" w:rsidTr="002603E3">
        <w:trPr>
          <w:trHeight w:val="20"/>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rPr>
                <w:rFonts w:ascii="Times New Roman" w:hAnsi="Times New Roman"/>
                <w:i/>
                <w:iCs/>
                <w:color w:val="000000"/>
                <w:sz w:val="16"/>
                <w:szCs w:val="16"/>
                <w:lang w:val="ru-RU" w:eastAsia="ru-RU"/>
              </w:rPr>
            </w:pPr>
            <w:r w:rsidRPr="00583B65">
              <w:rPr>
                <w:rFonts w:ascii="Times New Roman" w:hAnsi="Times New Roman"/>
                <w:i/>
                <w:iCs/>
                <w:color w:val="000000"/>
                <w:sz w:val="16"/>
                <w:szCs w:val="16"/>
                <w:lang w:val="ru-RU" w:eastAsia="ru-RU"/>
              </w:rPr>
              <w:t>- ГП Российской Федерации "Доступная среда"</w:t>
            </w:r>
          </w:p>
        </w:tc>
        <w:tc>
          <w:tcPr>
            <w:tcW w:w="44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31,1</w:t>
            </w:r>
          </w:p>
        </w:tc>
        <w:tc>
          <w:tcPr>
            <w:tcW w:w="49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35,6</w:t>
            </w:r>
          </w:p>
        </w:tc>
        <w:tc>
          <w:tcPr>
            <w:tcW w:w="74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114,5</w:t>
            </w:r>
          </w:p>
        </w:tc>
        <w:tc>
          <w:tcPr>
            <w:tcW w:w="545"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35,6</w:t>
            </w:r>
          </w:p>
        </w:tc>
        <w:tc>
          <w:tcPr>
            <w:tcW w:w="74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100,0</w:t>
            </w:r>
          </w:p>
        </w:tc>
        <w:tc>
          <w:tcPr>
            <w:tcW w:w="44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35,7</w:t>
            </w:r>
          </w:p>
        </w:tc>
        <w:tc>
          <w:tcPr>
            <w:tcW w:w="742"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100,3</w:t>
            </w:r>
          </w:p>
        </w:tc>
      </w:tr>
      <w:tr w:rsidR="002603E3" w:rsidRPr="00583B65" w:rsidTr="002603E3">
        <w:trPr>
          <w:trHeight w:val="20"/>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rPr>
                <w:rFonts w:ascii="Times New Roman" w:hAnsi="Times New Roman"/>
                <w:i/>
                <w:iCs/>
                <w:color w:val="000000"/>
                <w:sz w:val="16"/>
                <w:szCs w:val="16"/>
                <w:lang w:val="ru-RU" w:eastAsia="ru-RU"/>
              </w:rPr>
            </w:pPr>
            <w:r w:rsidRPr="00583B65">
              <w:rPr>
                <w:rFonts w:ascii="Times New Roman" w:hAnsi="Times New Roman"/>
                <w:i/>
                <w:iCs/>
                <w:color w:val="000000"/>
                <w:sz w:val="16"/>
                <w:szCs w:val="16"/>
                <w:lang w:val="ru-RU" w:eastAsia="ru-RU"/>
              </w:rPr>
              <w:t>- ГП Российской Федерации "Содействие занятости населения"</w:t>
            </w:r>
          </w:p>
        </w:tc>
        <w:tc>
          <w:tcPr>
            <w:tcW w:w="44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53,4</w:t>
            </w:r>
          </w:p>
        </w:tc>
        <w:tc>
          <w:tcPr>
            <w:tcW w:w="49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54,3</w:t>
            </w:r>
          </w:p>
        </w:tc>
        <w:tc>
          <w:tcPr>
            <w:tcW w:w="74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101,7</w:t>
            </w:r>
          </w:p>
        </w:tc>
        <w:tc>
          <w:tcPr>
            <w:tcW w:w="545"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54,3</w:t>
            </w:r>
          </w:p>
        </w:tc>
        <w:tc>
          <w:tcPr>
            <w:tcW w:w="74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100,0</w:t>
            </w:r>
          </w:p>
        </w:tc>
        <w:tc>
          <w:tcPr>
            <w:tcW w:w="44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54,3</w:t>
            </w:r>
          </w:p>
        </w:tc>
        <w:tc>
          <w:tcPr>
            <w:tcW w:w="742"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100,0</w:t>
            </w:r>
          </w:p>
        </w:tc>
      </w:tr>
      <w:tr w:rsidR="002603E3" w:rsidRPr="00583B65" w:rsidTr="002603E3">
        <w:trPr>
          <w:trHeight w:val="20"/>
        </w:trPr>
        <w:tc>
          <w:tcPr>
            <w:tcW w:w="838" w:type="pct"/>
            <w:tcBorders>
              <w:top w:val="nil"/>
              <w:left w:val="single" w:sz="4" w:space="0" w:color="auto"/>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непрограммные</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направления</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расходов</w:t>
            </w:r>
            <w:proofErr w:type="spellEnd"/>
          </w:p>
        </w:tc>
        <w:tc>
          <w:tcPr>
            <w:tcW w:w="44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14,0</w:t>
            </w:r>
          </w:p>
        </w:tc>
        <w:tc>
          <w:tcPr>
            <w:tcW w:w="49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5,4</w:t>
            </w:r>
          </w:p>
        </w:tc>
        <w:tc>
          <w:tcPr>
            <w:tcW w:w="74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38,6</w:t>
            </w:r>
          </w:p>
        </w:tc>
        <w:tc>
          <w:tcPr>
            <w:tcW w:w="545"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4,9</w:t>
            </w:r>
          </w:p>
        </w:tc>
        <w:tc>
          <w:tcPr>
            <w:tcW w:w="74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90,7</w:t>
            </w:r>
          </w:p>
        </w:tc>
        <w:tc>
          <w:tcPr>
            <w:tcW w:w="447"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4,6</w:t>
            </w:r>
          </w:p>
        </w:tc>
        <w:tc>
          <w:tcPr>
            <w:tcW w:w="742" w:type="pct"/>
            <w:tcBorders>
              <w:top w:val="nil"/>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93,9</w:t>
            </w:r>
          </w:p>
        </w:tc>
      </w:tr>
    </w:tbl>
    <w:p w:rsidR="002603E3" w:rsidRDefault="002603E3" w:rsidP="002603E3">
      <w:pPr>
        <w:pStyle w:val="af7"/>
        <w:keepNext/>
        <w:spacing w:after="0"/>
        <w:contextualSpacing/>
        <w:jc w:val="center"/>
        <w:rPr>
          <w:rFonts w:cs="Times New Roman"/>
          <w:iCs w:val="0"/>
          <w:color w:val="auto"/>
          <w:sz w:val="20"/>
          <w:szCs w:val="20"/>
        </w:rPr>
      </w:pPr>
    </w:p>
    <w:p w:rsidR="002603E3" w:rsidRPr="005E18DE" w:rsidRDefault="002603E3" w:rsidP="002603E3">
      <w:pPr>
        <w:spacing w:after="0" w:line="360" w:lineRule="auto"/>
        <w:ind w:firstLine="708"/>
        <w:contextualSpacing/>
        <w:jc w:val="both"/>
        <w:rPr>
          <w:rFonts w:ascii="Times New Roman" w:hAnsi="Times New Roman"/>
          <w:sz w:val="24"/>
          <w:szCs w:val="24"/>
          <w:lang w:val="ru-RU"/>
        </w:rPr>
      </w:pPr>
      <w:r w:rsidRPr="005E18DE">
        <w:rPr>
          <w:rFonts w:ascii="Times New Roman" w:hAnsi="Times New Roman"/>
          <w:sz w:val="24"/>
          <w:szCs w:val="24"/>
          <w:lang w:val="ru-RU"/>
        </w:rPr>
        <w:t>Запланированный рост расходов на реализацию государственной программы Российской Федерации «Доступная среда» направлен на увеличение расходов по изготовлению технических средств реабилитации для инвалидов.</w:t>
      </w:r>
    </w:p>
    <w:p w:rsidR="002603E3" w:rsidRPr="005E18DE" w:rsidRDefault="002603E3" w:rsidP="002603E3">
      <w:pPr>
        <w:spacing w:after="0" w:line="360" w:lineRule="auto"/>
        <w:contextualSpacing/>
        <w:jc w:val="both"/>
        <w:rPr>
          <w:rFonts w:ascii="Times New Roman" w:hAnsi="Times New Roman"/>
          <w:sz w:val="24"/>
          <w:szCs w:val="24"/>
          <w:lang w:val="ru-RU"/>
        </w:rPr>
      </w:pPr>
      <w:r w:rsidRPr="005E18DE">
        <w:rPr>
          <w:rFonts w:ascii="Times New Roman" w:hAnsi="Times New Roman"/>
          <w:sz w:val="24"/>
          <w:szCs w:val="24"/>
          <w:lang w:val="ru-RU"/>
        </w:rPr>
        <w:lastRenderedPageBreak/>
        <w:t>Отмечается рост доли программных направлений расходов в общей структуре расходов на социальное обеспечение граждан, что соответствует проводимой бюджетной политике государства.</w:t>
      </w:r>
    </w:p>
    <w:p w:rsidR="002603E3" w:rsidRDefault="002603E3" w:rsidP="002603E3">
      <w:pPr>
        <w:pStyle w:val="af7"/>
        <w:keepNext/>
        <w:spacing w:after="0"/>
        <w:contextualSpacing/>
        <w:jc w:val="center"/>
        <w:rPr>
          <w:rFonts w:cs="Times New Roman"/>
          <w:iCs w:val="0"/>
          <w:color w:val="auto"/>
          <w:sz w:val="24"/>
          <w:szCs w:val="24"/>
        </w:rPr>
      </w:pPr>
    </w:p>
    <w:p w:rsidR="002603E3" w:rsidRDefault="002603E3" w:rsidP="002603E3">
      <w:pPr>
        <w:pStyle w:val="af7"/>
        <w:keepNext/>
        <w:spacing w:after="0"/>
        <w:contextualSpacing/>
        <w:jc w:val="center"/>
        <w:rPr>
          <w:rFonts w:cs="Times New Roman"/>
          <w:iCs w:val="0"/>
          <w:color w:val="auto"/>
          <w:sz w:val="24"/>
          <w:szCs w:val="24"/>
        </w:rPr>
      </w:pPr>
      <w:r w:rsidRPr="00583B65">
        <w:rPr>
          <w:rFonts w:cs="Times New Roman"/>
          <w:iCs w:val="0"/>
          <w:color w:val="auto"/>
          <w:sz w:val="24"/>
          <w:szCs w:val="24"/>
        </w:rPr>
        <w:t>Таблица 15 - Основные характеристики бюджета ФСС в 2020-2022 гг.</w:t>
      </w:r>
    </w:p>
    <w:p w:rsidR="002603E3" w:rsidRPr="00583B65" w:rsidRDefault="002603E3" w:rsidP="002603E3">
      <w:pPr>
        <w:rPr>
          <w:lang w:val="ru-RU" w:bidi="ar-SA"/>
        </w:rPr>
      </w:pPr>
    </w:p>
    <w:tbl>
      <w:tblPr>
        <w:tblW w:w="5000" w:type="pct"/>
        <w:tblLook w:val="04A0" w:firstRow="1" w:lastRow="0" w:firstColumn="1" w:lastColumn="0" w:noHBand="0" w:noVBand="1"/>
      </w:tblPr>
      <w:tblGrid>
        <w:gridCol w:w="3195"/>
        <w:gridCol w:w="756"/>
        <w:gridCol w:w="694"/>
        <w:gridCol w:w="1179"/>
        <w:gridCol w:w="694"/>
        <w:gridCol w:w="1179"/>
        <w:gridCol w:w="694"/>
        <w:gridCol w:w="1179"/>
      </w:tblGrid>
      <w:tr w:rsidR="002603E3" w:rsidRPr="00583B65" w:rsidTr="002603E3">
        <w:trPr>
          <w:trHeight w:val="280"/>
        </w:trPr>
        <w:tc>
          <w:tcPr>
            <w:tcW w:w="171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rPr>
                <w:rFonts w:ascii="Times New Roman" w:hAnsi="Times New Roman"/>
                <w:color w:val="000000"/>
                <w:sz w:val="16"/>
                <w:szCs w:val="16"/>
                <w:lang w:val="ru-RU" w:eastAsia="ru-RU"/>
              </w:rPr>
            </w:pP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2019</w:t>
            </w:r>
          </w:p>
        </w:tc>
        <w:tc>
          <w:tcPr>
            <w:tcW w:w="932" w:type="pct"/>
            <w:gridSpan w:val="2"/>
            <w:tcBorders>
              <w:top w:val="single" w:sz="4" w:space="0" w:color="auto"/>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2020</w:t>
            </w:r>
          </w:p>
        </w:tc>
        <w:tc>
          <w:tcPr>
            <w:tcW w:w="932" w:type="pct"/>
            <w:gridSpan w:val="2"/>
            <w:tcBorders>
              <w:top w:val="single" w:sz="4" w:space="0" w:color="auto"/>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2021</w:t>
            </w:r>
          </w:p>
        </w:tc>
        <w:tc>
          <w:tcPr>
            <w:tcW w:w="981" w:type="pct"/>
            <w:gridSpan w:val="2"/>
            <w:tcBorders>
              <w:top w:val="single" w:sz="4" w:space="0" w:color="auto"/>
              <w:left w:val="nil"/>
              <w:bottom w:val="single" w:sz="4" w:space="0" w:color="auto"/>
              <w:right w:val="single" w:sz="4" w:space="0" w:color="auto"/>
            </w:tcBorders>
            <w:shd w:val="clear" w:color="auto" w:fill="auto"/>
            <w:noWrap/>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2022</w:t>
            </w:r>
          </w:p>
        </w:tc>
      </w:tr>
      <w:tr w:rsidR="002603E3" w:rsidRPr="00583B65" w:rsidTr="002603E3">
        <w:trPr>
          <w:trHeight w:val="840"/>
        </w:trPr>
        <w:tc>
          <w:tcPr>
            <w:tcW w:w="1715" w:type="pct"/>
            <w:vMerge/>
            <w:tcBorders>
              <w:top w:val="single" w:sz="4" w:space="0" w:color="auto"/>
              <w:left w:val="single" w:sz="4" w:space="0" w:color="auto"/>
              <w:bottom w:val="single" w:sz="4" w:space="0" w:color="auto"/>
              <w:right w:val="single" w:sz="4" w:space="0" w:color="auto"/>
            </w:tcBorders>
            <w:vAlign w:val="center"/>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млрд</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рублей</w:t>
            </w:r>
            <w:proofErr w:type="spellEnd"/>
          </w:p>
        </w:tc>
        <w:tc>
          <w:tcPr>
            <w:tcW w:w="39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млрд</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рублей</w:t>
            </w:r>
            <w:proofErr w:type="spellEnd"/>
          </w:p>
        </w:tc>
        <w:tc>
          <w:tcPr>
            <w:tcW w:w="540"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 xml:space="preserve">% к </w:t>
            </w:r>
            <w:proofErr w:type="spellStart"/>
            <w:r w:rsidRPr="00583B65">
              <w:rPr>
                <w:rFonts w:ascii="Times New Roman" w:hAnsi="Times New Roman"/>
                <w:color w:val="000000"/>
                <w:sz w:val="16"/>
                <w:szCs w:val="16"/>
                <w:lang w:eastAsia="ru-RU"/>
              </w:rPr>
              <w:t>предыдущему</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году</w:t>
            </w:r>
            <w:proofErr w:type="spellEnd"/>
          </w:p>
        </w:tc>
        <w:tc>
          <w:tcPr>
            <w:tcW w:w="39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млрд</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рублей</w:t>
            </w:r>
            <w:proofErr w:type="spellEnd"/>
          </w:p>
        </w:tc>
        <w:tc>
          <w:tcPr>
            <w:tcW w:w="539"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 xml:space="preserve">% к </w:t>
            </w:r>
            <w:proofErr w:type="spellStart"/>
            <w:r w:rsidRPr="00583B65">
              <w:rPr>
                <w:rFonts w:ascii="Times New Roman" w:hAnsi="Times New Roman"/>
                <w:color w:val="000000"/>
                <w:sz w:val="16"/>
                <w:szCs w:val="16"/>
                <w:lang w:eastAsia="ru-RU"/>
              </w:rPr>
              <w:t>предыдущему</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году</w:t>
            </w:r>
            <w:proofErr w:type="spellEnd"/>
          </w:p>
        </w:tc>
        <w:tc>
          <w:tcPr>
            <w:tcW w:w="392"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млрд</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рублей</w:t>
            </w:r>
            <w:proofErr w:type="spellEnd"/>
          </w:p>
        </w:tc>
        <w:tc>
          <w:tcPr>
            <w:tcW w:w="588" w:type="pct"/>
            <w:tcBorders>
              <w:top w:val="nil"/>
              <w:left w:val="nil"/>
              <w:bottom w:val="single" w:sz="4" w:space="0" w:color="auto"/>
              <w:right w:val="single" w:sz="4" w:space="0" w:color="auto"/>
            </w:tcBorders>
            <w:shd w:val="clear" w:color="auto" w:fill="auto"/>
            <w:vAlign w:val="center"/>
            <w:hideMark/>
          </w:tcPr>
          <w:p w:rsidR="002603E3" w:rsidRPr="00583B65" w:rsidRDefault="002603E3" w:rsidP="002603E3">
            <w:pPr>
              <w:spacing w:after="0" w:line="240" w:lineRule="auto"/>
              <w:contextualSpacing/>
              <w:jc w:val="center"/>
              <w:rPr>
                <w:rFonts w:ascii="Times New Roman" w:hAnsi="Times New Roman"/>
                <w:color w:val="000000"/>
                <w:sz w:val="16"/>
                <w:szCs w:val="16"/>
                <w:lang w:eastAsia="ru-RU"/>
              </w:rPr>
            </w:pPr>
            <w:r w:rsidRPr="00583B65">
              <w:rPr>
                <w:rFonts w:ascii="Times New Roman" w:hAnsi="Times New Roman"/>
                <w:color w:val="000000"/>
                <w:sz w:val="16"/>
                <w:szCs w:val="16"/>
                <w:lang w:eastAsia="ru-RU"/>
              </w:rPr>
              <w:t xml:space="preserve">% к </w:t>
            </w:r>
            <w:proofErr w:type="spellStart"/>
            <w:r w:rsidRPr="00583B65">
              <w:rPr>
                <w:rFonts w:ascii="Times New Roman" w:hAnsi="Times New Roman"/>
                <w:color w:val="000000"/>
                <w:sz w:val="16"/>
                <w:szCs w:val="16"/>
                <w:lang w:eastAsia="ru-RU"/>
              </w:rPr>
              <w:t>предыдущему</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году</w:t>
            </w:r>
            <w:proofErr w:type="spellEnd"/>
          </w:p>
        </w:tc>
      </w:tr>
      <w:tr w:rsidR="002603E3" w:rsidRPr="00583B65" w:rsidTr="002603E3">
        <w:trPr>
          <w:trHeight w:val="28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Доходы</w:t>
            </w:r>
            <w:proofErr w:type="spellEnd"/>
          </w:p>
        </w:tc>
        <w:tc>
          <w:tcPr>
            <w:tcW w:w="441"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753,0</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811,6</w:t>
            </w:r>
          </w:p>
        </w:tc>
        <w:tc>
          <w:tcPr>
            <w:tcW w:w="540"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107,8</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821,1</w:t>
            </w:r>
          </w:p>
        </w:tc>
        <w:tc>
          <w:tcPr>
            <w:tcW w:w="539"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101,2</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936,50</w:t>
            </w:r>
          </w:p>
        </w:tc>
        <w:tc>
          <w:tcPr>
            <w:tcW w:w="588"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114,1</w:t>
            </w:r>
          </w:p>
        </w:tc>
      </w:tr>
      <w:tr w:rsidR="002603E3" w:rsidRPr="00583B65" w:rsidTr="002603E3">
        <w:trPr>
          <w:trHeight w:val="28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 xml:space="preserve">в </w:t>
            </w:r>
            <w:proofErr w:type="spellStart"/>
            <w:r w:rsidRPr="00583B65">
              <w:rPr>
                <w:rFonts w:ascii="Times New Roman" w:hAnsi="Times New Roman"/>
                <w:color w:val="000000"/>
                <w:sz w:val="16"/>
                <w:szCs w:val="16"/>
                <w:lang w:eastAsia="ru-RU"/>
              </w:rPr>
              <w:t>том</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числе</w:t>
            </w:r>
            <w:proofErr w:type="spellEnd"/>
          </w:p>
        </w:tc>
        <w:tc>
          <w:tcPr>
            <w:tcW w:w="441"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 </w:t>
            </w:r>
          </w:p>
        </w:tc>
        <w:tc>
          <w:tcPr>
            <w:tcW w:w="540"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 </w:t>
            </w:r>
          </w:p>
        </w:tc>
        <w:tc>
          <w:tcPr>
            <w:tcW w:w="539"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 </w:t>
            </w:r>
          </w:p>
        </w:tc>
        <w:tc>
          <w:tcPr>
            <w:tcW w:w="588"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 </w:t>
            </w:r>
          </w:p>
        </w:tc>
      </w:tr>
      <w:tr w:rsidR="002603E3" w:rsidRPr="00583B65" w:rsidTr="002603E3">
        <w:trPr>
          <w:trHeight w:val="567"/>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2603E3" w:rsidRPr="00583B65" w:rsidRDefault="002603E3" w:rsidP="002603E3">
            <w:pPr>
              <w:spacing w:after="0" w:line="240" w:lineRule="auto"/>
              <w:contextualSpacing/>
              <w:rPr>
                <w:rFonts w:ascii="Times New Roman" w:hAnsi="Times New Roman"/>
                <w:color w:val="000000"/>
                <w:sz w:val="16"/>
                <w:szCs w:val="16"/>
                <w:lang w:val="ru-RU" w:eastAsia="ru-RU"/>
              </w:rPr>
            </w:pPr>
            <w:r w:rsidRPr="00583B65">
              <w:rPr>
                <w:rFonts w:ascii="Times New Roman" w:hAnsi="Times New Roman"/>
                <w:color w:val="000000"/>
                <w:sz w:val="16"/>
                <w:szCs w:val="16"/>
                <w:lang w:val="ru-RU" w:eastAsia="ru-RU"/>
              </w:rPr>
              <w:t>межбюджетные трансферты из федерального бюджета на компенсацию выпадающих доходов</w:t>
            </w:r>
          </w:p>
        </w:tc>
        <w:tc>
          <w:tcPr>
            <w:tcW w:w="441"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3,3</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4,3</w:t>
            </w:r>
          </w:p>
        </w:tc>
        <w:tc>
          <w:tcPr>
            <w:tcW w:w="540"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130,3</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4,6</w:t>
            </w:r>
          </w:p>
        </w:tc>
        <w:tc>
          <w:tcPr>
            <w:tcW w:w="539"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107,0</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4,90</w:t>
            </w:r>
          </w:p>
        </w:tc>
        <w:tc>
          <w:tcPr>
            <w:tcW w:w="588"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106,5</w:t>
            </w:r>
          </w:p>
        </w:tc>
      </w:tr>
      <w:tr w:rsidR="002603E3" w:rsidRPr="00583B65" w:rsidTr="002603E3">
        <w:trPr>
          <w:trHeight w:val="34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2603E3" w:rsidRPr="00583B65" w:rsidRDefault="002603E3" w:rsidP="002603E3">
            <w:pPr>
              <w:spacing w:after="0" w:line="240" w:lineRule="auto"/>
              <w:contextualSpacing/>
              <w:rPr>
                <w:rFonts w:ascii="Times New Roman" w:hAnsi="Times New Roman"/>
                <w:color w:val="000000"/>
                <w:sz w:val="16"/>
                <w:szCs w:val="16"/>
                <w:lang w:val="ru-RU" w:eastAsia="ru-RU"/>
              </w:rPr>
            </w:pPr>
            <w:r w:rsidRPr="00583B65">
              <w:rPr>
                <w:rFonts w:ascii="Times New Roman" w:hAnsi="Times New Roman"/>
                <w:color w:val="000000"/>
                <w:sz w:val="16"/>
                <w:szCs w:val="16"/>
                <w:lang w:val="ru-RU" w:eastAsia="ru-RU"/>
              </w:rPr>
              <w:t>межбюджетные трансферты из бюджета ФОМС</w:t>
            </w:r>
          </w:p>
        </w:tc>
        <w:tc>
          <w:tcPr>
            <w:tcW w:w="441"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15,9</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16,7</w:t>
            </w:r>
          </w:p>
        </w:tc>
        <w:tc>
          <w:tcPr>
            <w:tcW w:w="540"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105,0</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16,7</w:t>
            </w:r>
          </w:p>
        </w:tc>
        <w:tc>
          <w:tcPr>
            <w:tcW w:w="539"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100,0</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16,60</w:t>
            </w:r>
          </w:p>
        </w:tc>
        <w:tc>
          <w:tcPr>
            <w:tcW w:w="588"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i/>
                <w:iCs/>
                <w:color w:val="000000"/>
                <w:sz w:val="16"/>
                <w:szCs w:val="16"/>
                <w:lang w:eastAsia="ru-RU"/>
              </w:rPr>
            </w:pPr>
            <w:r w:rsidRPr="00583B65">
              <w:rPr>
                <w:rFonts w:ascii="Times New Roman" w:hAnsi="Times New Roman"/>
                <w:i/>
                <w:iCs/>
                <w:color w:val="000000"/>
                <w:sz w:val="16"/>
                <w:szCs w:val="16"/>
                <w:lang w:eastAsia="ru-RU"/>
              </w:rPr>
              <w:t>99,4</w:t>
            </w:r>
          </w:p>
        </w:tc>
      </w:tr>
      <w:tr w:rsidR="002603E3" w:rsidRPr="00583B65" w:rsidTr="002603E3">
        <w:trPr>
          <w:trHeight w:val="28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Расходы</w:t>
            </w:r>
            <w:proofErr w:type="spellEnd"/>
          </w:p>
        </w:tc>
        <w:tc>
          <w:tcPr>
            <w:tcW w:w="441"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741,0</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788,1</w:t>
            </w:r>
          </w:p>
        </w:tc>
        <w:tc>
          <w:tcPr>
            <w:tcW w:w="540"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106,4</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831,4</w:t>
            </w:r>
          </w:p>
        </w:tc>
        <w:tc>
          <w:tcPr>
            <w:tcW w:w="539"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105,5</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874,00</w:t>
            </w:r>
          </w:p>
        </w:tc>
        <w:tc>
          <w:tcPr>
            <w:tcW w:w="588"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105,1</w:t>
            </w:r>
          </w:p>
        </w:tc>
      </w:tr>
      <w:tr w:rsidR="002603E3" w:rsidRPr="00583B65" w:rsidTr="002603E3">
        <w:trPr>
          <w:trHeight w:val="280"/>
        </w:trPr>
        <w:tc>
          <w:tcPr>
            <w:tcW w:w="1715" w:type="pct"/>
            <w:tcBorders>
              <w:top w:val="nil"/>
              <w:left w:val="single" w:sz="4" w:space="0" w:color="auto"/>
              <w:bottom w:val="single" w:sz="4" w:space="0" w:color="auto"/>
              <w:right w:val="single" w:sz="4" w:space="0" w:color="auto"/>
            </w:tcBorders>
            <w:shd w:val="clear" w:color="auto" w:fill="auto"/>
            <w:vAlign w:val="bottom"/>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 xml:space="preserve">в </w:t>
            </w:r>
            <w:proofErr w:type="spellStart"/>
            <w:r w:rsidRPr="00583B65">
              <w:rPr>
                <w:rFonts w:ascii="Times New Roman" w:hAnsi="Times New Roman"/>
                <w:color w:val="000000"/>
                <w:sz w:val="16"/>
                <w:szCs w:val="16"/>
                <w:lang w:eastAsia="ru-RU"/>
              </w:rPr>
              <w:t>том</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числе</w:t>
            </w:r>
            <w:proofErr w:type="spellEnd"/>
          </w:p>
        </w:tc>
        <w:tc>
          <w:tcPr>
            <w:tcW w:w="441" w:type="pct"/>
            <w:tcBorders>
              <w:top w:val="nil"/>
              <w:left w:val="nil"/>
              <w:bottom w:val="single" w:sz="4" w:space="0" w:color="auto"/>
              <w:right w:val="single" w:sz="4" w:space="0" w:color="auto"/>
            </w:tcBorders>
            <w:shd w:val="clear" w:color="auto" w:fill="auto"/>
            <w:noWrap/>
            <w:vAlign w:val="bottom"/>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p>
        </w:tc>
        <w:tc>
          <w:tcPr>
            <w:tcW w:w="392" w:type="pct"/>
            <w:tcBorders>
              <w:top w:val="nil"/>
              <w:left w:val="nil"/>
              <w:bottom w:val="single" w:sz="4" w:space="0" w:color="auto"/>
              <w:right w:val="single" w:sz="4" w:space="0" w:color="auto"/>
            </w:tcBorders>
            <w:shd w:val="clear" w:color="auto" w:fill="auto"/>
            <w:noWrap/>
            <w:vAlign w:val="bottom"/>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p>
        </w:tc>
        <w:tc>
          <w:tcPr>
            <w:tcW w:w="540" w:type="pct"/>
            <w:tcBorders>
              <w:top w:val="nil"/>
              <w:left w:val="nil"/>
              <w:bottom w:val="single" w:sz="4" w:space="0" w:color="auto"/>
              <w:right w:val="single" w:sz="4" w:space="0" w:color="auto"/>
            </w:tcBorders>
            <w:shd w:val="clear" w:color="auto" w:fill="auto"/>
            <w:noWrap/>
            <w:vAlign w:val="bottom"/>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p>
        </w:tc>
        <w:tc>
          <w:tcPr>
            <w:tcW w:w="392" w:type="pct"/>
            <w:tcBorders>
              <w:top w:val="nil"/>
              <w:left w:val="nil"/>
              <w:bottom w:val="single" w:sz="4" w:space="0" w:color="auto"/>
              <w:right w:val="single" w:sz="4" w:space="0" w:color="auto"/>
            </w:tcBorders>
            <w:shd w:val="clear" w:color="auto" w:fill="auto"/>
            <w:noWrap/>
            <w:vAlign w:val="bottom"/>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p>
        </w:tc>
        <w:tc>
          <w:tcPr>
            <w:tcW w:w="539" w:type="pct"/>
            <w:tcBorders>
              <w:top w:val="nil"/>
              <w:left w:val="nil"/>
              <w:bottom w:val="single" w:sz="4" w:space="0" w:color="auto"/>
              <w:right w:val="single" w:sz="4" w:space="0" w:color="auto"/>
            </w:tcBorders>
            <w:shd w:val="clear" w:color="auto" w:fill="auto"/>
            <w:noWrap/>
            <w:vAlign w:val="bottom"/>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p>
        </w:tc>
        <w:tc>
          <w:tcPr>
            <w:tcW w:w="392" w:type="pct"/>
            <w:tcBorders>
              <w:top w:val="nil"/>
              <w:left w:val="nil"/>
              <w:bottom w:val="single" w:sz="4" w:space="0" w:color="auto"/>
              <w:right w:val="single" w:sz="4" w:space="0" w:color="auto"/>
            </w:tcBorders>
            <w:shd w:val="clear" w:color="auto" w:fill="auto"/>
            <w:noWrap/>
            <w:vAlign w:val="bottom"/>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p>
        </w:tc>
        <w:tc>
          <w:tcPr>
            <w:tcW w:w="588" w:type="pct"/>
            <w:tcBorders>
              <w:top w:val="nil"/>
              <w:left w:val="nil"/>
              <w:bottom w:val="single" w:sz="4" w:space="0" w:color="auto"/>
              <w:right w:val="single" w:sz="4" w:space="0" w:color="auto"/>
            </w:tcBorders>
            <w:shd w:val="clear" w:color="auto" w:fill="auto"/>
            <w:noWrap/>
            <w:vAlign w:val="bottom"/>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p>
        </w:tc>
      </w:tr>
      <w:tr w:rsidR="002603E3" w:rsidRPr="00583B65" w:rsidTr="002603E3">
        <w:trPr>
          <w:trHeight w:val="794"/>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2603E3" w:rsidRPr="00583B65" w:rsidRDefault="002603E3" w:rsidP="002603E3">
            <w:pPr>
              <w:spacing w:after="0" w:line="240" w:lineRule="auto"/>
              <w:contextualSpacing/>
              <w:rPr>
                <w:rFonts w:ascii="Times New Roman" w:hAnsi="Times New Roman"/>
                <w:color w:val="000000"/>
                <w:sz w:val="16"/>
                <w:szCs w:val="16"/>
                <w:lang w:val="ru-RU" w:eastAsia="ru-RU"/>
              </w:rPr>
            </w:pPr>
            <w:r w:rsidRPr="00583B65">
              <w:rPr>
                <w:rFonts w:ascii="Times New Roman" w:hAnsi="Times New Roman"/>
                <w:color w:val="000000"/>
                <w:sz w:val="16"/>
                <w:szCs w:val="16"/>
                <w:lang w:val="ru-RU" w:eastAsia="ru-RU"/>
              </w:rPr>
              <w:t xml:space="preserve">- по обязательному социальному страхованию на случай временной нетрудоспособности и в связи с материнством </w:t>
            </w:r>
          </w:p>
        </w:tc>
        <w:tc>
          <w:tcPr>
            <w:tcW w:w="441"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586,4</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618,7</w:t>
            </w:r>
          </w:p>
        </w:tc>
        <w:tc>
          <w:tcPr>
            <w:tcW w:w="540"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105,5</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657,6</w:t>
            </w:r>
          </w:p>
        </w:tc>
        <w:tc>
          <w:tcPr>
            <w:tcW w:w="539"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106,3</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695,40</w:t>
            </w:r>
          </w:p>
        </w:tc>
        <w:tc>
          <w:tcPr>
            <w:tcW w:w="588"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105,7</w:t>
            </w:r>
          </w:p>
        </w:tc>
      </w:tr>
      <w:tr w:rsidR="002603E3" w:rsidRPr="00583B65" w:rsidTr="002603E3">
        <w:trPr>
          <w:trHeight w:val="794"/>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2603E3" w:rsidRPr="00583B65" w:rsidRDefault="002603E3" w:rsidP="002603E3">
            <w:pPr>
              <w:spacing w:after="0" w:line="240" w:lineRule="auto"/>
              <w:contextualSpacing/>
              <w:rPr>
                <w:rFonts w:ascii="Times New Roman" w:hAnsi="Times New Roman"/>
                <w:color w:val="000000"/>
                <w:sz w:val="16"/>
                <w:szCs w:val="16"/>
                <w:lang w:val="ru-RU" w:eastAsia="ru-RU"/>
              </w:rPr>
            </w:pPr>
            <w:r w:rsidRPr="00583B65">
              <w:rPr>
                <w:rFonts w:ascii="Times New Roman" w:hAnsi="Times New Roman"/>
                <w:color w:val="000000"/>
                <w:sz w:val="16"/>
                <w:szCs w:val="16"/>
                <w:lang w:val="ru-RU" w:eastAsia="ru-RU"/>
              </w:rPr>
              <w:t>- по обязательному социальному страхованию от несчастных случаев на производстве и профессиональных заболеваний</w:t>
            </w:r>
          </w:p>
        </w:tc>
        <w:tc>
          <w:tcPr>
            <w:tcW w:w="441"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105,9</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108,7</w:t>
            </w:r>
          </w:p>
        </w:tc>
        <w:tc>
          <w:tcPr>
            <w:tcW w:w="540"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102,6</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112,8</w:t>
            </w:r>
          </w:p>
        </w:tc>
        <w:tc>
          <w:tcPr>
            <w:tcW w:w="539"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103,8</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117,20</w:t>
            </w:r>
          </w:p>
        </w:tc>
        <w:tc>
          <w:tcPr>
            <w:tcW w:w="588"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103,9</w:t>
            </w:r>
          </w:p>
        </w:tc>
      </w:tr>
      <w:tr w:rsidR="002603E3" w:rsidRPr="00583B65" w:rsidTr="002603E3">
        <w:trPr>
          <w:trHeight w:val="34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proofErr w:type="spellStart"/>
            <w:r w:rsidRPr="00583B65">
              <w:rPr>
                <w:rFonts w:ascii="Times New Roman" w:hAnsi="Times New Roman"/>
                <w:color w:val="000000"/>
                <w:sz w:val="16"/>
                <w:szCs w:val="16"/>
                <w:lang w:eastAsia="ru-RU"/>
              </w:rPr>
              <w:t>Дефицит</w:t>
            </w:r>
            <w:proofErr w:type="spellEnd"/>
            <w:r w:rsidRPr="00583B65">
              <w:rPr>
                <w:rFonts w:ascii="Times New Roman" w:hAnsi="Times New Roman"/>
                <w:color w:val="000000"/>
                <w:sz w:val="16"/>
                <w:szCs w:val="16"/>
                <w:lang w:eastAsia="ru-RU"/>
              </w:rPr>
              <w:t xml:space="preserve"> (-), </w:t>
            </w:r>
            <w:proofErr w:type="spellStart"/>
            <w:r w:rsidRPr="00583B65">
              <w:rPr>
                <w:rFonts w:ascii="Times New Roman" w:hAnsi="Times New Roman"/>
                <w:color w:val="000000"/>
                <w:sz w:val="16"/>
                <w:szCs w:val="16"/>
                <w:lang w:eastAsia="ru-RU"/>
              </w:rPr>
              <w:t>профицит</w:t>
            </w:r>
            <w:proofErr w:type="spellEnd"/>
            <w:r w:rsidRPr="00583B65">
              <w:rPr>
                <w:rFonts w:ascii="Times New Roman" w:hAnsi="Times New Roman"/>
                <w:color w:val="000000"/>
                <w:sz w:val="16"/>
                <w:szCs w:val="16"/>
                <w:lang w:eastAsia="ru-RU"/>
              </w:rPr>
              <w:t xml:space="preserve"> </w:t>
            </w:r>
            <w:proofErr w:type="spellStart"/>
            <w:r w:rsidRPr="00583B65">
              <w:rPr>
                <w:rFonts w:ascii="Times New Roman" w:hAnsi="Times New Roman"/>
                <w:color w:val="000000"/>
                <w:sz w:val="16"/>
                <w:szCs w:val="16"/>
                <w:lang w:eastAsia="ru-RU"/>
              </w:rPr>
              <w:t>бюджета</w:t>
            </w:r>
            <w:proofErr w:type="spellEnd"/>
          </w:p>
        </w:tc>
        <w:tc>
          <w:tcPr>
            <w:tcW w:w="441"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12,0</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23,5</w:t>
            </w:r>
          </w:p>
        </w:tc>
        <w:tc>
          <w:tcPr>
            <w:tcW w:w="540"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-10,3</w:t>
            </w:r>
          </w:p>
        </w:tc>
        <w:tc>
          <w:tcPr>
            <w:tcW w:w="539"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w:t>
            </w:r>
          </w:p>
        </w:tc>
        <w:tc>
          <w:tcPr>
            <w:tcW w:w="392"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jc w:val="right"/>
              <w:rPr>
                <w:rFonts w:ascii="Times New Roman" w:hAnsi="Times New Roman"/>
                <w:color w:val="000000"/>
                <w:sz w:val="16"/>
                <w:szCs w:val="16"/>
                <w:lang w:eastAsia="ru-RU"/>
              </w:rPr>
            </w:pPr>
            <w:r w:rsidRPr="00583B65">
              <w:rPr>
                <w:rFonts w:ascii="Times New Roman" w:hAnsi="Times New Roman"/>
                <w:color w:val="000000"/>
                <w:sz w:val="16"/>
                <w:szCs w:val="16"/>
                <w:lang w:eastAsia="ru-RU"/>
              </w:rPr>
              <w:t>62,50</w:t>
            </w:r>
          </w:p>
        </w:tc>
        <w:tc>
          <w:tcPr>
            <w:tcW w:w="588" w:type="pct"/>
            <w:tcBorders>
              <w:top w:val="nil"/>
              <w:left w:val="nil"/>
              <w:bottom w:val="single" w:sz="4" w:space="0" w:color="auto"/>
              <w:right w:val="single" w:sz="4" w:space="0" w:color="auto"/>
            </w:tcBorders>
            <w:shd w:val="clear" w:color="auto" w:fill="auto"/>
            <w:noWrap/>
            <w:vAlign w:val="bottom"/>
            <w:hideMark/>
          </w:tcPr>
          <w:p w:rsidR="002603E3" w:rsidRPr="00583B65" w:rsidRDefault="002603E3" w:rsidP="002603E3">
            <w:pPr>
              <w:spacing w:after="0" w:line="240" w:lineRule="auto"/>
              <w:contextualSpacing/>
              <w:rPr>
                <w:rFonts w:ascii="Times New Roman" w:hAnsi="Times New Roman"/>
                <w:color w:val="000000"/>
                <w:sz w:val="16"/>
                <w:szCs w:val="16"/>
                <w:lang w:eastAsia="ru-RU"/>
              </w:rPr>
            </w:pPr>
            <w:r w:rsidRPr="00583B65">
              <w:rPr>
                <w:rFonts w:ascii="Times New Roman" w:hAnsi="Times New Roman"/>
                <w:color w:val="000000"/>
                <w:sz w:val="16"/>
                <w:szCs w:val="16"/>
                <w:lang w:eastAsia="ru-RU"/>
              </w:rPr>
              <w:t>-</w:t>
            </w:r>
          </w:p>
        </w:tc>
      </w:tr>
    </w:tbl>
    <w:p w:rsidR="002603E3" w:rsidRPr="00583B65" w:rsidRDefault="002603E3" w:rsidP="002603E3">
      <w:pPr>
        <w:spacing w:after="0" w:line="240" w:lineRule="auto"/>
        <w:contextualSpacing/>
        <w:rPr>
          <w:rFonts w:ascii="Times New Roman" w:hAnsi="Times New Roman"/>
          <w:sz w:val="20"/>
          <w:szCs w:val="20"/>
          <w:lang w:val="ru-RU"/>
        </w:rPr>
      </w:pPr>
    </w:p>
    <w:p w:rsidR="002603E3" w:rsidRPr="005E18DE" w:rsidRDefault="002603E3" w:rsidP="002603E3">
      <w:pPr>
        <w:spacing w:after="0" w:line="360" w:lineRule="auto"/>
        <w:contextualSpacing/>
        <w:jc w:val="both"/>
        <w:rPr>
          <w:rFonts w:ascii="Times New Roman" w:hAnsi="Times New Roman"/>
          <w:sz w:val="24"/>
          <w:szCs w:val="24"/>
          <w:lang w:val="ru-RU"/>
        </w:rPr>
      </w:pPr>
      <w:r>
        <w:rPr>
          <w:rFonts w:ascii="Times New Roman" w:hAnsi="Times New Roman"/>
          <w:sz w:val="24"/>
          <w:szCs w:val="24"/>
          <w:lang w:val="ru-RU"/>
        </w:rPr>
        <w:tab/>
      </w:r>
    </w:p>
    <w:p w:rsidR="002603E3" w:rsidRPr="005E18DE" w:rsidRDefault="002603E3" w:rsidP="002603E3">
      <w:pPr>
        <w:spacing w:after="0" w:line="360" w:lineRule="auto"/>
        <w:contextualSpacing/>
        <w:jc w:val="both"/>
        <w:rPr>
          <w:rFonts w:ascii="Times New Roman" w:hAnsi="Times New Roman"/>
          <w:sz w:val="24"/>
          <w:szCs w:val="24"/>
          <w:lang w:val="ru-RU"/>
        </w:rPr>
      </w:pPr>
      <w:r>
        <w:rPr>
          <w:rFonts w:ascii="Times New Roman" w:hAnsi="Times New Roman"/>
          <w:sz w:val="24"/>
          <w:szCs w:val="24"/>
          <w:lang w:val="ru-RU"/>
        </w:rPr>
        <w:tab/>
      </w:r>
      <w:r w:rsidRPr="005E18DE">
        <w:rPr>
          <w:rFonts w:ascii="Times New Roman" w:hAnsi="Times New Roman"/>
          <w:sz w:val="24"/>
          <w:szCs w:val="24"/>
          <w:lang w:val="ru-RU"/>
        </w:rPr>
        <w:t xml:space="preserve">Основные характеристики бюджета Фонда социального страхования приведены в </w:t>
      </w:r>
      <w:r>
        <w:rPr>
          <w:rFonts w:ascii="Times New Roman" w:hAnsi="Times New Roman"/>
          <w:sz w:val="24"/>
          <w:szCs w:val="24"/>
          <w:lang w:val="ru-RU"/>
        </w:rPr>
        <w:t>приложении 3</w:t>
      </w:r>
      <w:r w:rsidRPr="005E18DE">
        <w:rPr>
          <w:rFonts w:ascii="Times New Roman" w:hAnsi="Times New Roman"/>
          <w:sz w:val="24"/>
          <w:szCs w:val="24"/>
          <w:lang w:val="ru-RU"/>
        </w:rPr>
        <w:t>:</w:t>
      </w:r>
    </w:p>
    <w:p w:rsidR="002603E3" w:rsidRPr="00583B65" w:rsidRDefault="002603E3" w:rsidP="002603E3">
      <w:pPr>
        <w:pStyle w:val="ae"/>
        <w:numPr>
          <w:ilvl w:val="0"/>
          <w:numId w:val="6"/>
        </w:numPr>
        <w:spacing w:after="0" w:line="360" w:lineRule="auto"/>
        <w:jc w:val="both"/>
        <w:rPr>
          <w:rFonts w:ascii="Times New Roman" w:hAnsi="Times New Roman"/>
          <w:sz w:val="24"/>
          <w:szCs w:val="24"/>
        </w:rPr>
      </w:pPr>
      <w:r w:rsidRPr="00583B65">
        <w:rPr>
          <w:rFonts w:ascii="Times New Roman" w:hAnsi="Times New Roman"/>
          <w:sz w:val="24"/>
          <w:szCs w:val="24"/>
        </w:rPr>
        <w:t>в 2020-2022 гг. расходы растут опережающими инфляцию темпами;</w:t>
      </w:r>
    </w:p>
    <w:p w:rsidR="002603E3" w:rsidRPr="00583B65" w:rsidRDefault="002603E3" w:rsidP="002603E3">
      <w:pPr>
        <w:pStyle w:val="ae"/>
        <w:numPr>
          <w:ilvl w:val="0"/>
          <w:numId w:val="6"/>
        </w:numPr>
        <w:spacing w:after="0" w:line="360" w:lineRule="auto"/>
        <w:jc w:val="both"/>
        <w:rPr>
          <w:rFonts w:ascii="Times New Roman" w:hAnsi="Times New Roman"/>
          <w:sz w:val="24"/>
          <w:szCs w:val="24"/>
        </w:rPr>
      </w:pPr>
      <w:r w:rsidRPr="00583B65">
        <w:rPr>
          <w:rFonts w:ascii="Times New Roman" w:hAnsi="Times New Roman"/>
          <w:sz w:val="24"/>
          <w:szCs w:val="24"/>
        </w:rPr>
        <w:t xml:space="preserve"> источником финансирования расходов на покрытие дефицита в 2020 г. является остаток денежных средств на начало года по обязательному социальному страхованию на случай временной нетрудоспособности и в связи с материнством;</w:t>
      </w:r>
    </w:p>
    <w:p w:rsidR="002603E3" w:rsidRPr="00583B65" w:rsidRDefault="002603E3" w:rsidP="002603E3">
      <w:pPr>
        <w:pStyle w:val="ae"/>
        <w:numPr>
          <w:ilvl w:val="0"/>
          <w:numId w:val="6"/>
        </w:numPr>
        <w:spacing w:after="0" w:line="360" w:lineRule="auto"/>
        <w:jc w:val="both"/>
        <w:rPr>
          <w:rFonts w:ascii="Times New Roman" w:hAnsi="Times New Roman"/>
          <w:sz w:val="24"/>
          <w:szCs w:val="24"/>
        </w:rPr>
      </w:pPr>
      <w:r w:rsidRPr="00583B65">
        <w:rPr>
          <w:rFonts w:ascii="Times New Roman" w:hAnsi="Times New Roman"/>
          <w:sz w:val="24"/>
          <w:szCs w:val="24"/>
        </w:rPr>
        <w:t xml:space="preserve"> пропорция расходов остается примерно схожей в течение 2020-2022 г.: доля расходов по обязательному социальному страхованию на случай временной нетрудоспособности и в связи с материнством составляет 79-80% от общего объема расходов, а доля расходов по обязательному социальному страхованию от несчастных случаев на производстве и профессиональных заболеваний – 13-14%. </w:t>
      </w:r>
    </w:p>
    <w:p w:rsidR="002603E3" w:rsidRPr="005E18DE" w:rsidRDefault="002603E3" w:rsidP="002603E3">
      <w:pPr>
        <w:spacing w:after="0" w:line="360" w:lineRule="auto"/>
        <w:contextualSpacing/>
        <w:jc w:val="both"/>
        <w:rPr>
          <w:rFonts w:ascii="Times New Roman" w:hAnsi="Times New Roman"/>
          <w:sz w:val="24"/>
          <w:szCs w:val="24"/>
          <w:lang w:val="ru-RU"/>
        </w:rPr>
      </w:pPr>
      <w:r>
        <w:rPr>
          <w:rFonts w:ascii="Times New Roman" w:hAnsi="Times New Roman"/>
          <w:sz w:val="24"/>
          <w:szCs w:val="24"/>
          <w:lang w:val="ru-RU"/>
        </w:rPr>
        <w:tab/>
      </w:r>
      <w:r w:rsidRPr="005E18DE">
        <w:rPr>
          <w:rFonts w:ascii="Times New Roman" w:hAnsi="Times New Roman"/>
          <w:sz w:val="24"/>
          <w:szCs w:val="24"/>
          <w:lang w:val="ru-RU"/>
        </w:rPr>
        <w:t>Повышение межбюджетного трансферта из бюджета ФОМС в бюджет ФСС</w:t>
      </w:r>
      <w:r w:rsidRPr="005E18DE">
        <w:rPr>
          <w:rFonts w:ascii="Times New Roman" w:hAnsi="Times New Roman"/>
          <w:color w:val="000000"/>
          <w:sz w:val="24"/>
          <w:szCs w:val="24"/>
          <w:lang w:val="ru-RU"/>
        </w:rPr>
        <w:t xml:space="preserve"> на оплату медицинской помощи женщинам в период беременности, родов и в послеродовой период, а также проведение профилактических медицинских осмотров ребенка в течение </w:t>
      </w:r>
      <w:r w:rsidRPr="005E18DE">
        <w:rPr>
          <w:rFonts w:ascii="Times New Roman" w:hAnsi="Times New Roman"/>
          <w:color w:val="000000"/>
          <w:sz w:val="24"/>
          <w:szCs w:val="24"/>
          <w:lang w:val="ru-RU"/>
        </w:rPr>
        <w:lastRenderedPageBreak/>
        <w:t>первого года жизни</w:t>
      </w:r>
      <w:r w:rsidRPr="005E18DE">
        <w:rPr>
          <w:rFonts w:ascii="Times New Roman" w:hAnsi="Times New Roman"/>
          <w:sz w:val="24"/>
          <w:szCs w:val="24"/>
          <w:lang w:val="ru-RU"/>
        </w:rPr>
        <w:t xml:space="preserve"> связано с увеличением стоимости родового сертификата с 11 до 12 тыс. рублей.</w:t>
      </w:r>
    </w:p>
    <w:p w:rsidR="002603E3" w:rsidRPr="005E18DE" w:rsidRDefault="002603E3" w:rsidP="002603E3">
      <w:pPr>
        <w:spacing w:after="0" w:line="360" w:lineRule="auto"/>
        <w:contextualSpacing/>
        <w:jc w:val="both"/>
        <w:rPr>
          <w:rFonts w:ascii="Times New Roman" w:hAnsi="Times New Roman"/>
          <w:sz w:val="24"/>
          <w:szCs w:val="24"/>
          <w:lang w:val="ru-RU"/>
        </w:rPr>
      </w:pPr>
      <w:r>
        <w:rPr>
          <w:rFonts w:ascii="Times New Roman" w:hAnsi="Times New Roman"/>
          <w:sz w:val="24"/>
          <w:szCs w:val="24"/>
          <w:lang w:val="ru-RU"/>
        </w:rPr>
        <w:tab/>
      </w:r>
      <w:r w:rsidRPr="005E18DE">
        <w:rPr>
          <w:rFonts w:ascii="Times New Roman" w:hAnsi="Times New Roman"/>
          <w:sz w:val="24"/>
          <w:szCs w:val="24"/>
          <w:lang w:val="ru-RU"/>
        </w:rPr>
        <w:t>Расходы Фонда социального страхования на оплату труда составят в 2020-2022 гг. 26,6, 27,66 и 28,48 млрд</w:t>
      </w:r>
      <w:r>
        <w:rPr>
          <w:rFonts w:ascii="Times New Roman" w:hAnsi="Times New Roman"/>
          <w:sz w:val="24"/>
          <w:szCs w:val="24"/>
          <w:lang w:val="ru-RU"/>
        </w:rPr>
        <w:t>.</w:t>
      </w:r>
      <w:r w:rsidRPr="005E18DE">
        <w:rPr>
          <w:rFonts w:ascii="Times New Roman" w:hAnsi="Times New Roman"/>
          <w:sz w:val="24"/>
          <w:szCs w:val="24"/>
          <w:lang w:val="ru-RU"/>
        </w:rPr>
        <w:t xml:space="preserve"> рублей соответственно. Увеличение расходов Фонда социального страхования на фонд заработной платы соответствует индексу потребительских цен.</w:t>
      </w:r>
      <w:r>
        <w:rPr>
          <w:rFonts w:ascii="Times New Roman" w:hAnsi="Times New Roman"/>
          <w:sz w:val="24"/>
          <w:szCs w:val="24"/>
          <w:lang w:val="ru-RU"/>
        </w:rPr>
        <w:t xml:space="preserve"> </w:t>
      </w:r>
      <w:r w:rsidRPr="005E18DE">
        <w:rPr>
          <w:rFonts w:ascii="Times New Roman" w:hAnsi="Times New Roman"/>
          <w:sz w:val="24"/>
          <w:szCs w:val="24"/>
          <w:lang w:val="ru-RU"/>
        </w:rPr>
        <w:t>Межбюджетные трансферты из федерального бюджета на обеспечение сбалансированности бюджета Фонда в части обязательного социального страхования на случай временной нетрудоспособности и в связи с материнством не предусматриваются.</w:t>
      </w:r>
    </w:p>
    <w:p w:rsidR="002603E3" w:rsidRDefault="002603E3" w:rsidP="002603E3">
      <w:pPr>
        <w:pStyle w:val="af7"/>
        <w:keepNext/>
        <w:spacing w:after="0"/>
        <w:contextualSpacing/>
        <w:jc w:val="center"/>
        <w:rPr>
          <w:rFonts w:cs="Times New Roman"/>
          <w:iCs w:val="0"/>
          <w:color w:val="auto"/>
          <w:sz w:val="20"/>
          <w:szCs w:val="20"/>
        </w:rPr>
      </w:pPr>
    </w:p>
    <w:p w:rsidR="002603E3" w:rsidRPr="00583B65" w:rsidRDefault="002603E3" w:rsidP="002603E3">
      <w:pPr>
        <w:spacing w:after="0" w:line="360" w:lineRule="auto"/>
        <w:contextualSpacing/>
        <w:jc w:val="both"/>
        <w:rPr>
          <w:rFonts w:ascii="Times New Roman" w:hAnsi="Times New Roman"/>
          <w:i/>
          <w:sz w:val="24"/>
          <w:szCs w:val="24"/>
          <w:lang w:val="ru-RU"/>
        </w:rPr>
      </w:pPr>
      <w:r w:rsidRPr="00583B65">
        <w:rPr>
          <w:rFonts w:ascii="Times New Roman" w:hAnsi="Times New Roman"/>
          <w:i/>
          <w:sz w:val="24"/>
          <w:szCs w:val="24"/>
        </w:rPr>
        <w:t>III</w:t>
      </w:r>
      <w:r w:rsidRPr="00583B65">
        <w:rPr>
          <w:rFonts w:ascii="Times New Roman" w:hAnsi="Times New Roman"/>
          <w:i/>
          <w:sz w:val="24"/>
          <w:szCs w:val="24"/>
          <w:lang w:val="ru-RU"/>
        </w:rPr>
        <w:t xml:space="preserve">. Расходы на здравоохранение </w:t>
      </w:r>
    </w:p>
    <w:p w:rsidR="002603E3" w:rsidRPr="00583B65" w:rsidRDefault="002603E3" w:rsidP="00183C41">
      <w:pPr>
        <w:spacing w:after="0" w:line="360" w:lineRule="auto"/>
        <w:ind w:left="360" w:firstLine="348"/>
        <w:jc w:val="both"/>
        <w:rPr>
          <w:rFonts w:ascii="Times New Roman" w:hAnsi="Times New Roman"/>
          <w:sz w:val="24"/>
          <w:szCs w:val="24"/>
          <w:lang w:val="ru-RU"/>
        </w:rPr>
      </w:pPr>
      <w:r>
        <w:rPr>
          <w:rFonts w:ascii="Times New Roman" w:hAnsi="Times New Roman"/>
          <w:sz w:val="24"/>
          <w:szCs w:val="24"/>
          <w:lang w:val="ru-RU"/>
        </w:rPr>
        <w:t>Р</w:t>
      </w:r>
      <w:r w:rsidRPr="00583B65">
        <w:rPr>
          <w:rFonts w:ascii="Times New Roman" w:hAnsi="Times New Roman"/>
          <w:sz w:val="24"/>
          <w:szCs w:val="24"/>
          <w:lang w:val="ru-RU"/>
        </w:rPr>
        <w:t xml:space="preserve">асходы </w:t>
      </w:r>
      <w:r>
        <w:rPr>
          <w:rFonts w:ascii="Times New Roman" w:hAnsi="Times New Roman"/>
          <w:sz w:val="24"/>
          <w:szCs w:val="24"/>
          <w:lang w:val="ru-RU"/>
        </w:rPr>
        <w:t>федерального бюджета на</w:t>
      </w:r>
      <w:r w:rsidRPr="00265D4E">
        <w:rPr>
          <w:rFonts w:ascii="Times New Roman" w:hAnsi="Times New Roman"/>
          <w:sz w:val="24"/>
          <w:szCs w:val="24"/>
          <w:lang w:val="ru-RU"/>
        </w:rPr>
        <w:t xml:space="preserve"> здравоохранение</w:t>
      </w:r>
      <w:r w:rsidRPr="00583B65">
        <w:rPr>
          <w:rFonts w:ascii="Times New Roman" w:hAnsi="Times New Roman"/>
          <w:i/>
          <w:sz w:val="24"/>
          <w:szCs w:val="24"/>
          <w:lang w:val="ru-RU"/>
        </w:rPr>
        <w:t xml:space="preserve"> </w:t>
      </w:r>
      <w:r w:rsidRPr="00583B65">
        <w:rPr>
          <w:rFonts w:ascii="Times New Roman" w:hAnsi="Times New Roman"/>
          <w:sz w:val="24"/>
          <w:szCs w:val="24"/>
          <w:lang w:val="ru-RU"/>
        </w:rPr>
        <w:t xml:space="preserve">представлены на рисунке </w:t>
      </w:r>
      <w:r>
        <w:rPr>
          <w:rFonts w:ascii="Times New Roman" w:hAnsi="Times New Roman"/>
          <w:sz w:val="24"/>
          <w:szCs w:val="24"/>
          <w:lang w:val="ru-RU"/>
        </w:rPr>
        <w:t>3</w:t>
      </w:r>
      <w:r w:rsidRPr="00583B65">
        <w:rPr>
          <w:rFonts w:ascii="Times New Roman" w:hAnsi="Times New Roman"/>
          <w:sz w:val="24"/>
          <w:szCs w:val="24"/>
          <w:lang w:val="ru-RU"/>
        </w:rPr>
        <w:t>.</w:t>
      </w:r>
      <w:r>
        <w:rPr>
          <w:rFonts w:ascii="Times New Roman" w:hAnsi="Times New Roman"/>
          <w:sz w:val="24"/>
          <w:szCs w:val="24"/>
          <w:lang w:val="ru-RU"/>
        </w:rPr>
        <w:t xml:space="preserve"> Большая часть из них - </w:t>
      </w:r>
      <w:r w:rsidRPr="00583B65">
        <w:rPr>
          <w:rFonts w:ascii="Times New Roman" w:hAnsi="Times New Roman"/>
          <w:sz w:val="24"/>
          <w:szCs w:val="24"/>
          <w:lang w:val="ru-RU"/>
        </w:rPr>
        <w:t xml:space="preserve">82,7-87,2% </w:t>
      </w:r>
      <w:r>
        <w:rPr>
          <w:rFonts w:ascii="Times New Roman" w:hAnsi="Times New Roman"/>
          <w:sz w:val="24"/>
          <w:szCs w:val="24"/>
          <w:lang w:val="ru-RU"/>
        </w:rPr>
        <w:t xml:space="preserve">- в </w:t>
      </w:r>
      <w:r w:rsidRPr="00583B65">
        <w:rPr>
          <w:rFonts w:ascii="Times New Roman" w:hAnsi="Times New Roman"/>
          <w:sz w:val="24"/>
          <w:szCs w:val="24"/>
          <w:lang w:val="ru-RU"/>
        </w:rPr>
        <w:t xml:space="preserve">2019-2022 гг. </w:t>
      </w:r>
      <w:r>
        <w:rPr>
          <w:rFonts w:ascii="Times New Roman" w:hAnsi="Times New Roman"/>
          <w:sz w:val="24"/>
          <w:szCs w:val="24"/>
          <w:lang w:val="ru-RU"/>
        </w:rPr>
        <w:t xml:space="preserve">приходится на три направления: </w:t>
      </w:r>
      <w:r w:rsidRPr="00265D4E">
        <w:rPr>
          <w:rFonts w:ascii="Times New Roman" w:hAnsi="Times New Roman"/>
          <w:sz w:val="24"/>
          <w:szCs w:val="24"/>
          <w:lang w:val="ru-RU"/>
        </w:rPr>
        <w:t xml:space="preserve">другие вопросы в области </w:t>
      </w:r>
      <w:r>
        <w:rPr>
          <w:rFonts w:ascii="Times New Roman" w:hAnsi="Times New Roman"/>
          <w:sz w:val="24"/>
          <w:szCs w:val="24"/>
          <w:lang w:val="ru-RU"/>
        </w:rPr>
        <w:t xml:space="preserve">здравоохранения, </w:t>
      </w:r>
      <w:r w:rsidRPr="00265D4E">
        <w:rPr>
          <w:rFonts w:ascii="Times New Roman" w:hAnsi="Times New Roman"/>
          <w:sz w:val="24"/>
          <w:szCs w:val="24"/>
          <w:lang w:val="ru-RU"/>
        </w:rPr>
        <w:t>стационарная медицинская помощь</w:t>
      </w:r>
      <w:r>
        <w:rPr>
          <w:rFonts w:ascii="Times New Roman" w:hAnsi="Times New Roman"/>
          <w:sz w:val="24"/>
          <w:szCs w:val="24"/>
          <w:lang w:val="ru-RU"/>
        </w:rPr>
        <w:t xml:space="preserve">, </w:t>
      </w:r>
      <w:r w:rsidRPr="00265D4E">
        <w:rPr>
          <w:rFonts w:ascii="Times New Roman" w:hAnsi="Times New Roman"/>
          <w:sz w:val="24"/>
          <w:szCs w:val="24"/>
          <w:lang w:val="ru-RU"/>
        </w:rPr>
        <w:t>амбулаторная медицинская помощь</w:t>
      </w:r>
      <w:r>
        <w:rPr>
          <w:rFonts w:ascii="Times New Roman" w:hAnsi="Times New Roman"/>
          <w:sz w:val="24"/>
          <w:szCs w:val="24"/>
          <w:lang w:val="ru-RU"/>
        </w:rPr>
        <w:t>.</w:t>
      </w:r>
      <w:r w:rsidR="00183C41">
        <w:rPr>
          <w:rFonts w:ascii="Times New Roman" w:hAnsi="Times New Roman"/>
          <w:sz w:val="24"/>
          <w:szCs w:val="24"/>
          <w:lang w:val="ru-RU"/>
        </w:rPr>
        <w:t xml:space="preserve"> При этом р</w:t>
      </w:r>
      <w:r w:rsidRPr="00583B65">
        <w:rPr>
          <w:rFonts w:ascii="Times New Roman" w:hAnsi="Times New Roman"/>
          <w:sz w:val="24"/>
          <w:szCs w:val="24"/>
          <w:lang w:val="ru-RU"/>
        </w:rPr>
        <w:t>ост расходов на здравоохранение в 2020 г. в значительной степени обеспечен за счет роста расходов на другие вопросы в области здравоохранения, что связано с реализацией национального проекта «Здравоохранение».</w:t>
      </w:r>
    </w:p>
    <w:p w:rsidR="002603E3" w:rsidRPr="00583B65" w:rsidRDefault="002603E3" w:rsidP="002603E3">
      <w:pPr>
        <w:spacing w:after="0" w:line="360" w:lineRule="auto"/>
        <w:contextualSpacing/>
        <w:jc w:val="both"/>
        <w:rPr>
          <w:rFonts w:ascii="Times New Roman" w:hAnsi="Times New Roman"/>
          <w:sz w:val="24"/>
          <w:szCs w:val="24"/>
          <w:lang w:val="ru-RU"/>
        </w:rPr>
      </w:pPr>
    </w:p>
    <w:p w:rsidR="002603E3" w:rsidRPr="00583B65" w:rsidRDefault="002603E3" w:rsidP="002603E3">
      <w:pPr>
        <w:keepNext/>
        <w:spacing w:after="0" w:line="360" w:lineRule="auto"/>
        <w:contextualSpacing/>
        <w:jc w:val="both"/>
        <w:rPr>
          <w:rFonts w:ascii="Times New Roman" w:hAnsi="Times New Roman"/>
          <w:sz w:val="24"/>
          <w:szCs w:val="24"/>
        </w:rPr>
      </w:pPr>
      <w:r w:rsidRPr="00583B65">
        <w:rPr>
          <w:rFonts w:ascii="Times New Roman" w:hAnsi="Times New Roman"/>
          <w:noProof/>
          <w:sz w:val="24"/>
          <w:szCs w:val="24"/>
          <w:lang w:val="ru-RU" w:eastAsia="ru-RU" w:bidi="ar-SA"/>
        </w:rPr>
        <w:drawing>
          <wp:inline distT="0" distB="0" distL="0" distR="0">
            <wp:extent cx="5800725" cy="2900363"/>
            <wp:effectExtent l="19050" t="0" r="9525" b="0"/>
            <wp:docPr id="6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4505" cy="2927253"/>
                    </a:xfrm>
                    <a:prstGeom prst="rect">
                      <a:avLst/>
                    </a:prstGeom>
                    <a:noFill/>
                  </pic:spPr>
                </pic:pic>
              </a:graphicData>
            </a:graphic>
          </wp:inline>
        </w:drawing>
      </w:r>
    </w:p>
    <w:p w:rsidR="002603E3" w:rsidRPr="00583B65" w:rsidRDefault="002603E3" w:rsidP="002603E3">
      <w:pPr>
        <w:pStyle w:val="af7"/>
        <w:spacing w:after="0" w:line="360" w:lineRule="auto"/>
        <w:contextualSpacing/>
        <w:rPr>
          <w:rFonts w:cs="Times New Roman"/>
          <w:i w:val="0"/>
          <w:iCs w:val="0"/>
          <w:color w:val="auto"/>
          <w:sz w:val="24"/>
          <w:szCs w:val="24"/>
        </w:rPr>
      </w:pPr>
      <w:r w:rsidRPr="00583B65">
        <w:rPr>
          <w:rFonts w:cs="Times New Roman"/>
          <w:i w:val="0"/>
          <w:iCs w:val="0"/>
          <w:color w:val="auto"/>
          <w:sz w:val="24"/>
          <w:szCs w:val="24"/>
        </w:rPr>
        <w:t xml:space="preserve">Рисунок </w:t>
      </w:r>
      <w:r>
        <w:rPr>
          <w:rFonts w:cs="Times New Roman"/>
          <w:i w:val="0"/>
          <w:iCs w:val="0"/>
          <w:color w:val="auto"/>
          <w:sz w:val="24"/>
          <w:szCs w:val="24"/>
        </w:rPr>
        <w:t>3</w:t>
      </w:r>
      <w:r w:rsidRPr="00583B65">
        <w:rPr>
          <w:rFonts w:cs="Times New Roman"/>
          <w:i w:val="0"/>
          <w:iCs w:val="0"/>
          <w:color w:val="auto"/>
          <w:sz w:val="24"/>
          <w:szCs w:val="24"/>
        </w:rPr>
        <w:t xml:space="preserve"> - Расходы на здравоохранение в 2020-2022 гг. (в млрд</w:t>
      </w:r>
      <w:r>
        <w:rPr>
          <w:rFonts w:cs="Times New Roman"/>
          <w:i w:val="0"/>
          <w:iCs w:val="0"/>
          <w:color w:val="auto"/>
          <w:sz w:val="24"/>
          <w:szCs w:val="24"/>
        </w:rPr>
        <w:t>.</w:t>
      </w:r>
      <w:r w:rsidRPr="00583B65">
        <w:rPr>
          <w:rFonts w:cs="Times New Roman"/>
          <w:i w:val="0"/>
          <w:iCs w:val="0"/>
          <w:color w:val="auto"/>
          <w:sz w:val="24"/>
          <w:szCs w:val="24"/>
        </w:rPr>
        <w:t xml:space="preserve"> рублей)</w:t>
      </w:r>
    </w:p>
    <w:p w:rsidR="002603E3" w:rsidRDefault="002603E3" w:rsidP="002603E3">
      <w:pPr>
        <w:spacing w:after="0" w:line="360" w:lineRule="auto"/>
        <w:contextualSpacing/>
        <w:jc w:val="both"/>
        <w:rPr>
          <w:rFonts w:ascii="Times New Roman" w:hAnsi="Times New Roman"/>
          <w:sz w:val="24"/>
          <w:szCs w:val="24"/>
          <w:lang w:val="ru-RU"/>
        </w:rPr>
      </w:pPr>
    </w:p>
    <w:p w:rsidR="002603E3" w:rsidRPr="00583B65" w:rsidRDefault="002603E3" w:rsidP="002603E3">
      <w:pPr>
        <w:spacing w:after="0" w:line="360" w:lineRule="auto"/>
        <w:contextualSpacing/>
        <w:jc w:val="both"/>
        <w:rPr>
          <w:rFonts w:ascii="Times New Roman" w:hAnsi="Times New Roman"/>
          <w:sz w:val="24"/>
          <w:szCs w:val="24"/>
          <w:lang w:val="ru-RU"/>
        </w:rPr>
      </w:pPr>
      <w:r>
        <w:rPr>
          <w:rFonts w:ascii="Times New Roman" w:hAnsi="Times New Roman"/>
          <w:sz w:val="24"/>
          <w:szCs w:val="24"/>
          <w:lang w:val="ru-RU"/>
        </w:rPr>
        <w:tab/>
      </w:r>
      <w:r w:rsidRPr="00583B65">
        <w:rPr>
          <w:rFonts w:ascii="Times New Roman" w:hAnsi="Times New Roman"/>
          <w:sz w:val="24"/>
          <w:szCs w:val="24"/>
          <w:lang w:val="ru-RU"/>
        </w:rPr>
        <w:t xml:space="preserve">Остальные направления расходов растут темпами ниже, чем </w:t>
      </w:r>
      <w:r>
        <w:rPr>
          <w:rFonts w:ascii="Times New Roman" w:hAnsi="Times New Roman"/>
          <w:sz w:val="24"/>
          <w:szCs w:val="24"/>
          <w:lang w:val="ru-RU"/>
        </w:rPr>
        <w:t xml:space="preserve">в </w:t>
      </w:r>
      <w:r w:rsidRPr="00583B65">
        <w:rPr>
          <w:rFonts w:ascii="Times New Roman" w:hAnsi="Times New Roman"/>
          <w:sz w:val="24"/>
          <w:szCs w:val="24"/>
          <w:lang w:val="ru-RU"/>
        </w:rPr>
        <w:t xml:space="preserve">целом по здравоохранению, при этом расходы на медицинскую помощь в дневных стационарах </w:t>
      </w:r>
      <w:r w:rsidRPr="00583B65">
        <w:rPr>
          <w:rFonts w:ascii="Times New Roman" w:hAnsi="Times New Roman"/>
          <w:sz w:val="24"/>
          <w:szCs w:val="24"/>
          <w:lang w:val="ru-RU"/>
        </w:rPr>
        <w:lastRenderedPageBreak/>
        <w:t>всех типов сокращаются (98,9% к уровню 2019 г.), а расходы на скорую медицинскую помощь растут ниже темпов инфляции (101,9% при ИПЦ 103,0%).</w:t>
      </w:r>
    </w:p>
    <w:p w:rsidR="002603E3" w:rsidRPr="00745F70" w:rsidRDefault="002603E3" w:rsidP="002603E3">
      <w:pPr>
        <w:spacing w:after="0" w:line="360" w:lineRule="auto"/>
        <w:ind w:firstLine="708"/>
        <w:contextualSpacing/>
        <w:jc w:val="both"/>
        <w:rPr>
          <w:rFonts w:ascii="Times New Roman" w:hAnsi="Times New Roman"/>
          <w:b/>
          <w:sz w:val="24"/>
          <w:szCs w:val="24"/>
          <w:lang w:val="ru-RU"/>
        </w:rPr>
      </w:pPr>
      <w:r w:rsidRPr="00745F70">
        <w:rPr>
          <w:rFonts w:ascii="Times New Roman" w:hAnsi="Times New Roman"/>
          <w:b/>
          <w:sz w:val="24"/>
          <w:szCs w:val="24"/>
          <w:lang w:val="ru-RU"/>
        </w:rPr>
        <w:tab/>
      </w:r>
    </w:p>
    <w:p w:rsidR="002603E3" w:rsidRPr="00583B65" w:rsidRDefault="002603E3" w:rsidP="002603E3">
      <w:pPr>
        <w:spacing w:after="0" w:line="360" w:lineRule="auto"/>
        <w:ind w:firstLine="708"/>
        <w:contextualSpacing/>
        <w:jc w:val="both"/>
        <w:rPr>
          <w:rFonts w:ascii="Times New Roman" w:hAnsi="Times New Roman"/>
          <w:sz w:val="24"/>
          <w:szCs w:val="24"/>
          <w:lang w:val="ru-RU"/>
        </w:rPr>
      </w:pPr>
      <w:r w:rsidRPr="00583B65">
        <w:rPr>
          <w:rFonts w:ascii="Times New Roman" w:hAnsi="Times New Roman"/>
          <w:sz w:val="24"/>
          <w:szCs w:val="24"/>
          <w:lang w:val="ru-RU"/>
        </w:rPr>
        <w:t>Структура бюджета Фонда обязательного медицинского страхования представлена в приложении 4.</w:t>
      </w:r>
    </w:p>
    <w:p w:rsidR="002603E3" w:rsidRPr="00583B65" w:rsidRDefault="002603E3" w:rsidP="002603E3">
      <w:pPr>
        <w:spacing w:after="0" w:line="360" w:lineRule="auto"/>
        <w:contextualSpacing/>
        <w:jc w:val="both"/>
        <w:rPr>
          <w:rFonts w:ascii="Times New Roman" w:hAnsi="Times New Roman"/>
          <w:sz w:val="24"/>
          <w:szCs w:val="24"/>
          <w:lang w:val="ru-RU"/>
        </w:rPr>
      </w:pPr>
      <w:r>
        <w:rPr>
          <w:rFonts w:ascii="Times New Roman" w:hAnsi="Times New Roman"/>
          <w:sz w:val="24"/>
          <w:szCs w:val="24"/>
          <w:lang w:val="ru-RU"/>
        </w:rPr>
        <w:tab/>
      </w:r>
      <w:r w:rsidRPr="00583B65">
        <w:rPr>
          <w:rFonts w:ascii="Times New Roman" w:hAnsi="Times New Roman"/>
          <w:sz w:val="24"/>
          <w:szCs w:val="24"/>
          <w:lang w:val="ru-RU"/>
        </w:rPr>
        <w:t>Доходная и расходная части бюджета растут опережающими инфляцию темпами. В структуре доходов ФОМС превалируют страховые взносы (2020 г. - 89,6%, 2021</w:t>
      </w:r>
      <w:r w:rsidRPr="00583B65">
        <w:rPr>
          <w:rFonts w:ascii="Times New Roman" w:hAnsi="Times New Roman"/>
          <w:sz w:val="24"/>
          <w:szCs w:val="24"/>
        </w:rPr>
        <w:t> </w:t>
      </w:r>
      <w:r w:rsidRPr="00583B65">
        <w:rPr>
          <w:rFonts w:ascii="Times New Roman" w:hAnsi="Times New Roman"/>
          <w:sz w:val="24"/>
          <w:szCs w:val="24"/>
          <w:lang w:val="ru-RU"/>
        </w:rPr>
        <w:t>г. - 89,1%, 2022</w:t>
      </w:r>
      <w:r w:rsidRPr="00583B65">
        <w:rPr>
          <w:rFonts w:ascii="Times New Roman" w:hAnsi="Times New Roman"/>
          <w:sz w:val="24"/>
          <w:szCs w:val="24"/>
        </w:rPr>
        <w:t> </w:t>
      </w:r>
      <w:r w:rsidRPr="00583B65">
        <w:rPr>
          <w:rFonts w:ascii="Times New Roman" w:hAnsi="Times New Roman"/>
          <w:sz w:val="24"/>
          <w:szCs w:val="24"/>
          <w:lang w:val="ru-RU"/>
        </w:rPr>
        <w:t>г. - 89,7%).</w:t>
      </w:r>
    </w:p>
    <w:p w:rsidR="002603E3" w:rsidRDefault="002603E3" w:rsidP="002603E3">
      <w:pPr>
        <w:spacing w:after="0" w:line="360" w:lineRule="auto"/>
        <w:contextualSpacing/>
        <w:jc w:val="both"/>
        <w:rPr>
          <w:rFonts w:ascii="Times New Roman" w:hAnsi="Times New Roman"/>
          <w:sz w:val="24"/>
          <w:szCs w:val="24"/>
          <w:lang w:val="ru-RU"/>
        </w:rPr>
      </w:pPr>
      <w:r>
        <w:rPr>
          <w:rFonts w:ascii="Times New Roman" w:hAnsi="Times New Roman"/>
          <w:sz w:val="24"/>
          <w:szCs w:val="24"/>
          <w:lang w:val="ru-RU"/>
        </w:rPr>
        <w:tab/>
      </w:r>
      <w:r w:rsidRPr="00583B65">
        <w:rPr>
          <w:rFonts w:ascii="Times New Roman" w:hAnsi="Times New Roman"/>
          <w:sz w:val="24"/>
          <w:szCs w:val="24"/>
          <w:lang w:val="ru-RU"/>
        </w:rPr>
        <w:t>Из межбюджетных трансфертов из федерального бюджета наиболее высокими темпами в 2020 г. растет трансферт, связанный с финансированием лечения онкологических заболеваний, что следует рассматривать в увязке с аналогичными федеральным проектом, входящим в состав национального проекта «Здравоохранение».</w:t>
      </w:r>
    </w:p>
    <w:p w:rsidR="002603E3" w:rsidRPr="00583B65" w:rsidRDefault="002603E3" w:rsidP="002603E3">
      <w:pPr>
        <w:spacing w:after="0" w:line="360" w:lineRule="auto"/>
        <w:ind w:firstLine="708"/>
        <w:contextualSpacing/>
        <w:jc w:val="both"/>
        <w:rPr>
          <w:rFonts w:ascii="Times New Roman" w:hAnsi="Times New Roman"/>
          <w:sz w:val="24"/>
          <w:szCs w:val="24"/>
          <w:lang w:val="ru-RU"/>
        </w:rPr>
      </w:pPr>
      <w:r w:rsidRPr="00583B65">
        <w:rPr>
          <w:rFonts w:ascii="Times New Roman" w:hAnsi="Times New Roman"/>
          <w:sz w:val="24"/>
          <w:szCs w:val="24"/>
          <w:lang w:val="ru-RU"/>
        </w:rPr>
        <w:t>Повышение межбюджетного трансферта из бюджета ФОМС в бюджет ФСС</w:t>
      </w:r>
      <w:r w:rsidRPr="00583B65">
        <w:rPr>
          <w:rFonts w:ascii="Times New Roman" w:hAnsi="Times New Roman"/>
          <w:color w:val="000000"/>
          <w:sz w:val="24"/>
          <w:szCs w:val="24"/>
          <w:lang w:val="ru-RU"/>
        </w:rPr>
        <w:t xml:space="preserve"> на оплату медицинской помощи женщинам в период беременности, родов и в послеродовой период, а также проведение профилактических медицинских осмотров ребенка в течение первого года жизни</w:t>
      </w:r>
      <w:r w:rsidRPr="00583B65">
        <w:rPr>
          <w:rFonts w:ascii="Times New Roman" w:hAnsi="Times New Roman"/>
          <w:sz w:val="24"/>
          <w:szCs w:val="24"/>
          <w:lang w:val="ru-RU"/>
        </w:rPr>
        <w:t xml:space="preserve"> связано с увеличением стоимости родового сертификата с 11 до 12 тыс. рублей.</w:t>
      </w:r>
    </w:p>
    <w:p w:rsidR="002603E3" w:rsidRPr="002603E3" w:rsidRDefault="002603E3" w:rsidP="002603E3">
      <w:pPr>
        <w:spacing w:after="0" w:line="360" w:lineRule="auto"/>
        <w:contextualSpacing/>
        <w:jc w:val="both"/>
        <w:rPr>
          <w:rFonts w:ascii="Times New Roman" w:hAnsi="Times New Roman"/>
          <w:sz w:val="24"/>
          <w:szCs w:val="24"/>
          <w:lang w:val="ru-RU"/>
        </w:rPr>
      </w:pPr>
      <w:r>
        <w:rPr>
          <w:rFonts w:ascii="Times New Roman" w:hAnsi="Times New Roman"/>
          <w:sz w:val="24"/>
          <w:szCs w:val="24"/>
          <w:lang w:val="ru-RU"/>
        </w:rPr>
        <w:tab/>
      </w:r>
      <w:r w:rsidRPr="00583B65">
        <w:rPr>
          <w:rFonts w:ascii="Times New Roman" w:hAnsi="Times New Roman"/>
          <w:sz w:val="24"/>
          <w:szCs w:val="24"/>
          <w:lang w:val="ru-RU"/>
        </w:rPr>
        <w:t>В пояснительной записке к проекту бюджета ФОМС на 2020 год и на плановый период 2021 и 2022 годов отмечается, что дефицит бюджета Фонда в 2020</w:t>
      </w:r>
      <w:r w:rsidRPr="00583B65">
        <w:rPr>
          <w:rFonts w:ascii="Times New Roman" w:hAnsi="Times New Roman"/>
          <w:sz w:val="24"/>
          <w:szCs w:val="24"/>
        </w:rPr>
        <w:t> </w:t>
      </w:r>
      <w:r w:rsidRPr="00583B65">
        <w:rPr>
          <w:rFonts w:ascii="Times New Roman" w:hAnsi="Times New Roman"/>
          <w:sz w:val="24"/>
          <w:szCs w:val="24"/>
          <w:lang w:val="ru-RU"/>
        </w:rPr>
        <w:t>году и плановом периоде 2021 и 2022</w:t>
      </w:r>
      <w:r w:rsidRPr="00583B65">
        <w:rPr>
          <w:rFonts w:ascii="Times New Roman" w:hAnsi="Times New Roman"/>
          <w:sz w:val="24"/>
          <w:szCs w:val="24"/>
        </w:rPr>
        <w:t> </w:t>
      </w:r>
      <w:r w:rsidRPr="002603E3">
        <w:rPr>
          <w:rFonts w:ascii="Times New Roman" w:hAnsi="Times New Roman"/>
          <w:sz w:val="24"/>
          <w:szCs w:val="24"/>
          <w:lang w:val="ru-RU"/>
        </w:rPr>
        <w:t>годов будет обеспечен доходами с учетом переходящих остатков средств бюджета Фонда.</w:t>
      </w:r>
    </w:p>
    <w:p w:rsidR="00A3764B" w:rsidRPr="002603E3" w:rsidRDefault="00A3764B" w:rsidP="00A3764B">
      <w:pPr>
        <w:spacing w:after="0" w:line="360" w:lineRule="auto"/>
        <w:contextualSpacing/>
        <w:jc w:val="both"/>
        <w:rPr>
          <w:rFonts w:ascii="Times New Roman" w:hAnsi="Times New Roman"/>
          <w:sz w:val="24"/>
          <w:szCs w:val="24"/>
          <w:lang w:val="ru-RU"/>
        </w:rPr>
      </w:pPr>
      <w:r w:rsidRPr="002603E3">
        <w:rPr>
          <w:rFonts w:ascii="Times New Roman" w:hAnsi="Times New Roman"/>
          <w:sz w:val="24"/>
          <w:szCs w:val="24"/>
          <w:lang w:val="ru-RU"/>
        </w:rPr>
        <w:t>.</w:t>
      </w:r>
    </w:p>
    <w:p w:rsidR="00A3764B" w:rsidRPr="002603E3" w:rsidRDefault="00A3764B" w:rsidP="00A3764B">
      <w:pPr>
        <w:spacing w:after="0" w:line="360" w:lineRule="auto"/>
        <w:jc w:val="center"/>
        <w:rPr>
          <w:rFonts w:ascii="Times New Roman" w:eastAsia="Calibri" w:hAnsi="Times New Roman"/>
          <w:b/>
          <w:i/>
          <w:sz w:val="24"/>
          <w:szCs w:val="24"/>
          <w:shd w:val="clear" w:color="auto" w:fill="FFFFFF"/>
          <w:lang w:val="ru-RU"/>
        </w:rPr>
      </w:pPr>
    </w:p>
    <w:p w:rsidR="00A3764B" w:rsidRPr="002603E3" w:rsidRDefault="00A3764B" w:rsidP="00A3764B">
      <w:pPr>
        <w:spacing w:after="0" w:line="360" w:lineRule="auto"/>
        <w:jc w:val="center"/>
        <w:rPr>
          <w:rFonts w:ascii="Times New Roman" w:eastAsia="Calibri" w:hAnsi="Times New Roman"/>
          <w:b/>
          <w:i/>
          <w:sz w:val="24"/>
          <w:szCs w:val="24"/>
          <w:shd w:val="clear" w:color="auto" w:fill="FFFFFF"/>
          <w:lang w:val="ru-RU"/>
        </w:rPr>
      </w:pPr>
      <w:r w:rsidRPr="002603E3">
        <w:rPr>
          <w:rFonts w:ascii="Times New Roman" w:eastAsia="Calibri" w:hAnsi="Times New Roman"/>
          <w:b/>
          <w:i/>
          <w:sz w:val="24"/>
          <w:szCs w:val="24"/>
          <w:shd w:val="clear" w:color="auto" w:fill="FFFFFF"/>
          <w:lang w:val="ru-RU"/>
        </w:rPr>
        <w:t>8. Анализ общей сбалансированности бюджетов субъект</w:t>
      </w:r>
      <w:r w:rsidR="0012564C" w:rsidRPr="002603E3">
        <w:rPr>
          <w:rFonts w:ascii="Times New Roman" w:eastAsia="Calibri" w:hAnsi="Times New Roman"/>
          <w:b/>
          <w:i/>
          <w:sz w:val="24"/>
          <w:szCs w:val="24"/>
          <w:shd w:val="clear" w:color="auto" w:fill="FFFFFF"/>
          <w:lang w:val="ru-RU"/>
        </w:rPr>
        <w:t>ов</w:t>
      </w:r>
      <w:r w:rsidRPr="002603E3">
        <w:rPr>
          <w:rFonts w:ascii="Times New Roman" w:eastAsia="Calibri" w:hAnsi="Times New Roman"/>
          <w:b/>
          <w:i/>
          <w:sz w:val="24"/>
          <w:szCs w:val="24"/>
          <w:shd w:val="clear" w:color="auto" w:fill="FFFFFF"/>
          <w:lang w:val="ru-RU"/>
        </w:rPr>
        <w:t xml:space="preserve"> РФ, объемов и структуры их финансовой поддержки из федерального бюджета в 2020-2022 гг.</w:t>
      </w:r>
    </w:p>
    <w:p w:rsidR="00A3764B" w:rsidRPr="002603E3" w:rsidRDefault="00A3764B" w:rsidP="00A3764B">
      <w:pPr>
        <w:spacing w:after="0" w:line="360" w:lineRule="auto"/>
        <w:rPr>
          <w:rFonts w:ascii="Times New Roman" w:eastAsia="Calibri" w:hAnsi="Times New Roman"/>
          <w:i/>
          <w:sz w:val="24"/>
          <w:szCs w:val="24"/>
          <w:shd w:val="clear" w:color="auto" w:fill="FFFFFF"/>
          <w:lang w:val="ru-RU"/>
        </w:rPr>
      </w:pPr>
    </w:p>
    <w:p w:rsidR="00A3764B" w:rsidRPr="002603E3" w:rsidRDefault="00A3764B" w:rsidP="00206AFD">
      <w:pPr>
        <w:pStyle w:val="ae"/>
        <w:numPr>
          <w:ilvl w:val="0"/>
          <w:numId w:val="10"/>
        </w:numPr>
        <w:spacing w:after="0" w:line="360" w:lineRule="auto"/>
        <w:rPr>
          <w:rFonts w:ascii="Times New Roman" w:hAnsi="Times New Roman"/>
          <w:i/>
          <w:sz w:val="24"/>
          <w:szCs w:val="24"/>
          <w:shd w:val="clear" w:color="auto" w:fill="FFFFFF"/>
        </w:rPr>
      </w:pPr>
      <w:r w:rsidRPr="002603E3">
        <w:rPr>
          <w:rFonts w:ascii="Times New Roman" w:hAnsi="Times New Roman"/>
          <w:i/>
          <w:sz w:val="24"/>
          <w:szCs w:val="24"/>
          <w:shd w:val="clear" w:color="auto" w:fill="FFFFFF"/>
        </w:rPr>
        <w:t>Анализ объемов финансовой поддержки субъектов РФ из федерального бюджета и сбалансированности бюджетов регионов</w:t>
      </w:r>
    </w:p>
    <w:p w:rsidR="00A3764B" w:rsidRPr="003253D9" w:rsidRDefault="00A3764B" w:rsidP="00A3764B">
      <w:pPr>
        <w:spacing w:after="0" w:line="360" w:lineRule="auto"/>
        <w:ind w:firstLine="567"/>
        <w:jc w:val="both"/>
        <w:rPr>
          <w:rFonts w:ascii="Times New Roman" w:hAnsi="Times New Roman"/>
          <w:sz w:val="24"/>
          <w:szCs w:val="24"/>
          <w:lang w:val="ru-RU"/>
        </w:rPr>
      </w:pPr>
      <w:r w:rsidRPr="002603E3">
        <w:rPr>
          <w:rFonts w:ascii="Times New Roman" w:hAnsi="Times New Roman"/>
          <w:sz w:val="24"/>
          <w:szCs w:val="24"/>
          <w:lang w:val="ru-RU"/>
        </w:rPr>
        <w:t xml:space="preserve">Анализ динамики межбюджетных трансфертов, направляемых из федерального бюджета в бюджеты субъектов РФ в 2020-2022 </w:t>
      </w:r>
      <w:proofErr w:type="spellStart"/>
      <w:r w:rsidRPr="002603E3">
        <w:rPr>
          <w:rFonts w:ascii="Times New Roman" w:hAnsi="Times New Roman"/>
          <w:sz w:val="24"/>
          <w:szCs w:val="24"/>
          <w:lang w:val="ru-RU"/>
        </w:rPr>
        <w:t>г.г</w:t>
      </w:r>
      <w:proofErr w:type="spellEnd"/>
      <w:r w:rsidRPr="002603E3">
        <w:rPr>
          <w:rFonts w:ascii="Times New Roman" w:hAnsi="Times New Roman"/>
          <w:sz w:val="24"/>
          <w:szCs w:val="24"/>
          <w:lang w:val="ru-RU"/>
        </w:rPr>
        <w:t>. показал, что тенденция к их ежегодному росту будет преодолена в 2022 г. (табл</w:t>
      </w:r>
      <w:r w:rsidRPr="003253D9">
        <w:rPr>
          <w:rFonts w:ascii="Times New Roman" w:hAnsi="Times New Roman"/>
          <w:sz w:val="24"/>
          <w:szCs w:val="24"/>
          <w:lang w:val="ru-RU"/>
        </w:rPr>
        <w:t xml:space="preserve">. 16). </w:t>
      </w:r>
    </w:p>
    <w:p w:rsidR="00A3764B" w:rsidRPr="003253D9" w:rsidRDefault="00A3764B" w:rsidP="00A3764B">
      <w:pPr>
        <w:spacing w:after="0" w:line="360" w:lineRule="auto"/>
        <w:ind w:firstLine="567"/>
        <w:jc w:val="center"/>
        <w:rPr>
          <w:rFonts w:ascii="Times New Roman" w:eastAsia="Calibri" w:hAnsi="Times New Roman"/>
          <w:i/>
          <w:sz w:val="24"/>
          <w:szCs w:val="24"/>
          <w:lang w:val="ru-RU"/>
        </w:rPr>
      </w:pPr>
      <w:r w:rsidRPr="003253D9">
        <w:rPr>
          <w:rFonts w:ascii="Times New Roman" w:eastAsia="Calibri" w:hAnsi="Times New Roman"/>
          <w:i/>
          <w:sz w:val="24"/>
          <w:szCs w:val="24"/>
          <w:lang w:val="ru-RU"/>
        </w:rPr>
        <w:t xml:space="preserve">Таблица 16 - Параметры консолидированного бюджета субъектов РФ в 2020-2022 </w:t>
      </w:r>
      <w:proofErr w:type="spellStart"/>
      <w:r w:rsidRPr="003253D9">
        <w:rPr>
          <w:rFonts w:ascii="Times New Roman" w:eastAsia="Calibri" w:hAnsi="Times New Roman"/>
          <w:i/>
          <w:sz w:val="24"/>
          <w:szCs w:val="24"/>
          <w:lang w:val="ru-RU"/>
        </w:rPr>
        <w:t>г</w:t>
      </w:r>
      <w:proofErr w:type="gramStart"/>
      <w:r w:rsidRPr="003253D9">
        <w:rPr>
          <w:rFonts w:ascii="Times New Roman" w:eastAsia="Calibri" w:hAnsi="Times New Roman"/>
          <w:i/>
          <w:sz w:val="24"/>
          <w:szCs w:val="24"/>
          <w:lang w:val="ru-RU"/>
        </w:rPr>
        <w:t>.г</w:t>
      </w:r>
      <w:proofErr w:type="spellEnd"/>
      <w:proofErr w:type="gramEnd"/>
      <w:r w:rsidRPr="003253D9">
        <w:rPr>
          <w:rFonts w:ascii="Times New Roman" w:eastAsia="Calibri" w:hAnsi="Times New Roman"/>
          <w:i/>
          <w:sz w:val="24"/>
          <w:szCs w:val="24"/>
          <w:lang w:val="ru-RU"/>
        </w:rPr>
        <w:t>, в млрд. руб.</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1333"/>
        <w:gridCol w:w="1276"/>
        <w:gridCol w:w="1276"/>
        <w:gridCol w:w="1240"/>
      </w:tblGrid>
      <w:tr w:rsidR="00A3764B" w:rsidRPr="003253D9" w:rsidTr="00647C87">
        <w:trPr>
          <w:trHeight w:val="330"/>
          <w:jc w:val="center"/>
        </w:trPr>
        <w:tc>
          <w:tcPr>
            <w:tcW w:w="4351" w:type="dxa"/>
            <w:shd w:val="clear" w:color="auto" w:fill="auto"/>
            <w:noWrap/>
            <w:vAlign w:val="center"/>
            <w:hideMark/>
          </w:tcPr>
          <w:p w:rsidR="00A3764B" w:rsidRPr="00E93710" w:rsidRDefault="00A3764B" w:rsidP="00647C87">
            <w:pPr>
              <w:spacing w:after="0" w:line="240" w:lineRule="auto"/>
              <w:jc w:val="center"/>
              <w:rPr>
                <w:rFonts w:ascii="Times New Roman" w:hAnsi="Times New Roman"/>
                <w:b/>
                <w:bCs/>
                <w:sz w:val="20"/>
                <w:szCs w:val="20"/>
                <w:lang w:val="ru-RU" w:eastAsia="ru-RU" w:bidi="ar-SA"/>
              </w:rPr>
            </w:pPr>
            <w:r w:rsidRPr="00E93710">
              <w:rPr>
                <w:rFonts w:ascii="Times New Roman" w:hAnsi="Times New Roman"/>
                <w:b/>
                <w:bCs/>
                <w:sz w:val="20"/>
                <w:szCs w:val="20"/>
                <w:lang w:val="ru-RU" w:eastAsia="ru-RU" w:bidi="ar-SA"/>
              </w:rPr>
              <w:t>Показатель</w:t>
            </w:r>
          </w:p>
        </w:tc>
        <w:tc>
          <w:tcPr>
            <w:tcW w:w="1333" w:type="dxa"/>
            <w:vAlign w:val="center"/>
          </w:tcPr>
          <w:p w:rsidR="00A3764B" w:rsidRPr="003253D9" w:rsidRDefault="00A3764B" w:rsidP="00647C87">
            <w:pPr>
              <w:spacing w:after="0" w:line="240" w:lineRule="auto"/>
              <w:jc w:val="center"/>
              <w:rPr>
                <w:rFonts w:ascii="Times New Roman" w:hAnsi="Times New Roman"/>
                <w:b/>
                <w:bCs/>
                <w:sz w:val="20"/>
                <w:szCs w:val="20"/>
                <w:lang w:val="ru-RU" w:eastAsia="ru-RU" w:bidi="ar-SA"/>
              </w:rPr>
            </w:pPr>
            <w:r w:rsidRPr="003253D9">
              <w:rPr>
                <w:rFonts w:ascii="Times New Roman" w:hAnsi="Times New Roman"/>
                <w:b/>
                <w:bCs/>
                <w:sz w:val="20"/>
                <w:szCs w:val="20"/>
                <w:lang w:val="ru-RU" w:eastAsia="ru-RU" w:bidi="ar-SA"/>
              </w:rPr>
              <w:t>2019 год</w:t>
            </w:r>
          </w:p>
          <w:p w:rsidR="00A3764B" w:rsidRPr="003253D9" w:rsidRDefault="00A3764B" w:rsidP="00647C87">
            <w:pPr>
              <w:spacing w:after="0" w:line="240" w:lineRule="auto"/>
              <w:jc w:val="center"/>
              <w:rPr>
                <w:rFonts w:ascii="Times New Roman" w:hAnsi="Times New Roman"/>
                <w:b/>
                <w:bCs/>
                <w:sz w:val="20"/>
                <w:szCs w:val="20"/>
                <w:lang w:val="ru-RU" w:eastAsia="ru-RU" w:bidi="ar-SA"/>
              </w:rPr>
            </w:pPr>
            <w:r w:rsidRPr="003253D9">
              <w:rPr>
                <w:rFonts w:ascii="Times New Roman" w:hAnsi="Times New Roman"/>
                <w:b/>
                <w:bCs/>
                <w:sz w:val="20"/>
                <w:szCs w:val="20"/>
                <w:lang w:val="ru-RU" w:eastAsia="ru-RU" w:bidi="ar-SA"/>
              </w:rPr>
              <w:lastRenderedPageBreak/>
              <w:t>(оценка)</w:t>
            </w:r>
          </w:p>
        </w:tc>
        <w:tc>
          <w:tcPr>
            <w:tcW w:w="1276" w:type="dxa"/>
            <w:shd w:val="clear" w:color="auto" w:fill="auto"/>
            <w:vAlign w:val="center"/>
            <w:hideMark/>
          </w:tcPr>
          <w:p w:rsidR="00A3764B" w:rsidRPr="00E93710" w:rsidRDefault="00A3764B" w:rsidP="00647C87">
            <w:pPr>
              <w:spacing w:after="0" w:line="240" w:lineRule="auto"/>
              <w:jc w:val="center"/>
              <w:rPr>
                <w:rFonts w:ascii="Times New Roman" w:hAnsi="Times New Roman"/>
                <w:b/>
                <w:bCs/>
                <w:sz w:val="20"/>
                <w:szCs w:val="20"/>
                <w:lang w:val="ru-RU" w:eastAsia="ru-RU" w:bidi="ar-SA"/>
              </w:rPr>
            </w:pPr>
            <w:r w:rsidRPr="00E93710">
              <w:rPr>
                <w:rFonts w:ascii="Times New Roman" w:hAnsi="Times New Roman"/>
                <w:b/>
                <w:bCs/>
                <w:sz w:val="20"/>
                <w:szCs w:val="20"/>
                <w:lang w:val="ru-RU" w:eastAsia="ru-RU" w:bidi="ar-SA"/>
              </w:rPr>
              <w:lastRenderedPageBreak/>
              <w:t>2020 год</w:t>
            </w:r>
          </w:p>
        </w:tc>
        <w:tc>
          <w:tcPr>
            <w:tcW w:w="1276" w:type="dxa"/>
            <w:shd w:val="clear" w:color="auto" w:fill="auto"/>
            <w:vAlign w:val="center"/>
            <w:hideMark/>
          </w:tcPr>
          <w:p w:rsidR="00A3764B" w:rsidRPr="00E93710" w:rsidRDefault="00A3764B" w:rsidP="00647C87">
            <w:pPr>
              <w:spacing w:after="0" w:line="240" w:lineRule="auto"/>
              <w:jc w:val="center"/>
              <w:rPr>
                <w:rFonts w:ascii="Times New Roman" w:hAnsi="Times New Roman"/>
                <w:b/>
                <w:bCs/>
                <w:sz w:val="20"/>
                <w:szCs w:val="20"/>
                <w:lang w:val="ru-RU" w:eastAsia="ru-RU" w:bidi="ar-SA"/>
              </w:rPr>
            </w:pPr>
            <w:r w:rsidRPr="00E93710">
              <w:rPr>
                <w:rFonts w:ascii="Times New Roman" w:hAnsi="Times New Roman"/>
                <w:b/>
                <w:bCs/>
                <w:sz w:val="20"/>
                <w:szCs w:val="20"/>
                <w:lang w:val="ru-RU" w:eastAsia="ru-RU" w:bidi="ar-SA"/>
              </w:rPr>
              <w:t>2021 год</w:t>
            </w:r>
          </w:p>
        </w:tc>
        <w:tc>
          <w:tcPr>
            <w:tcW w:w="1240" w:type="dxa"/>
            <w:shd w:val="clear" w:color="auto" w:fill="auto"/>
            <w:vAlign w:val="center"/>
            <w:hideMark/>
          </w:tcPr>
          <w:p w:rsidR="00A3764B" w:rsidRPr="00E93710" w:rsidRDefault="00A3764B" w:rsidP="00647C87">
            <w:pPr>
              <w:spacing w:after="0" w:line="240" w:lineRule="auto"/>
              <w:jc w:val="center"/>
              <w:rPr>
                <w:rFonts w:ascii="Times New Roman" w:hAnsi="Times New Roman"/>
                <w:b/>
                <w:bCs/>
                <w:sz w:val="20"/>
                <w:szCs w:val="20"/>
                <w:lang w:val="ru-RU" w:eastAsia="ru-RU" w:bidi="ar-SA"/>
              </w:rPr>
            </w:pPr>
            <w:r w:rsidRPr="00E93710">
              <w:rPr>
                <w:rFonts w:ascii="Times New Roman" w:hAnsi="Times New Roman"/>
                <w:b/>
                <w:bCs/>
                <w:sz w:val="20"/>
                <w:szCs w:val="20"/>
                <w:lang w:val="ru-RU" w:eastAsia="ru-RU" w:bidi="ar-SA"/>
              </w:rPr>
              <w:t>2022 год</w:t>
            </w:r>
          </w:p>
        </w:tc>
      </w:tr>
      <w:tr w:rsidR="00A3764B" w:rsidRPr="003253D9" w:rsidTr="00647C87">
        <w:trPr>
          <w:trHeight w:val="315"/>
          <w:jc w:val="center"/>
        </w:trPr>
        <w:tc>
          <w:tcPr>
            <w:tcW w:w="4351" w:type="dxa"/>
            <w:shd w:val="clear" w:color="auto" w:fill="auto"/>
            <w:vAlign w:val="center"/>
            <w:hideMark/>
          </w:tcPr>
          <w:p w:rsidR="00A3764B" w:rsidRPr="00E93710" w:rsidRDefault="00A3764B" w:rsidP="00647C87">
            <w:pPr>
              <w:spacing w:after="0" w:line="240" w:lineRule="auto"/>
              <w:rPr>
                <w:rFonts w:ascii="Times New Roman" w:hAnsi="Times New Roman"/>
                <w:sz w:val="20"/>
                <w:szCs w:val="20"/>
                <w:lang w:val="ru-RU" w:eastAsia="ru-RU" w:bidi="ar-SA"/>
              </w:rPr>
            </w:pPr>
            <w:r w:rsidRPr="00E93710">
              <w:rPr>
                <w:rFonts w:ascii="Times New Roman" w:hAnsi="Times New Roman"/>
                <w:sz w:val="20"/>
                <w:szCs w:val="20"/>
                <w:lang w:val="ru-RU" w:eastAsia="ru-RU" w:bidi="ar-SA"/>
              </w:rPr>
              <w:lastRenderedPageBreak/>
              <w:t>Доходы – всего</w:t>
            </w:r>
          </w:p>
        </w:tc>
        <w:tc>
          <w:tcPr>
            <w:tcW w:w="1333" w:type="dxa"/>
            <w:vAlign w:val="center"/>
          </w:tcPr>
          <w:p w:rsidR="00A3764B" w:rsidRPr="003253D9" w:rsidRDefault="00A3764B" w:rsidP="00647C87">
            <w:pPr>
              <w:spacing w:after="0" w:line="240" w:lineRule="auto"/>
              <w:jc w:val="center"/>
              <w:rPr>
                <w:rFonts w:ascii="Times New Roman" w:hAnsi="Times New Roman"/>
                <w:sz w:val="20"/>
                <w:szCs w:val="20"/>
                <w:lang w:val="ru-RU" w:eastAsia="ru-RU" w:bidi="ar-SA"/>
              </w:rPr>
            </w:pPr>
            <w:r w:rsidRPr="003253D9">
              <w:rPr>
                <w:rFonts w:ascii="Times New Roman" w:hAnsi="Times New Roman"/>
                <w:sz w:val="20"/>
                <w:szCs w:val="20"/>
                <w:lang w:val="ru-RU" w:eastAsia="ru-RU" w:bidi="ar-SA"/>
              </w:rPr>
              <w:t>13 376,0</w:t>
            </w:r>
          </w:p>
        </w:tc>
        <w:tc>
          <w:tcPr>
            <w:tcW w:w="1276"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sz w:val="20"/>
                <w:szCs w:val="20"/>
                <w:lang w:val="ru-RU" w:eastAsia="ru-RU" w:bidi="ar-SA"/>
              </w:rPr>
              <w:t>14 122,10</w:t>
            </w:r>
          </w:p>
        </w:tc>
        <w:tc>
          <w:tcPr>
            <w:tcW w:w="1276"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sz w:val="20"/>
                <w:szCs w:val="20"/>
                <w:lang w:val="ru-RU" w:eastAsia="ru-RU" w:bidi="ar-SA"/>
              </w:rPr>
              <w:t>14 836,30</w:t>
            </w:r>
          </w:p>
        </w:tc>
        <w:tc>
          <w:tcPr>
            <w:tcW w:w="1240"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sz w:val="20"/>
                <w:szCs w:val="20"/>
                <w:lang w:val="ru-RU" w:eastAsia="ru-RU" w:bidi="ar-SA"/>
              </w:rPr>
              <w:t>15 616,30</w:t>
            </w:r>
          </w:p>
        </w:tc>
      </w:tr>
      <w:tr w:rsidR="00A3764B" w:rsidRPr="003253D9" w:rsidTr="00647C87">
        <w:trPr>
          <w:trHeight w:val="315"/>
          <w:jc w:val="center"/>
        </w:trPr>
        <w:tc>
          <w:tcPr>
            <w:tcW w:w="4351" w:type="dxa"/>
            <w:shd w:val="clear" w:color="auto" w:fill="auto"/>
            <w:vAlign w:val="center"/>
            <w:hideMark/>
          </w:tcPr>
          <w:p w:rsidR="00A3764B" w:rsidRPr="003253D9" w:rsidRDefault="00A3764B" w:rsidP="00647C87">
            <w:pPr>
              <w:spacing w:after="0" w:line="240" w:lineRule="auto"/>
              <w:rPr>
                <w:rFonts w:ascii="Times New Roman" w:hAnsi="Times New Roman"/>
                <w:sz w:val="20"/>
                <w:szCs w:val="20"/>
                <w:lang w:val="ru-RU" w:eastAsia="ru-RU" w:bidi="ar-SA"/>
              </w:rPr>
            </w:pPr>
            <w:r w:rsidRPr="003253D9">
              <w:rPr>
                <w:rFonts w:ascii="Times New Roman" w:hAnsi="Times New Roman"/>
                <w:sz w:val="20"/>
                <w:szCs w:val="20"/>
                <w:lang w:val="ru-RU" w:eastAsia="ru-RU" w:bidi="ar-SA"/>
              </w:rPr>
              <w:t xml:space="preserve">темп роста, </w:t>
            </w:r>
            <w:proofErr w:type="gramStart"/>
            <w:r w:rsidRPr="003253D9">
              <w:rPr>
                <w:rFonts w:ascii="Times New Roman" w:hAnsi="Times New Roman"/>
                <w:sz w:val="20"/>
                <w:szCs w:val="20"/>
                <w:lang w:val="ru-RU" w:eastAsia="ru-RU" w:bidi="ar-SA"/>
              </w:rPr>
              <w:t>в</w:t>
            </w:r>
            <w:proofErr w:type="gramEnd"/>
            <w:r w:rsidRPr="003253D9">
              <w:rPr>
                <w:rFonts w:ascii="Times New Roman" w:hAnsi="Times New Roman"/>
                <w:sz w:val="20"/>
                <w:szCs w:val="20"/>
                <w:lang w:val="ru-RU" w:eastAsia="ru-RU" w:bidi="ar-SA"/>
              </w:rPr>
              <w:t xml:space="preserve"> %%</w:t>
            </w:r>
          </w:p>
        </w:tc>
        <w:tc>
          <w:tcPr>
            <w:tcW w:w="1333" w:type="dxa"/>
            <w:vAlign w:val="center"/>
          </w:tcPr>
          <w:p w:rsidR="00A3764B" w:rsidRPr="003253D9" w:rsidRDefault="00A3764B" w:rsidP="00647C87">
            <w:pPr>
              <w:spacing w:after="0" w:line="240" w:lineRule="auto"/>
              <w:jc w:val="center"/>
              <w:rPr>
                <w:rFonts w:ascii="Times New Roman" w:hAnsi="Times New Roman"/>
                <w:sz w:val="20"/>
                <w:szCs w:val="20"/>
                <w:lang w:val="ru-RU" w:eastAsia="ru-RU" w:bidi="ar-SA"/>
              </w:rPr>
            </w:pPr>
            <w:r w:rsidRPr="003253D9">
              <w:rPr>
                <w:rFonts w:ascii="Times New Roman" w:hAnsi="Times New Roman"/>
                <w:sz w:val="20"/>
                <w:szCs w:val="20"/>
                <w:lang w:val="ru-RU" w:eastAsia="ru-RU" w:bidi="ar-SA"/>
              </w:rPr>
              <w:t>100</w:t>
            </w:r>
          </w:p>
        </w:tc>
        <w:tc>
          <w:tcPr>
            <w:tcW w:w="1276" w:type="dxa"/>
            <w:shd w:val="clear" w:color="auto" w:fill="auto"/>
            <w:noWrap/>
            <w:vAlign w:val="center"/>
            <w:hideMark/>
          </w:tcPr>
          <w:p w:rsidR="00A3764B" w:rsidRPr="003253D9" w:rsidRDefault="00A3764B" w:rsidP="00647C87">
            <w:pPr>
              <w:spacing w:after="0" w:line="240" w:lineRule="auto"/>
              <w:jc w:val="center"/>
              <w:rPr>
                <w:rFonts w:ascii="Times New Roman" w:hAnsi="Times New Roman"/>
                <w:sz w:val="20"/>
                <w:szCs w:val="20"/>
                <w:lang w:val="ru-RU" w:eastAsia="ru-RU" w:bidi="ar-SA"/>
              </w:rPr>
            </w:pPr>
            <w:r w:rsidRPr="003253D9">
              <w:rPr>
                <w:rFonts w:ascii="Times New Roman" w:hAnsi="Times New Roman"/>
                <w:sz w:val="20"/>
                <w:szCs w:val="20"/>
                <w:lang w:val="ru-RU" w:eastAsia="ru-RU" w:bidi="ar-SA"/>
              </w:rPr>
              <w:t>105,6</w:t>
            </w:r>
          </w:p>
        </w:tc>
        <w:tc>
          <w:tcPr>
            <w:tcW w:w="1276" w:type="dxa"/>
            <w:shd w:val="clear" w:color="auto" w:fill="auto"/>
            <w:noWrap/>
            <w:vAlign w:val="center"/>
            <w:hideMark/>
          </w:tcPr>
          <w:p w:rsidR="00A3764B" w:rsidRPr="003253D9" w:rsidRDefault="00A3764B" w:rsidP="00647C87">
            <w:pPr>
              <w:spacing w:after="0" w:line="240" w:lineRule="auto"/>
              <w:jc w:val="center"/>
              <w:rPr>
                <w:rFonts w:ascii="Times New Roman" w:hAnsi="Times New Roman"/>
                <w:sz w:val="20"/>
                <w:szCs w:val="20"/>
                <w:lang w:val="ru-RU" w:eastAsia="ru-RU" w:bidi="ar-SA"/>
              </w:rPr>
            </w:pPr>
            <w:r w:rsidRPr="003253D9">
              <w:rPr>
                <w:rFonts w:ascii="Times New Roman" w:hAnsi="Times New Roman"/>
                <w:sz w:val="20"/>
                <w:szCs w:val="20"/>
                <w:lang w:val="ru-RU" w:eastAsia="ru-RU" w:bidi="ar-SA"/>
              </w:rPr>
              <w:t>105,1</w:t>
            </w:r>
          </w:p>
        </w:tc>
        <w:tc>
          <w:tcPr>
            <w:tcW w:w="1240" w:type="dxa"/>
            <w:shd w:val="clear" w:color="auto" w:fill="auto"/>
            <w:noWrap/>
            <w:vAlign w:val="center"/>
            <w:hideMark/>
          </w:tcPr>
          <w:p w:rsidR="00A3764B" w:rsidRPr="003253D9" w:rsidRDefault="00A3764B" w:rsidP="00647C87">
            <w:pPr>
              <w:spacing w:after="0" w:line="240" w:lineRule="auto"/>
              <w:jc w:val="center"/>
              <w:rPr>
                <w:rFonts w:ascii="Times New Roman" w:hAnsi="Times New Roman"/>
                <w:sz w:val="20"/>
                <w:szCs w:val="20"/>
                <w:lang w:val="ru-RU" w:eastAsia="ru-RU" w:bidi="ar-SA"/>
              </w:rPr>
            </w:pPr>
            <w:r w:rsidRPr="003253D9">
              <w:rPr>
                <w:rFonts w:ascii="Times New Roman" w:hAnsi="Times New Roman"/>
                <w:sz w:val="20"/>
                <w:szCs w:val="20"/>
                <w:lang w:val="ru-RU" w:eastAsia="ru-RU" w:bidi="ar-SA"/>
              </w:rPr>
              <w:t>105,3</w:t>
            </w:r>
          </w:p>
        </w:tc>
      </w:tr>
      <w:tr w:rsidR="00A3764B" w:rsidRPr="003253D9" w:rsidTr="00647C87">
        <w:trPr>
          <w:trHeight w:val="315"/>
          <w:jc w:val="center"/>
        </w:trPr>
        <w:tc>
          <w:tcPr>
            <w:tcW w:w="4351" w:type="dxa"/>
            <w:shd w:val="clear" w:color="auto" w:fill="auto"/>
            <w:vAlign w:val="center"/>
            <w:hideMark/>
          </w:tcPr>
          <w:p w:rsidR="00A3764B" w:rsidRPr="003253D9" w:rsidRDefault="00A3764B" w:rsidP="00647C87">
            <w:pPr>
              <w:spacing w:after="0" w:line="240" w:lineRule="auto"/>
              <w:rPr>
                <w:rFonts w:ascii="Times New Roman" w:hAnsi="Times New Roman"/>
                <w:sz w:val="20"/>
                <w:szCs w:val="20"/>
                <w:lang w:val="ru-RU" w:eastAsia="ru-RU" w:bidi="ar-SA"/>
              </w:rPr>
            </w:pPr>
            <w:r w:rsidRPr="003253D9">
              <w:rPr>
                <w:rFonts w:ascii="Times New Roman" w:hAnsi="Times New Roman"/>
                <w:sz w:val="20"/>
                <w:szCs w:val="20"/>
                <w:lang w:eastAsia="ru-RU" w:bidi="ar-SA"/>
              </w:rPr>
              <w:t xml:space="preserve">% </w:t>
            </w:r>
            <w:r w:rsidRPr="003253D9">
              <w:rPr>
                <w:rFonts w:ascii="Times New Roman" w:hAnsi="Times New Roman"/>
                <w:sz w:val="20"/>
                <w:szCs w:val="20"/>
                <w:lang w:val="ru-RU" w:eastAsia="ru-RU" w:bidi="ar-SA"/>
              </w:rPr>
              <w:t>к ВВП</w:t>
            </w:r>
          </w:p>
        </w:tc>
        <w:tc>
          <w:tcPr>
            <w:tcW w:w="1333" w:type="dxa"/>
            <w:vAlign w:val="center"/>
          </w:tcPr>
          <w:p w:rsidR="00A3764B" w:rsidRPr="003253D9" w:rsidRDefault="00A3764B" w:rsidP="00647C87">
            <w:pPr>
              <w:spacing w:after="0" w:line="360" w:lineRule="auto"/>
              <w:jc w:val="center"/>
              <w:rPr>
                <w:rFonts w:ascii="Times New Roman" w:hAnsi="Times New Roman"/>
                <w:i/>
                <w:iCs/>
                <w:sz w:val="20"/>
                <w:szCs w:val="20"/>
              </w:rPr>
            </w:pPr>
            <w:r w:rsidRPr="003253D9">
              <w:rPr>
                <w:rFonts w:ascii="Times New Roman" w:hAnsi="Times New Roman"/>
                <w:i/>
                <w:iCs/>
                <w:sz w:val="20"/>
                <w:szCs w:val="20"/>
              </w:rPr>
              <w:t>12,3</w:t>
            </w:r>
          </w:p>
        </w:tc>
        <w:tc>
          <w:tcPr>
            <w:tcW w:w="1276" w:type="dxa"/>
            <w:shd w:val="clear" w:color="auto" w:fill="auto"/>
            <w:noWrap/>
            <w:vAlign w:val="center"/>
            <w:hideMark/>
          </w:tcPr>
          <w:p w:rsidR="00A3764B" w:rsidRPr="003253D9" w:rsidRDefault="00A3764B" w:rsidP="00647C87">
            <w:pPr>
              <w:spacing w:after="0" w:line="360" w:lineRule="auto"/>
              <w:jc w:val="center"/>
              <w:rPr>
                <w:rFonts w:ascii="Times New Roman" w:hAnsi="Times New Roman"/>
                <w:i/>
                <w:iCs/>
                <w:sz w:val="20"/>
                <w:szCs w:val="20"/>
              </w:rPr>
            </w:pPr>
            <w:r w:rsidRPr="003253D9">
              <w:rPr>
                <w:rFonts w:ascii="Times New Roman" w:hAnsi="Times New Roman"/>
                <w:i/>
                <w:iCs/>
                <w:sz w:val="20"/>
                <w:szCs w:val="20"/>
              </w:rPr>
              <w:t>12,5</w:t>
            </w:r>
          </w:p>
        </w:tc>
        <w:tc>
          <w:tcPr>
            <w:tcW w:w="1276" w:type="dxa"/>
            <w:shd w:val="clear" w:color="auto" w:fill="auto"/>
            <w:noWrap/>
            <w:vAlign w:val="center"/>
            <w:hideMark/>
          </w:tcPr>
          <w:p w:rsidR="00A3764B" w:rsidRPr="003253D9" w:rsidRDefault="00A3764B" w:rsidP="00647C87">
            <w:pPr>
              <w:spacing w:after="0" w:line="360" w:lineRule="auto"/>
              <w:jc w:val="center"/>
              <w:rPr>
                <w:rFonts w:ascii="Times New Roman" w:hAnsi="Times New Roman"/>
                <w:i/>
                <w:iCs/>
                <w:sz w:val="20"/>
                <w:szCs w:val="20"/>
              </w:rPr>
            </w:pPr>
            <w:r w:rsidRPr="003253D9">
              <w:rPr>
                <w:rFonts w:ascii="Times New Roman" w:hAnsi="Times New Roman"/>
                <w:i/>
                <w:iCs/>
                <w:sz w:val="20"/>
                <w:szCs w:val="20"/>
              </w:rPr>
              <w:t>12,3</w:t>
            </w:r>
          </w:p>
        </w:tc>
        <w:tc>
          <w:tcPr>
            <w:tcW w:w="1240" w:type="dxa"/>
            <w:shd w:val="clear" w:color="auto" w:fill="auto"/>
            <w:noWrap/>
            <w:vAlign w:val="center"/>
            <w:hideMark/>
          </w:tcPr>
          <w:p w:rsidR="00A3764B" w:rsidRPr="003253D9" w:rsidRDefault="00A3764B" w:rsidP="00647C87">
            <w:pPr>
              <w:spacing w:after="0" w:line="360" w:lineRule="auto"/>
              <w:jc w:val="center"/>
              <w:rPr>
                <w:rFonts w:ascii="Times New Roman" w:hAnsi="Times New Roman"/>
                <w:i/>
                <w:iCs/>
                <w:sz w:val="20"/>
                <w:szCs w:val="20"/>
              </w:rPr>
            </w:pPr>
            <w:r w:rsidRPr="003253D9">
              <w:rPr>
                <w:rFonts w:ascii="Times New Roman" w:hAnsi="Times New Roman"/>
                <w:i/>
                <w:iCs/>
                <w:sz w:val="20"/>
                <w:szCs w:val="20"/>
              </w:rPr>
              <w:t>12,2</w:t>
            </w:r>
          </w:p>
        </w:tc>
      </w:tr>
      <w:tr w:rsidR="00A3764B" w:rsidRPr="003253D9" w:rsidTr="00647C87">
        <w:trPr>
          <w:trHeight w:val="299"/>
          <w:jc w:val="center"/>
        </w:trPr>
        <w:tc>
          <w:tcPr>
            <w:tcW w:w="4351" w:type="dxa"/>
            <w:shd w:val="clear" w:color="auto" w:fill="auto"/>
            <w:vAlign w:val="center"/>
            <w:hideMark/>
          </w:tcPr>
          <w:p w:rsidR="00A3764B" w:rsidRPr="00E93710" w:rsidRDefault="00A3764B" w:rsidP="00647C87">
            <w:pPr>
              <w:spacing w:after="0" w:line="240" w:lineRule="auto"/>
              <w:rPr>
                <w:rFonts w:ascii="Times New Roman" w:hAnsi="Times New Roman"/>
                <w:sz w:val="20"/>
                <w:szCs w:val="20"/>
                <w:lang w:val="ru-RU" w:eastAsia="ru-RU" w:bidi="ar-SA"/>
              </w:rPr>
            </w:pPr>
            <w:r w:rsidRPr="00E93710">
              <w:rPr>
                <w:rFonts w:ascii="Times New Roman" w:hAnsi="Times New Roman"/>
                <w:sz w:val="20"/>
                <w:szCs w:val="20"/>
                <w:lang w:val="ru-RU" w:eastAsia="ru-RU" w:bidi="ar-SA"/>
              </w:rPr>
              <w:t>Доходы без учета межбюджетных трансфертов</w:t>
            </w:r>
          </w:p>
        </w:tc>
        <w:tc>
          <w:tcPr>
            <w:tcW w:w="1333" w:type="dxa"/>
            <w:vAlign w:val="center"/>
          </w:tcPr>
          <w:p w:rsidR="00A3764B" w:rsidRPr="003253D9" w:rsidRDefault="00A3764B" w:rsidP="00647C87">
            <w:pPr>
              <w:spacing w:after="0" w:line="240" w:lineRule="auto"/>
              <w:jc w:val="center"/>
              <w:rPr>
                <w:rFonts w:ascii="Times New Roman" w:hAnsi="Times New Roman"/>
                <w:sz w:val="20"/>
                <w:szCs w:val="20"/>
                <w:lang w:val="ru-RU" w:eastAsia="ru-RU" w:bidi="ar-SA"/>
              </w:rPr>
            </w:pPr>
            <w:r w:rsidRPr="003253D9">
              <w:rPr>
                <w:rFonts w:ascii="Times New Roman" w:hAnsi="Times New Roman"/>
                <w:sz w:val="20"/>
                <w:szCs w:val="20"/>
                <w:lang w:val="ru-RU" w:eastAsia="ru-RU" w:bidi="ar-SA"/>
              </w:rPr>
              <w:t>10 974,6</w:t>
            </w:r>
          </w:p>
        </w:tc>
        <w:tc>
          <w:tcPr>
            <w:tcW w:w="1276"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sz w:val="20"/>
                <w:szCs w:val="20"/>
                <w:lang w:val="ru-RU" w:eastAsia="ru-RU" w:bidi="ar-SA"/>
              </w:rPr>
              <w:t>11 569,60</w:t>
            </w:r>
          </w:p>
        </w:tc>
        <w:tc>
          <w:tcPr>
            <w:tcW w:w="1276"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sz w:val="20"/>
                <w:szCs w:val="20"/>
                <w:lang w:val="ru-RU" w:eastAsia="ru-RU" w:bidi="ar-SA"/>
              </w:rPr>
              <w:t>12 269,90</w:t>
            </w:r>
          </w:p>
        </w:tc>
        <w:tc>
          <w:tcPr>
            <w:tcW w:w="1240"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sz w:val="20"/>
                <w:szCs w:val="20"/>
                <w:lang w:val="ru-RU" w:eastAsia="ru-RU" w:bidi="ar-SA"/>
              </w:rPr>
              <w:t>13 133,40</w:t>
            </w:r>
          </w:p>
        </w:tc>
      </w:tr>
      <w:tr w:rsidR="00A3764B" w:rsidRPr="003253D9" w:rsidTr="00647C87">
        <w:trPr>
          <w:trHeight w:val="299"/>
          <w:jc w:val="center"/>
        </w:trPr>
        <w:tc>
          <w:tcPr>
            <w:tcW w:w="4351" w:type="dxa"/>
            <w:shd w:val="clear" w:color="auto" w:fill="D9D9D9" w:themeFill="background1" w:themeFillShade="D9"/>
            <w:vAlign w:val="center"/>
            <w:hideMark/>
          </w:tcPr>
          <w:p w:rsidR="00A3764B" w:rsidRPr="003253D9" w:rsidRDefault="00A3764B" w:rsidP="00647C87">
            <w:pPr>
              <w:spacing w:after="0" w:line="240" w:lineRule="auto"/>
              <w:rPr>
                <w:rFonts w:ascii="Times New Roman" w:hAnsi="Times New Roman"/>
                <w:sz w:val="20"/>
                <w:szCs w:val="20"/>
                <w:lang w:val="ru-RU" w:eastAsia="ru-RU" w:bidi="ar-SA"/>
              </w:rPr>
            </w:pPr>
            <w:r w:rsidRPr="003253D9">
              <w:rPr>
                <w:rFonts w:ascii="Times New Roman" w:hAnsi="Times New Roman"/>
                <w:sz w:val="20"/>
                <w:szCs w:val="20"/>
                <w:lang w:val="ru-RU" w:eastAsia="ru-RU" w:bidi="ar-SA"/>
              </w:rPr>
              <w:t>Межбюджетные трансферты</w:t>
            </w:r>
          </w:p>
        </w:tc>
        <w:tc>
          <w:tcPr>
            <w:tcW w:w="1333" w:type="dxa"/>
            <w:shd w:val="clear" w:color="auto" w:fill="D9D9D9" w:themeFill="background1" w:themeFillShade="D9"/>
            <w:vAlign w:val="center"/>
          </w:tcPr>
          <w:p w:rsidR="00A3764B" w:rsidRPr="003253D9" w:rsidRDefault="00A3764B" w:rsidP="00647C87">
            <w:pPr>
              <w:spacing w:after="0" w:line="360" w:lineRule="auto"/>
              <w:jc w:val="center"/>
              <w:rPr>
                <w:rFonts w:ascii="Times New Roman" w:hAnsi="Times New Roman"/>
                <w:sz w:val="20"/>
                <w:szCs w:val="20"/>
              </w:rPr>
            </w:pPr>
            <w:r w:rsidRPr="003253D9">
              <w:rPr>
                <w:rFonts w:ascii="Times New Roman" w:hAnsi="Times New Roman"/>
                <w:sz w:val="20"/>
                <w:szCs w:val="20"/>
              </w:rPr>
              <w:t>2 401,4</w:t>
            </w:r>
          </w:p>
        </w:tc>
        <w:tc>
          <w:tcPr>
            <w:tcW w:w="1276" w:type="dxa"/>
            <w:shd w:val="clear" w:color="auto" w:fill="D9D9D9" w:themeFill="background1" w:themeFillShade="D9"/>
            <w:noWrap/>
            <w:vAlign w:val="center"/>
            <w:hideMark/>
          </w:tcPr>
          <w:p w:rsidR="00A3764B" w:rsidRPr="003253D9" w:rsidRDefault="00A3764B" w:rsidP="00647C87">
            <w:pPr>
              <w:spacing w:after="0" w:line="360" w:lineRule="auto"/>
              <w:jc w:val="center"/>
              <w:rPr>
                <w:rFonts w:ascii="Times New Roman" w:hAnsi="Times New Roman"/>
                <w:sz w:val="20"/>
                <w:szCs w:val="20"/>
              </w:rPr>
            </w:pPr>
            <w:r w:rsidRPr="003253D9">
              <w:rPr>
                <w:rFonts w:ascii="Times New Roman" w:hAnsi="Times New Roman"/>
                <w:sz w:val="20"/>
                <w:szCs w:val="20"/>
              </w:rPr>
              <w:t>2 552,4</w:t>
            </w:r>
          </w:p>
        </w:tc>
        <w:tc>
          <w:tcPr>
            <w:tcW w:w="1276" w:type="dxa"/>
            <w:shd w:val="clear" w:color="auto" w:fill="D9D9D9" w:themeFill="background1" w:themeFillShade="D9"/>
            <w:noWrap/>
            <w:vAlign w:val="center"/>
            <w:hideMark/>
          </w:tcPr>
          <w:p w:rsidR="00A3764B" w:rsidRPr="003253D9" w:rsidRDefault="00A3764B" w:rsidP="00647C87">
            <w:pPr>
              <w:spacing w:after="0" w:line="360" w:lineRule="auto"/>
              <w:jc w:val="center"/>
              <w:rPr>
                <w:rFonts w:ascii="Times New Roman" w:hAnsi="Times New Roman"/>
                <w:sz w:val="20"/>
                <w:szCs w:val="20"/>
              </w:rPr>
            </w:pPr>
            <w:r w:rsidRPr="003253D9">
              <w:rPr>
                <w:rFonts w:ascii="Times New Roman" w:hAnsi="Times New Roman"/>
                <w:sz w:val="20"/>
                <w:szCs w:val="20"/>
              </w:rPr>
              <w:t>2 566,4</w:t>
            </w:r>
          </w:p>
        </w:tc>
        <w:tc>
          <w:tcPr>
            <w:tcW w:w="1240" w:type="dxa"/>
            <w:shd w:val="clear" w:color="auto" w:fill="D9D9D9" w:themeFill="background1" w:themeFillShade="D9"/>
            <w:noWrap/>
            <w:vAlign w:val="center"/>
            <w:hideMark/>
          </w:tcPr>
          <w:p w:rsidR="00A3764B" w:rsidRPr="003253D9" w:rsidRDefault="00A3764B" w:rsidP="00647C87">
            <w:pPr>
              <w:spacing w:after="0" w:line="360" w:lineRule="auto"/>
              <w:jc w:val="center"/>
              <w:rPr>
                <w:rFonts w:ascii="Times New Roman" w:hAnsi="Times New Roman"/>
                <w:sz w:val="20"/>
                <w:szCs w:val="20"/>
              </w:rPr>
            </w:pPr>
            <w:r w:rsidRPr="003253D9">
              <w:rPr>
                <w:rFonts w:ascii="Times New Roman" w:hAnsi="Times New Roman"/>
                <w:sz w:val="20"/>
                <w:szCs w:val="20"/>
              </w:rPr>
              <w:t>2 482,9</w:t>
            </w:r>
          </w:p>
        </w:tc>
      </w:tr>
      <w:tr w:rsidR="00A3764B" w:rsidRPr="003253D9" w:rsidTr="00647C87">
        <w:trPr>
          <w:trHeight w:val="299"/>
          <w:jc w:val="center"/>
        </w:trPr>
        <w:tc>
          <w:tcPr>
            <w:tcW w:w="4351" w:type="dxa"/>
            <w:shd w:val="clear" w:color="auto" w:fill="D9D9D9" w:themeFill="background1" w:themeFillShade="D9"/>
            <w:vAlign w:val="center"/>
            <w:hideMark/>
          </w:tcPr>
          <w:p w:rsidR="00A3764B" w:rsidRPr="003253D9" w:rsidRDefault="00A3764B" w:rsidP="00647C87">
            <w:pPr>
              <w:spacing w:after="0" w:line="240" w:lineRule="auto"/>
              <w:rPr>
                <w:rFonts w:ascii="Times New Roman" w:hAnsi="Times New Roman"/>
                <w:sz w:val="20"/>
                <w:szCs w:val="20"/>
                <w:lang w:val="ru-RU" w:eastAsia="ru-RU" w:bidi="ar-SA"/>
              </w:rPr>
            </w:pPr>
            <w:r w:rsidRPr="003253D9">
              <w:rPr>
                <w:rFonts w:ascii="Times New Roman" w:hAnsi="Times New Roman"/>
                <w:sz w:val="20"/>
                <w:szCs w:val="20"/>
                <w:lang w:val="ru-RU" w:eastAsia="ru-RU" w:bidi="ar-SA"/>
              </w:rPr>
              <w:t xml:space="preserve">темп роста, </w:t>
            </w:r>
            <w:proofErr w:type="gramStart"/>
            <w:r w:rsidRPr="003253D9">
              <w:rPr>
                <w:rFonts w:ascii="Times New Roman" w:hAnsi="Times New Roman"/>
                <w:sz w:val="20"/>
                <w:szCs w:val="20"/>
                <w:lang w:val="ru-RU" w:eastAsia="ru-RU" w:bidi="ar-SA"/>
              </w:rPr>
              <w:t>в</w:t>
            </w:r>
            <w:proofErr w:type="gramEnd"/>
            <w:r w:rsidRPr="003253D9">
              <w:rPr>
                <w:rFonts w:ascii="Times New Roman" w:hAnsi="Times New Roman"/>
                <w:sz w:val="20"/>
                <w:szCs w:val="20"/>
                <w:lang w:val="ru-RU" w:eastAsia="ru-RU" w:bidi="ar-SA"/>
              </w:rPr>
              <w:t xml:space="preserve"> %%</w:t>
            </w:r>
          </w:p>
        </w:tc>
        <w:tc>
          <w:tcPr>
            <w:tcW w:w="1333" w:type="dxa"/>
            <w:shd w:val="clear" w:color="auto" w:fill="D9D9D9" w:themeFill="background1" w:themeFillShade="D9"/>
            <w:vAlign w:val="center"/>
          </w:tcPr>
          <w:p w:rsidR="00A3764B" w:rsidRPr="003253D9" w:rsidRDefault="00A3764B" w:rsidP="00647C87">
            <w:pPr>
              <w:spacing w:after="0" w:line="360" w:lineRule="auto"/>
              <w:jc w:val="center"/>
              <w:rPr>
                <w:rFonts w:ascii="Times New Roman" w:hAnsi="Times New Roman"/>
                <w:sz w:val="20"/>
                <w:szCs w:val="20"/>
                <w:lang w:val="ru-RU"/>
              </w:rPr>
            </w:pPr>
            <w:r w:rsidRPr="003253D9">
              <w:rPr>
                <w:rFonts w:ascii="Times New Roman" w:hAnsi="Times New Roman"/>
                <w:sz w:val="20"/>
                <w:szCs w:val="20"/>
                <w:lang w:val="ru-RU"/>
              </w:rPr>
              <w:t>100</w:t>
            </w:r>
          </w:p>
        </w:tc>
        <w:tc>
          <w:tcPr>
            <w:tcW w:w="1276" w:type="dxa"/>
            <w:shd w:val="clear" w:color="auto" w:fill="D9D9D9" w:themeFill="background1" w:themeFillShade="D9"/>
            <w:noWrap/>
            <w:vAlign w:val="center"/>
            <w:hideMark/>
          </w:tcPr>
          <w:p w:rsidR="00A3764B" w:rsidRPr="003253D9" w:rsidRDefault="00A3764B" w:rsidP="00647C87">
            <w:pPr>
              <w:spacing w:after="0" w:line="360" w:lineRule="auto"/>
              <w:jc w:val="center"/>
              <w:rPr>
                <w:rFonts w:ascii="Times New Roman" w:hAnsi="Times New Roman"/>
                <w:sz w:val="20"/>
                <w:szCs w:val="20"/>
                <w:lang w:val="ru-RU"/>
              </w:rPr>
            </w:pPr>
            <w:r w:rsidRPr="003253D9">
              <w:rPr>
                <w:rFonts w:ascii="Times New Roman" w:hAnsi="Times New Roman"/>
                <w:sz w:val="20"/>
                <w:szCs w:val="20"/>
                <w:lang w:val="ru-RU"/>
              </w:rPr>
              <w:t>106,3</w:t>
            </w:r>
          </w:p>
        </w:tc>
        <w:tc>
          <w:tcPr>
            <w:tcW w:w="1276" w:type="dxa"/>
            <w:shd w:val="clear" w:color="auto" w:fill="D9D9D9" w:themeFill="background1" w:themeFillShade="D9"/>
            <w:noWrap/>
            <w:vAlign w:val="center"/>
            <w:hideMark/>
          </w:tcPr>
          <w:p w:rsidR="00A3764B" w:rsidRPr="003253D9" w:rsidRDefault="00A3764B" w:rsidP="00647C87">
            <w:pPr>
              <w:spacing w:after="0" w:line="360" w:lineRule="auto"/>
              <w:jc w:val="center"/>
              <w:rPr>
                <w:rFonts w:ascii="Times New Roman" w:hAnsi="Times New Roman"/>
                <w:sz w:val="20"/>
                <w:szCs w:val="20"/>
                <w:lang w:val="ru-RU"/>
              </w:rPr>
            </w:pPr>
            <w:r w:rsidRPr="003253D9">
              <w:rPr>
                <w:rFonts w:ascii="Times New Roman" w:hAnsi="Times New Roman"/>
                <w:sz w:val="20"/>
                <w:szCs w:val="20"/>
                <w:lang w:val="ru-RU"/>
              </w:rPr>
              <w:t>100,5</w:t>
            </w:r>
          </w:p>
        </w:tc>
        <w:tc>
          <w:tcPr>
            <w:tcW w:w="1240" w:type="dxa"/>
            <w:shd w:val="clear" w:color="auto" w:fill="D9D9D9" w:themeFill="background1" w:themeFillShade="D9"/>
            <w:noWrap/>
            <w:vAlign w:val="center"/>
            <w:hideMark/>
          </w:tcPr>
          <w:p w:rsidR="00A3764B" w:rsidRPr="003253D9" w:rsidRDefault="00A3764B" w:rsidP="00647C87">
            <w:pPr>
              <w:spacing w:after="0" w:line="360" w:lineRule="auto"/>
              <w:jc w:val="center"/>
              <w:rPr>
                <w:rFonts w:ascii="Times New Roman" w:hAnsi="Times New Roman"/>
                <w:sz w:val="20"/>
                <w:szCs w:val="20"/>
                <w:lang w:val="ru-RU"/>
              </w:rPr>
            </w:pPr>
            <w:r w:rsidRPr="003253D9">
              <w:rPr>
                <w:rFonts w:ascii="Times New Roman" w:hAnsi="Times New Roman"/>
                <w:sz w:val="20"/>
                <w:szCs w:val="20"/>
                <w:lang w:val="ru-RU"/>
              </w:rPr>
              <w:t>0,97</w:t>
            </w:r>
          </w:p>
        </w:tc>
      </w:tr>
      <w:tr w:rsidR="00A3764B" w:rsidRPr="003253D9" w:rsidTr="00647C87">
        <w:trPr>
          <w:trHeight w:val="315"/>
          <w:jc w:val="center"/>
        </w:trPr>
        <w:tc>
          <w:tcPr>
            <w:tcW w:w="4351" w:type="dxa"/>
            <w:shd w:val="clear" w:color="auto" w:fill="auto"/>
            <w:vAlign w:val="center"/>
            <w:hideMark/>
          </w:tcPr>
          <w:p w:rsidR="00A3764B" w:rsidRPr="00E93710" w:rsidRDefault="00A3764B" w:rsidP="00647C87">
            <w:pPr>
              <w:spacing w:after="0" w:line="240" w:lineRule="auto"/>
              <w:rPr>
                <w:rFonts w:ascii="Times New Roman" w:hAnsi="Times New Roman"/>
                <w:sz w:val="20"/>
                <w:szCs w:val="20"/>
                <w:lang w:val="ru-RU" w:eastAsia="ru-RU" w:bidi="ar-SA"/>
              </w:rPr>
            </w:pPr>
            <w:r w:rsidRPr="00E93710">
              <w:rPr>
                <w:rFonts w:ascii="Times New Roman" w:hAnsi="Times New Roman"/>
                <w:sz w:val="20"/>
                <w:szCs w:val="20"/>
                <w:lang w:val="ru-RU" w:eastAsia="ru-RU" w:bidi="ar-SA"/>
              </w:rPr>
              <w:t>Расходы – всего</w:t>
            </w:r>
          </w:p>
        </w:tc>
        <w:tc>
          <w:tcPr>
            <w:tcW w:w="1333" w:type="dxa"/>
            <w:vAlign w:val="center"/>
          </w:tcPr>
          <w:p w:rsidR="00A3764B" w:rsidRPr="003253D9" w:rsidRDefault="00A3764B" w:rsidP="00647C87">
            <w:pPr>
              <w:spacing w:after="0" w:line="240" w:lineRule="auto"/>
              <w:jc w:val="center"/>
              <w:rPr>
                <w:rFonts w:ascii="Times New Roman" w:hAnsi="Times New Roman"/>
                <w:bCs/>
                <w:sz w:val="20"/>
                <w:szCs w:val="20"/>
                <w:lang w:val="ru-RU" w:eastAsia="ru-RU" w:bidi="ar-SA"/>
              </w:rPr>
            </w:pPr>
            <w:r w:rsidRPr="003253D9">
              <w:rPr>
                <w:rFonts w:ascii="Times New Roman" w:hAnsi="Times New Roman"/>
                <w:bCs/>
                <w:sz w:val="20"/>
                <w:szCs w:val="20"/>
                <w:lang w:val="ru-RU" w:eastAsia="ru-RU" w:bidi="ar-SA"/>
              </w:rPr>
              <w:t>13 278,2</w:t>
            </w:r>
          </w:p>
        </w:tc>
        <w:tc>
          <w:tcPr>
            <w:tcW w:w="1276"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bCs/>
                <w:sz w:val="20"/>
                <w:szCs w:val="20"/>
                <w:lang w:val="ru-RU" w:eastAsia="ru-RU" w:bidi="ar-SA"/>
              </w:rPr>
              <w:t>14 098,90</w:t>
            </w:r>
          </w:p>
        </w:tc>
        <w:tc>
          <w:tcPr>
            <w:tcW w:w="1276"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bCs/>
                <w:sz w:val="20"/>
                <w:szCs w:val="20"/>
                <w:lang w:val="ru-RU" w:eastAsia="ru-RU" w:bidi="ar-SA"/>
              </w:rPr>
              <w:t>14 830,40</w:t>
            </w:r>
          </w:p>
        </w:tc>
        <w:tc>
          <w:tcPr>
            <w:tcW w:w="1240"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bCs/>
                <w:sz w:val="20"/>
                <w:szCs w:val="20"/>
                <w:lang w:val="ru-RU" w:eastAsia="ru-RU" w:bidi="ar-SA"/>
              </w:rPr>
              <w:t>15 588,60</w:t>
            </w:r>
          </w:p>
        </w:tc>
      </w:tr>
      <w:tr w:rsidR="00A3764B" w:rsidRPr="003253D9" w:rsidTr="00647C87">
        <w:trPr>
          <w:trHeight w:val="315"/>
          <w:jc w:val="center"/>
        </w:trPr>
        <w:tc>
          <w:tcPr>
            <w:tcW w:w="4351" w:type="dxa"/>
            <w:shd w:val="clear" w:color="auto" w:fill="auto"/>
            <w:vAlign w:val="center"/>
            <w:hideMark/>
          </w:tcPr>
          <w:p w:rsidR="00A3764B" w:rsidRPr="003253D9" w:rsidRDefault="00A3764B" w:rsidP="00647C87">
            <w:pPr>
              <w:spacing w:after="0" w:line="240" w:lineRule="auto"/>
              <w:rPr>
                <w:rFonts w:ascii="Times New Roman" w:hAnsi="Times New Roman"/>
                <w:sz w:val="20"/>
                <w:szCs w:val="20"/>
                <w:lang w:val="ru-RU" w:eastAsia="ru-RU" w:bidi="ar-SA"/>
              </w:rPr>
            </w:pPr>
            <w:r w:rsidRPr="003253D9">
              <w:rPr>
                <w:rFonts w:ascii="Times New Roman" w:hAnsi="Times New Roman"/>
                <w:sz w:val="20"/>
                <w:szCs w:val="20"/>
                <w:lang w:val="ru-RU" w:eastAsia="ru-RU" w:bidi="ar-SA"/>
              </w:rPr>
              <w:t xml:space="preserve">темп роста, </w:t>
            </w:r>
            <w:proofErr w:type="gramStart"/>
            <w:r w:rsidRPr="003253D9">
              <w:rPr>
                <w:rFonts w:ascii="Times New Roman" w:hAnsi="Times New Roman"/>
                <w:sz w:val="20"/>
                <w:szCs w:val="20"/>
                <w:lang w:val="ru-RU" w:eastAsia="ru-RU" w:bidi="ar-SA"/>
              </w:rPr>
              <w:t>в</w:t>
            </w:r>
            <w:proofErr w:type="gramEnd"/>
            <w:r w:rsidRPr="003253D9">
              <w:rPr>
                <w:rFonts w:ascii="Times New Roman" w:hAnsi="Times New Roman"/>
                <w:sz w:val="20"/>
                <w:szCs w:val="20"/>
                <w:lang w:val="ru-RU" w:eastAsia="ru-RU" w:bidi="ar-SA"/>
              </w:rPr>
              <w:t xml:space="preserve"> %%</w:t>
            </w:r>
          </w:p>
        </w:tc>
        <w:tc>
          <w:tcPr>
            <w:tcW w:w="1333" w:type="dxa"/>
            <w:vAlign w:val="center"/>
          </w:tcPr>
          <w:p w:rsidR="00A3764B" w:rsidRPr="003253D9" w:rsidRDefault="00A3764B" w:rsidP="00647C87">
            <w:pPr>
              <w:spacing w:after="0" w:line="240" w:lineRule="auto"/>
              <w:jc w:val="center"/>
              <w:rPr>
                <w:rFonts w:ascii="Times New Roman" w:hAnsi="Times New Roman"/>
                <w:bCs/>
                <w:sz w:val="20"/>
                <w:szCs w:val="20"/>
                <w:lang w:val="ru-RU" w:eastAsia="ru-RU" w:bidi="ar-SA"/>
              </w:rPr>
            </w:pPr>
            <w:r w:rsidRPr="003253D9">
              <w:rPr>
                <w:rFonts w:ascii="Times New Roman" w:hAnsi="Times New Roman"/>
                <w:bCs/>
                <w:sz w:val="20"/>
                <w:szCs w:val="20"/>
                <w:lang w:val="ru-RU" w:eastAsia="ru-RU" w:bidi="ar-SA"/>
              </w:rPr>
              <w:t>100</w:t>
            </w:r>
          </w:p>
        </w:tc>
        <w:tc>
          <w:tcPr>
            <w:tcW w:w="1276" w:type="dxa"/>
            <w:shd w:val="clear" w:color="auto" w:fill="auto"/>
            <w:noWrap/>
            <w:vAlign w:val="center"/>
            <w:hideMark/>
          </w:tcPr>
          <w:p w:rsidR="00A3764B" w:rsidRPr="003253D9" w:rsidRDefault="00A3764B" w:rsidP="00647C87">
            <w:pPr>
              <w:spacing w:after="0" w:line="240" w:lineRule="auto"/>
              <w:jc w:val="center"/>
              <w:rPr>
                <w:rFonts w:ascii="Times New Roman" w:hAnsi="Times New Roman"/>
                <w:bCs/>
                <w:sz w:val="20"/>
                <w:szCs w:val="20"/>
                <w:lang w:val="ru-RU" w:eastAsia="ru-RU" w:bidi="ar-SA"/>
              </w:rPr>
            </w:pPr>
            <w:r w:rsidRPr="003253D9">
              <w:rPr>
                <w:rFonts w:ascii="Times New Roman" w:hAnsi="Times New Roman"/>
                <w:bCs/>
                <w:sz w:val="20"/>
                <w:szCs w:val="20"/>
                <w:lang w:val="ru-RU" w:eastAsia="ru-RU" w:bidi="ar-SA"/>
              </w:rPr>
              <w:t>106,2</w:t>
            </w:r>
          </w:p>
        </w:tc>
        <w:tc>
          <w:tcPr>
            <w:tcW w:w="1276" w:type="dxa"/>
            <w:shd w:val="clear" w:color="auto" w:fill="auto"/>
            <w:noWrap/>
            <w:vAlign w:val="center"/>
            <w:hideMark/>
          </w:tcPr>
          <w:p w:rsidR="00A3764B" w:rsidRPr="003253D9" w:rsidRDefault="00A3764B" w:rsidP="00647C87">
            <w:pPr>
              <w:spacing w:after="0" w:line="240" w:lineRule="auto"/>
              <w:jc w:val="center"/>
              <w:rPr>
                <w:rFonts w:ascii="Times New Roman" w:hAnsi="Times New Roman"/>
                <w:bCs/>
                <w:sz w:val="20"/>
                <w:szCs w:val="20"/>
                <w:lang w:val="ru-RU" w:eastAsia="ru-RU" w:bidi="ar-SA"/>
              </w:rPr>
            </w:pPr>
            <w:r w:rsidRPr="003253D9">
              <w:rPr>
                <w:rFonts w:ascii="Times New Roman" w:hAnsi="Times New Roman"/>
                <w:bCs/>
                <w:sz w:val="20"/>
                <w:szCs w:val="20"/>
                <w:lang w:val="ru-RU" w:eastAsia="ru-RU" w:bidi="ar-SA"/>
              </w:rPr>
              <w:t>105,2</w:t>
            </w:r>
          </w:p>
        </w:tc>
        <w:tc>
          <w:tcPr>
            <w:tcW w:w="1240" w:type="dxa"/>
            <w:shd w:val="clear" w:color="auto" w:fill="auto"/>
            <w:noWrap/>
            <w:vAlign w:val="center"/>
            <w:hideMark/>
          </w:tcPr>
          <w:p w:rsidR="00A3764B" w:rsidRPr="003253D9" w:rsidRDefault="00A3764B" w:rsidP="00647C87">
            <w:pPr>
              <w:spacing w:after="0" w:line="240" w:lineRule="auto"/>
              <w:jc w:val="center"/>
              <w:rPr>
                <w:rFonts w:ascii="Times New Roman" w:hAnsi="Times New Roman"/>
                <w:bCs/>
                <w:sz w:val="20"/>
                <w:szCs w:val="20"/>
                <w:lang w:val="ru-RU" w:eastAsia="ru-RU" w:bidi="ar-SA"/>
              </w:rPr>
            </w:pPr>
            <w:r w:rsidRPr="003253D9">
              <w:rPr>
                <w:rFonts w:ascii="Times New Roman" w:hAnsi="Times New Roman"/>
                <w:bCs/>
                <w:sz w:val="20"/>
                <w:szCs w:val="20"/>
                <w:lang w:val="ru-RU" w:eastAsia="ru-RU" w:bidi="ar-SA"/>
              </w:rPr>
              <w:t>105,1</w:t>
            </w:r>
          </w:p>
        </w:tc>
      </w:tr>
      <w:tr w:rsidR="00A3764B" w:rsidRPr="003253D9" w:rsidTr="00647C87">
        <w:trPr>
          <w:trHeight w:val="315"/>
          <w:jc w:val="center"/>
        </w:trPr>
        <w:tc>
          <w:tcPr>
            <w:tcW w:w="4351" w:type="dxa"/>
            <w:shd w:val="clear" w:color="auto" w:fill="auto"/>
            <w:vAlign w:val="center"/>
            <w:hideMark/>
          </w:tcPr>
          <w:p w:rsidR="00A3764B" w:rsidRPr="003253D9" w:rsidRDefault="00A3764B" w:rsidP="00647C87">
            <w:pPr>
              <w:spacing w:after="0" w:line="240" w:lineRule="auto"/>
              <w:rPr>
                <w:rFonts w:ascii="Times New Roman" w:hAnsi="Times New Roman"/>
                <w:sz w:val="20"/>
                <w:szCs w:val="20"/>
                <w:lang w:val="ru-RU" w:eastAsia="ru-RU" w:bidi="ar-SA"/>
              </w:rPr>
            </w:pPr>
            <w:r w:rsidRPr="003253D9">
              <w:rPr>
                <w:rFonts w:ascii="Times New Roman" w:hAnsi="Times New Roman"/>
                <w:sz w:val="20"/>
                <w:szCs w:val="20"/>
                <w:lang w:val="ru-RU" w:eastAsia="ru-RU" w:bidi="ar-SA"/>
              </w:rPr>
              <w:t>% к ВВП</w:t>
            </w:r>
          </w:p>
        </w:tc>
        <w:tc>
          <w:tcPr>
            <w:tcW w:w="1333" w:type="dxa"/>
            <w:vAlign w:val="center"/>
          </w:tcPr>
          <w:p w:rsidR="00A3764B" w:rsidRPr="003253D9" w:rsidRDefault="00A3764B" w:rsidP="00647C87">
            <w:pPr>
              <w:spacing w:after="0" w:line="360" w:lineRule="auto"/>
              <w:jc w:val="center"/>
              <w:rPr>
                <w:rFonts w:ascii="Times New Roman" w:hAnsi="Times New Roman"/>
                <w:i/>
                <w:iCs/>
                <w:sz w:val="20"/>
                <w:szCs w:val="20"/>
                <w:lang w:val="ru-RU"/>
              </w:rPr>
            </w:pPr>
            <w:r w:rsidRPr="003253D9">
              <w:rPr>
                <w:rFonts w:ascii="Times New Roman" w:hAnsi="Times New Roman"/>
                <w:i/>
                <w:iCs/>
                <w:sz w:val="20"/>
                <w:szCs w:val="20"/>
                <w:lang w:val="ru-RU"/>
              </w:rPr>
              <w:t>12,2</w:t>
            </w:r>
          </w:p>
        </w:tc>
        <w:tc>
          <w:tcPr>
            <w:tcW w:w="1276" w:type="dxa"/>
            <w:shd w:val="clear" w:color="auto" w:fill="auto"/>
            <w:noWrap/>
            <w:vAlign w:val="center"/>
            <w:hideMark/>
          </w:tcPr>
          <w:p w:rsidR="00A3764B" w:rsidRPr="003253D9" w:rsidRDefault="00A3764B" w:rsidP="00647C87">
            <w:pPr>
              <w:spacing w:after="0" w:line="360" w:lineRule="auto"/>
              <w:jc w:val="center"/>
              <w:rPr>
                <w:rFonts w:ascii="Times New Roman" w:hAnsi="Times New Roman"/>
                <w:i/>
                <w:iCs/>
                <w:sz w:val="20"/>
                <w:szCs w:val="20"/>
                <w:lang w:val="ru-RU"/>
              </w:rPr>
            </w:pPr>
            <w:r w:rsidRPr="003253D9">
              <w:rPr>
                <w:rFonts w:ascii="Times New Roman" w:hAnsi="Times New Roman"/>
                <w:i/>
                <w:iCs/>
                <w:sz w:val="20"/>
                <w:szCs w:val="20"/>
                <w:lang w:val="ru-RU"/>
              </w:rPr>
              <w:t>12,5</w:t>
            </w:r>
          </w:p>
        </w:tc>
        <w:tc>
          <w:tcPr>
            <w:tcW w:w="1276" w:type="dxa"/>
            <w:shd w:val="clear" w:color="auto" w:fill="auto"/>
            <w:noWrap/>
            <w:vAlign w:val="center"/>
            <w:hideMark/>
          </w:tcPr>
          <w:p w:rsidR="00A3764B" w:rsidRPr="003253D9" w:rsidRDefault="00A3764B" w:rsidP="00647C87">
            <w:pPr>
              <w:spacing w:after="0" w:line="360" w:lineRule="auto"/>
              <w:jc w:val="center"/>
              <w:rPr>
                <w:rFonts w:ascii="Times New Roman" w:hAnsi="Times New Roman"/>
                <w:i/>
                <w:iCs/>
                <w:sz w:val="20"/>
                <w:szCs w:val="20"/>
                <w:lang w:val="ru-RU"/>
              </w:rPr>
            </w:pPr>
            <w:r w:rsidRPr="003253D9">
              <w:rPr>
                <w:rFonts w:ascii="Times New Roman" w:hAnsi="Times New Roman"/>
                <w:i/>
                <w:iCs/>
                <w:sz w:val="20"/>
                <w:szCs w:val="20"/>
                <w:lang w:val="ru-RU"/>
              </w:rPr>
              <w:t>12,3</w:t>
            </w:r>
          </w:p>
        </w:tc>
        <w:tc>
          <w:tcPr>
            <w:tcW w:w="1240" w:type="dxa"/>
            <w:shd w:val="clear" w:color="auto" w:fill="auto"/>
            <w:noWrap/>
            <w:vAlign w:val="center"/>
            <w:hideMark/>
          </w:tcPr>
          <w:p w:rsidR="00A3764B" w:rsidRPr="003253D9" w:rsidRDefault="00A3764B" w:rsidP="00647C87">
            <w:pPr>
              <w:spacing w:after="0" w:line="360" w:lineRule="auto"/>
              <w:jc w:val="center"/>
              <w:rPr>
                <w:rFonts w:ascii="Times New Roman" w:hAnsi="Times New Roman"/>
                <w:i/>
                <w:iCs/>
                <w:sz w:val="20"/>
                <w:szCs w:val="20"/>
                <w:lang w:val="ru-RU"/>
              </w:rPr>
            </w:pPr>
            <w:r w:rsidRPr="003253D9">
              <w:rPr>
                <w:rFonts w:ascii="Times New Roman" w:hAnsi="Times New Roman"/>
                <w:i/>
                <w:iCs/>
                <w:sz w:val="20"/>
                <w:szCs w:val="20"/>
                <w:lang w:val="ru-RU"/>
              </w:rPr>
              <w:t>12,1</w:t>
            </w:r>
          </w:p>
        </w:tc>
      </w:tr>
      <w:tr w:rsidR="00A3764B" w:rsidRPr="003253D9" w:rsidTr="00647C87">
        <w:trPr>
          <w:trHeight w:val="286"/>
          <w:jc w:val="center"/>
        </w:trPr>
        <w:tc>
          <w:tcPr>
            <w:tcW w:w="4351" w:type="dxa"/>
            <w:shd w:val="clear" w:color="auto" w:fill="auto"/>
            <w:vAlign w:val="center"/>
            <w:hideMark/>
          </w:tcPr>
          <w:p w:rsidR="00A3764B" w:rsidRPr="00E93710" w:rsidRDefault="00A3764B" w:rsidP="00647C87">
            <w:pPr>
              <w:spacing w:after="0" w:line="240" w:lineRule="auto"/>
              <w:rPr>
                <w:rFonts w:ascii="Times New Roman" w:hAnsi="Times New Roman"/>
                <w:sz w:val="20"/>
                <w:szCs w:val="20"/>
                <w:lang w:val="ru-RU" w:eastAsia="ru-RU" w:bidi="ar-SA"/>
              </w:rPr>
            </w:pPr>
            <w:r w:rsidRPr="00E93710">
              <w:rPr>
                <w:rFonts w:ascii="Times New Roman" w:hAnsi="Times New Roman"/>
                <w:sz w:val="20"/>
                <w:szCs w:val="20"/>
                <w:lang w:val="ru-RU" w:eastAsia="ru-RU" w:bidi="ar-SA"/>
              </w:rPr>
              <w:t>Расходы без учета межбюджетных трансфертов</w:t>
            </w:r>
          </w:p>
        </w:tc>
        <w:tc>
          <w:tcPr>
            <w:tcW w:w="1333" w:type="dxa"/>
            <w:vAlign w:val="center"/>
          </w:tcPr>
          <w:p w:rsidR="00A3764B" w:rsidRPr="003253D9" w:rsidRDefault="00A3764B" w:rsidP="00647C87">
            <w:pPr>
              <w:spacing w:after="0" w:line="240" w:lineRule="auto"/>
              <w:jc w:val="center"/>
              <w:rPr>
                <w:rFonts w:ascii="Times New Roman" w:hAnsi="Times New Roman"/>
                <w:bCs/>
                <w:sz w:val="20"/>
                <w:szCs w:val="20"/>
                <w:lang w:val="ru-RU" w:eastAsia="ru-RU" w:bidi="ar-SA"/>
              </w:rPr>
            </w:pPr>
            <w:r w:rsidRPr="003253D9">
              <w:rPr>
                <w:rFonts w:ascii="Times New Roman" w:hAnsi="Times New Roman"/>
                <w:bCs/>
                <w:sz w:val="20"/>
                <w:szCs w:val="20"/>
                <w:lang w:val="ru-RU" w:eastAsia="ru-RU" w:bidi="ar-SA"/>
              </w:rPr>
              <w:t>13 233,0</w:t>
            </w:r>
          </w:p>
        </w:tc>
        <w:tc>
          <w:tcPr>
            <w:tcW w:w="1276"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bCs/>
                <w:sz w:val="20"/>
                <w:szCs w:val="20"/>
                <w:lang w:val="ru-RU" w:eastAsia="ru-RU" w:bidi="ar-SA"/>
              </w:rPr>
              <w:t>14 078,80</w:t>
            </w:r>
          </w:p>
        </w:tc>
        <w:tc>
          <w:tcPr>
            <w:tcW w:w="1276"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bCs/>
                <w:sz w:val="20"/>
                <w:szCs w:val="20"/>
                <w:lang w:val="ru-RU" w:eastAsia="ru-RU" w:bidi="ar-SA"/>
              </w:rPr>
              <w:t>14 825,00</w:t>
            </w:r>
          </w:p>
        </w:tc>
        <w:tc>
          <w:tcPr>
            <w:tcW w:w="1240"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bCs/>
                <w:sz w:val="20"/>
                <w:szCs w:val="20"/>
                <w:lang w:val="ru-RU" w:eastAsia="ru-RU" w:bidi="ar-SA"/>
              </w:rPr>
              <w:t>15 587,90</w:t>
            </w:r>
          </w:p>
        </w:tc>
      </w:tr>
      <w:tr w:rsidR="00A3764B" w:rsidRPr="003253D9" w:rsidTr="00647C87">
        <w:trPr>
          <w:trHeight w:val="315"/>
          <w:jc w:val="center"/>
        </w:trPr>
        <w:tc>
          <w:tcPr>
            <w:tcW w:w="4351" w:type="dxa"/>
            <w:shd w:val="clear" w:color="auto" w:fill="auto"/>
            <w:vAlign w:val="center"/>
            <w:hideMark/>
          </w:tcPr>
          <w:p w:rsidR="00A3764B" w:rsidRPr="00E93710" w:rsidRDefault="00A3764B" w:rsidP="00647C87">
            <w:pPr>
              <w:spacing w:after="0" w:line="240" w:lineRule="auto"/>
              <w:rPr>
                <w:rFonts w:ascii="Times New Roman" w:hAnsi="Times New Roman"/>
                <w:sz w:val="20"/>
                <w:szCs w:val="20"/>
                <w:lang w:val="ru-RU" w:eastAsia="ru-RU" w:bidi="ar-SA"/>
              </w:rPr>
            </w:pPr>
            <w:r w:rsidRPr="003253D9">
              <w:rPr>
                <w:rFonts w:ascii="Times New Roman" w:hAnsi="Times New Roman"/>
                <w:sz w:val="20"/>
                <w:szCs w:val="20"/>
                <w:lang w:val="ru-RU" w:eastAsia="ru-RU" w:bidi="ar-SA"/>
              </w:rPr>
              <w:t>Дефицит</w:t>
            </w:r>
            <w:proofErr w:type="gramStart"/>
            <w:r w:rsidRPr="003253D9">
              <w:rPr>
                <w:rFonts w:ascii="Times New Roman" w:hAnsi="Times New Roman"/>
                <w:sz w:val="20"/>
                <w:szCs w:val="20"/>
                <w:lang w:val="ru-RU" w:eastAsia="ru-RU" w:bidi="ar-SA"/>
              </w:rPr>
              <w:t xml:space="preserve"> (-) </w:t>
            </w:r>
            <w:r w:rsidRPr="003253D9">
              <w:rPr>
                <w:rFonts w:ascii="Times New Roman" w:hAnsi="Times New Roman"/>
                <w:sz w:val="20"/>
                <w:szCs w:val="20"/>
                <w:lang w:eastAsia="ru-RU" w:bidi="ar-SA"/>
              </w:rPr>
              <w:t>/</w:t>
            </w:r>
            <w:r w:rsidRPr="003253D9">
              <w:rPr>
                <w:rFonts w:ascii="Times New Roman" w:hAnsi="Times New Roman"/>
                <w:sz w:val="20"/>
                <w:szCs w:val="20"/>
                <w:lang w:val="ru-RU" w:eastAsia="ru-RU" w:bidi="ar-SA"/>
              </w:rPr>
              <w:t xml:space="preserve"> </w:t>
            </w:r>
            <w:proofErr w:type="gramEnd"/>
            <w:r w:rsidRPr="003253D9">
              <w:rPr>
                <w:rFonts w:ascii="Times New Roman" w:hAnsi="Times New Roman"/>
                <w:sz w:val="20"/>
                <w:szCs w:val="20"/>
                <w:lang w:val="ru-RU" w:eastAsia="ru-RU" w:bidi="ar-SA"/>
              </w:rPr>
              <w:t>Профицит (+)</w:t>
            </w:r>
          </w:p>
        </w:tc>
        <w:tc>
          <w:tcPr>
            <w:tcW w:w="1333" w:type="dxa"/>
            <w:vAlign w:val="center"/>
          </w:tcPr>
          <w:p w:rsidR="00A3764B" w:rsidRPr="003253D9" w:rsidRDefault="00A3764B" w:rsidP="00647C87">
            <w:pPr>
              <w:spacing w:after="0" w:line="240" w:lineRule="auto"/>
              <w:jc w:val="center"/>
              <w:rPr>
                <w:rFonts w:ascii="Times New Roman" w:hAnsi="Times New Roman"/>
                <w:sz w:val="20"/>
                <w:szCs w:val="20"/>
                <w:lang w:val="ru-RU" w:eastAsia="ru-RU" w:bidi="ar-SA"/>
              </w:rPr>
            </w:pPr>
            <w:r w:rsidRPr="003253D9">
              <w:rPr>
                <w:rFonts w:ascii="Times New Roman" w:hAnsi="Times New Roman"/>
                <w:sz w:val="20"/>
                <w:szCs w:val="20"/>
                <w:lang w:val="ru-RU" w:eastAsia="ru-RU" w:bidi="ar-SA"/>
              </w:rPr>
              <w:t>97,8</w:t>
            </w:r>
          </w:p>
        </w:tc>
        <w:tc>
          <w:tcPr>
            <w:tcW w:w="1276"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sz w:val="20"/>
                <w:szCs w:val="20"/>
                <w:lang w:val="ru-RU" w:eastAsia="ru-RU" w:bidi="ar-SA"/>
              </w:rPr>
              <w:t>23,20</w:t>
            </w:r>
          </w:p>
        </w:tc>
        <w:tc>
          <w:tcPr>
            <w:tcW w:w="1276"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sz w:val="20"/>
                <w:szCs w:val="20"/>
                <w:lang w:val="ru-RU" w:eastAsia="ru-RU" w:bidi="ar-SA"/>
              </w:rPr>
              <w:t>5,90</w:t>
            </w:r>
          </w:p>
        </w:tc>
        <w:tc>
          <w:tcPr>
            <w:tcW w:w="1240"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sz w:val="20"/>
                <w:szCs w:val="20"/>
                <w:lang w:val="ru-RU" w:eastAsia="ru-RU" w:bidi="ar-SA"/>
              </w:rPr>
              <w:t>27,70</w:t>
            </w:r>
          </w:p>
        </w:tc>
      </w:tr>
      <w:tr w:rsidR="00A3764B" w:rsidRPr="003253D9" w:rsidTr="00647C87">
        <w:trPr>
          <w:trHeight w:val="315"/>
          <w:jc w:val="center"/>
        </w:trPr>
        <w:tc>
          <w:tcPr>
            <w:tcW w:w="4351" w:type="dxa"/>
            <w:shd w:val="clear" w:color="auto" w:fill="auto"/>
            <w:vAlign w:val="center"/>
            <w:hideMark/>
          </w:tcPr>
          <w:p w:rsidR="00A3764B" w:rsidRPr="003253D9" w:rsidRDefault="00A3764B" w:rsidP="00647C87">
            <w:pPr>
              <w:spacing w:after="0" w:line="240" w:lineRule="auto"/>
              <w:rPr>
                <w:rFonts w:ascii="Times New Roman" w:hAnsi="Times New Roman"/>
                <w:sz w:val="20"/>
                <w:szCs w:val="20"/>
                <w:lang w:val="ru-RU" w:eastAsia="ru-RU" w:bidi="ar-SA"/>
              </w:rPr>
            </w:pPr>
            <w:r w:rsidRPr="003253D9">
              <w:rPr>
                <w:rFonts w:ascii="Times New Roman" w:hAnsi="Times New Roman"/>
                <w:sz w:val="20"/>
                <w:szCs w:val="20"/>
                <w:lang w:val="ru-RU" w:eastAsia="ru-RU" w:bidi="ar-SA"/>
              </w:rPr>
              <w:t>% к ВВП</w:t>
            </w:r>
          </w:p>
        </w:tc>
        <w:tc>
          <w:tcPr>
            <w:tcW w:w="1333" w:type="dxa"/>
            <w:vAlign w:val="center"/>
          </w:tcPr>
          <w:p w:rsidR="00A3764B" w:rsidRPr="003253D9" w:rsidRDefault="00A3764B" w:rsidP="00647C87">
            <w:pPr>
              <w:spacing w:after="0" w:line="360" w:lineRule="auto"/>
              <w:jc w:val="center"/>
              <w:rPr>
                <w:rFonts w:ascii="Times New Roman" w:hAnsi="Times New Roman"/>
                <w:i/>
                <w:iCs/>
                <w:sz w:val="20"/>
                <w:szCs w:val="20"/>
              </w:rPr>
            </w:pPr>
            <w:r w:rsidRPr="003253D9">
              <w:rPr>
                <w:rFonts w:ascii="Times New Roman" w:hAnsi="Times New Roman"/>
                <w:i/>
                <w:iCs/>
                <w:sz w:val="20"/>
                <w:szCs w:val="20"/>
              </w:rPr>
              <w:t>0,1</w:t>
            </w:r>
          </w:p>
        </w:tc>
        <w:tc>
          <w:tcPr>
            <w:tcW w:w="1276" w:type="dxa"/>
            <w:shd w:val="clear" w:color="auto" w:fill="auto"/>
            <w:noWrap/>
            <w:vAlign w:val="center"/>
            <w:hideMark/>
          </w:tcPr>
          <w:p w:rsidR="00A3764B" w:rsidRPr="003253D9" w:rsidRDefault="00A3764B" w:rsidP="00647C87">
            <w:pPr>
              <w:spacing w:after="0" w:line="360" w:lineRule="auto"/>
              <w:jc w:val="center"/>
              <w:rPr>
                <w:rFonts w:ascii="Times New Roman" w:hAnsi="Times New Roman"/>
                <w:i/>
                <w:iCs/>
                <w:sz w:val="20"/>
                <w:szCs w:val="20"/>
              </w:rPr>
            </w:pPr>
            <w:r w:rsidRPr="003253D9">
              <w:rPr>
                <w:rFonts w:ascii="Times New Roman" w:hAnsi="Times New Roman"/>
                <w:i/>
                <w:iCs/>
                <w:sz w:val="20"/>
                <w:szCs w:val="20"/>
              </w:rPr>
              <w:t>0,0</w:t>
            </w:r>
          </w:p>
        </w:tc>
        <w:tc>
          <w:tcPr>
            <w:tcW w:w="1276" w:type="dxa"/>
            <w:shd w:val="clear" w:color="auto" w:fill="auto"/>
            <w:noWrap/>
            <w:vAlign w:val="center"/>
            <w:hideMark/>
          </w:tcPr>
          <w:p w:rsidR="00A3764B" w:rsidRPr="003253D9" w:rsidRDefault="00A3764B" w:rsidP="00647C87">
            <w:pPr>
              <w:spacing w:after="0" w:line="360" w:lineRule="auto"/>
              <w:jc w:val="center"/>
              <w:rPr>
                <w:rFonts w:ascii="Times New Roman" w:hAnsi="Times New Roman"/>
                <w:i/>
                <w:iCs/>
                <w:sz w:val="20"/>
                <w:szCs w:val="20"/>
              </w:rPr>
            </w:pPr>
            <w:r w:rsidRPr="003253D9">
              <w:rPr>
                <w:rFonts w:ascii="Times New Roman" w:hAnsi="Times New Roman"/>
                <w:i/>
                <w:iCs/>
                <w:sz w:val="20"/>
                <w:szCs w:val="20"/>
              </w:rPr>
              <w:t>0,0</w:t>
            </w:r>
          </w:p>
        </w:tc>
        <w:tc>
          <w:tcPr>
            <w:tcW w:w="1240" w:type="dxa"/>
            <w:shd w:val="clear" w:color="auto" w:fill="auto"/>
            <w:noWrap/>
            <w:vAlign w:val="center"/>
            <w:hideMark/>
          </w:tcPr>
          <w:p w:rsidR="00A3764B" w:rsidRPr="003253D9" w:rsidRDefault="00A3764B" w:rsidP="00647C87">
            <w:pPr>
              <w:spacing w:after="0" w:line="360" w:lineRule="auto"/>
              <w:jc w:val="center"/>
              <w:rPr>
                <w:rFonts w:ascii="Times New Roman" w:hAnsi="Times New Roman"/>
                <w:i/>
                <w:iCs/>
                <w:sz w:val="20"/>
                <w:szCs w:val="20"/>
              </w:rPr>
            </w:pPr>
            <w:r w:rsidRPr="003253D9">
              <w:rPr>
                <w:rFonts w:ascii="Times New Roman" w:hAnsi="Times New Roman"/>
                <w:i/>
                <w:iCs/>
                <w:sz w:val="20"/>
                <w:szCs w:val="20"/>
              </w:rPr>
              <w:t>0,0</w:t>
            </w:r>
          </w:p>
        </w:tc>
      </w:tr>
      <w:tr w:rsidR="00A3764B" w:rsidRPr="003253D9" w:rsidTr="00647C87">
        <w:trPr>
          <w:trHeight w:val="315"/>
          <w:jc w:val="center"/>
        </w:trPr>
        <w:tc>
          <w:tcPr>
            <w:tcW w:w="4351" w:type="dxa"/>
            <w:shd w:val="clear" w:color="auto" w:fill="auto"/>
            <w:vAlign w:val="center"/>
            <w:hideMark/>
          </w:tcPr>
          <w:p w:rsidR="00A3764B" w:rsidRPr="00E93710" w:rsidRDefault="00A3764B" w:rsidP="00647C87">
            <w:pPr>
              <w:spacing w:after="0" w:line="240" w:lineRule="auto"/>
              <w:rPr>
                <w:rFonts w:ascii="Times New Roman" w:hAnsi="Times New Roman"/>
                <w:sz w:val="20"/>
                <w:szCs w:val="20"/>
                <w:lang w:val="ru-RU" w:eastAsia="ru-RU" w:bidi="ar-SA"/>
              </w:rPr>
            </w:pPr>
            <w:r w:rsidRPr="003253D9">
              <w:rPr>
                <w:rFonts w:ascii="Times New Roman" w:hAnsi="Times New Roman"/>
                <w:sz w:val="20"/>
                <w:szCs w:val="20"/>
                <w:lang w:val="ru-RU" w:eastAsia="ru-RU" w:bidi="ar-SA"/>
              </w:rPr>
              <w:t>Доля доходов бюджетов субъектов РФ в консолидированном бюджете РФ</w:t>
            </w:r>
          </w:p>
        </w:tc>
        <w:tc>
          <w:tcPr>
            <w:tcW w:w="1333" w:type="dxa"/>
            <w:vAlign w:val="center"/>
          </w:tcPr>
          <w:p w:rsidR="00A3764B" w:rsidRPr="003253D9" w:rsidRDefault="00A3764B" w:rsidP="00647C87">
            <w:pPr>
              <w:spacing w:after="0" w:line="240" w:lineRule="auto"/>
              <w:jc w:val="center"/>
              <w:rPr>
                <w:rFonts w:ascii="Times New Roman" w:hAnsi="Times New Roman"/>
                <w:sz w:val="20"/>
                <w:szCs w:val="20"/>
                <w:lang w:val="ru-RU" w:eastAsia="ru-RU" w:bidi="ar-SA"/>
              </w:rPr>
            </w:pPr>
            <w:r w:rsidRPr="003253D9">
              <w:rPr>
                <w:rFonts w:ascii="Times New Roman" w:hAnsi="Times New Roman"/>
                <w:sz w:val="20"/>
                <w:szCs w:val="20"/>
                <w:lang w:val="ru-RU" w:eastAsia="ru-RU" w:bidi="ar-SA"/>
              </w:rPr>
              <w:t>35,3%</w:t>
            </w:r>
          </w:p>
        </w:tc>
        <w:tc>
          <w:tcPr>
            <w:tcW w:w="1276"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sz w:val="20"/>
                <w:szCs w:val="20"/>
                <w:lang w:val="ru-RU" w:eastAsia="ru-RU" w:bidi="ar-SA"/>
              </w:rPr>
              <w:t>36,2%</w:t>
            </w:r>
          </w:p>
        </w:tc>
        <w:tc>
          <w:tcPr>
            <w:tcW w:w="1276"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sz w:val="20"/>
                <w:szCs w:val="20"/>
                <w:lang w:val="ru-RU" w:eastAsia="ru-RU" w:bidi="ar-SA"/>
              </w:rPr>
              <w:t>36,6%</w:t>
            </w:r>
          </w:p>
        </w:tc>
        <w:tc>
          <w:tcPr>
            <w:tcW w:w="1240"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sz w:val="20"/>
                <w:szCs w:val="20"/>
                <w:lang w:val="ru-RU" w:eastAsia="ru-RU" w:bidi="ar-SA"/>
              </w:rPr>
              <w:t>37,3%</w:t>
            </w:r>
          </w:p>
        </w:tc>
      </w:tr>
      <w:tr w:rsidR="00A3764B" w:rsidRPr="003253D9" w:rsidTr="00647C87">
        <w:trPr>
          <w:trHeight w:val="315"/>
          <w:jc w:val="center"/>
        </w:trPr>
        <w:tc>
          <w:tcPr>
            <w:tcW w:w="4351" w:type="dxa"/>
            <w:shd w:val="clear" w:color="auto" w:fill="auto"/>
            <w:vAlign w:val="center"/>
            <w:hideMark/>
          </w:tcPr>
          <w:p w:rsidR="00A3764B" w:rsidRPr="00E93710" w:rsidRDefault="00A3764B" w:rsidP="00647C87">
            <w:pPr>
              <w:spacing w:after="0" w:line="240" w:lineRule="auto"/>
              <w:rPr>
                <w:rFonts w:ascii="Times New Roman" w:hAnsi="Times New Roman"/>
                <w:sz w:val="20"/>
                <w:szCs w:val="20"/>
                <w:lang w:val="ru-RU" w:eastAsia="ru-RU" w:bidi="ar-SA"/>
              </w:rPr>
            </w:pPr>
            <w:r w:rsidRPr="003253D9">
              <w:rPr>
                <w:rFonts w:ascii="Times New Roman" w:hAnsi="Times New Roman"/>
                <w:sz w:val="20"/>
                <w:szCs w:val="20"/>
                <w:lang w:val="ru-RU" w:eastAsia="ru-RU" w:bidi="ar-SA"/>
              </w:rPr>
              <w:t>Доля расходов бюджетов субъектов РФ в консолидированном бюджете РФ</w:t>
            </w:r>
          </w:p>
        </w:tc>
        <w:tc>
          <w:tcPr>
            <w:tcW w:w="1333" w:type="dxa"/>
            <w:vAlign w:val="center"/>
          </w:tcPr>
          <w:p w:rsidR="00A3764B" w:rsidRPr="003253D9" w:rsidRDefault="00A3764B" w:rsidP="00647C87">
            <w:pPr>
              <w:spacing w:after="0" w:line="240" w:lineRule="auto"/>
              <w:jc w:val="center"/>
              <w:rPr>
                <w:rFonts w:ascii="Times New Roman" w:hAnsi="Times New Roman"/>
                <w:sz w:val="20"/>
                <w:szCs w:val="20"/>
                <w:lang w:val="ru-RU" w:eastAsia="ru-RU" w:bidi="ar-SA"/>
              </w:rPr>
            </w:pPr>
            <w:r w:rsidRPr="003253D9">
              <w:rPr>
                <w:rFonts w:ascii="Times New Roman" w:hAnsi="Times New Roman"/>
                <w:sz w:val="20"/>
                <w:szCs w:val="20"/>
                <w:lang w:val="ru-RU" w:eastAsia="ru-RU" w:bidi="ar-SA"/>
              </w:rPr>
              <w:t>42,0%</w:t>
            </w:r>
          </w:p>
        </w:tc>
        <w:tc>
          <w:tcPr>
            <w:tcW w:w="1276"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sz w:val="20"/>
                <w:szCs w:val="20"/>
                <w:lang w:val="ru-RU" w:eastAsia="ru-RU" w:bidi="ar-SA"/>
              </w:rPr>
              <w:t>45,4%</w:t>
            </w:r>
          </w:p>
        </w:tc>
        <w:tc>
          <w:tcPr>
            <w:tcW w:w="1276"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sz w:val="20"/>
                <w:szCs w:val="20"/>
                <w:lang w:val="ru-RU" w:eastAsia="ru-RU" w:bidi="ar-SA"/>
              </w:rPr>
              <w:t>45,1%</w:t>
            </w:r>
          </w:p>
        </w:tc>
        <w:tc>
          <w:tcPr>
            <w:tcW w:w="1240" w:type="dxa"/>
            <w:shd w:val="clear" w:color="auto" w:fill="auto"/>
            <w:noWrap/>
            <w:vAlign w:val="center"/>
            <w:hideMark/>
          </w:tcPr>
          <w:p w:rsidR="00A3764B" w:rsidRPr="00E93710" w:rsidRDefault="00A3764B" w:rsidP="00647C87">
            <w:pPr>
              <w:spacing w:after="0" w:line="240" w:lineRule="auto"/>
              <w:jc w:val="center"/>
              <w:rPr>
                <w:rFonts w:ascii="Times New Roman" w:hAnsi="Times New Roman"/>
                <w:sz w:val="20"/>
                <w:szCs w:val="20"/>
                <w:lang w:val="ru-RU" w:eastAsia="ru-RU" w:bidi="ar-SA"/>
              </w:rPr>
            </w:pPr>
            <w:r w:rsidRPr="00E93710">
              <w:rPr>
                <w:rFonts w:ascii="Times New Roman" w:hAnsi="Times New Roman"/>
                <w:sz w:val="20"/>
                <w:szCs w:val="20"/>
                <w:lang w:val="ru-RU" w:eastAsia="ru-RU" w:bidi="ar-SA"/>
              </w:rPr>
              <w:t>44,7%</w:t>
            </w:r>
          </w:p>
        </w:tc>
      </w:tr>
    </w:tbl>
    <w:p w:rsidR="00A3764B" w:rsidRPr="003253D9" w:rsidRDefault="00A3764B" w:rsidP="00A3764B">
      <w:pPr>
        <w:spacing w:after="0" w:line="360" w:lineRule="auto"/>
        <w:ind w:firstLine="567"/>
        <w:jc w:val="both"/>
        <w:rPr>
          <w:rFonts w:ascii="Times New Roman" w:eastAsia="Calibri" w:hAnsi="Times New Roman"/>
          <w:sz w:val="24"/>
          <w:szCs w:val="24"/>
          <w:lang w:val="ru-RU"/>
        </w:rPr>
      </w:pPr>
    </w:p>
    <w:p w:rsidR="0012564C" w:rsidRPr="00763143" w:rsidRDefault="00A3764B" w:rsidP="00A3764B">
      <w:pPr>
        <w:spacing w:after="0" w:line="360" w:lineRule="auto"/>
        <w:ind w:firstLine="567"/>
        <w:jc w:val="both"/>
        <w:rPr>
          <w:rFonts w:ascii="Times New Roman" w:hAnsi="Times New Roman"/>
          <w:sz w:val="24"/>
          <w:szCs w:val="24"/>
          <w:lang w:val="ru-RU"/>
        </w:rPr>
      </w:pPr>
      <w:r w:rsidRPr="003253D9">
        <w:rPr>
          <w:rFonts w:ascii="Times New Roman" w:hAnsi="Times New Roman"/>
          <w:sz w:val="24"/>
          <w:szCs w:val="24"/>
          <w:lang w:val="ru-RU"/>
        </w:rPr>
        <w:t>Если в 2020 г. предусматривается направить бюджетам субъектов Российской Федерации межбюджетных трансфертов на общую сумму 2 552,449 млрд. рублей, в 2021 г. - 2</w:t>
      </w:r>
      <w:r w:rsidRPr="003253D9">
        <w:rPr>
          <w:rFonts w:ascii="Times New Roman" w:hAnsi="Times New Roman"/>
          <w:sz w:val="24"/>
          <w:szCs w:val="24"/>
        </w:rPr>
        <w:t> </w:t>
      </w:r>
      <w:r w:rsidRPr="003253D9">
        <w:rPr>
          <w:rFonts w:ascii="Times New Roman" w:hAnsi="Times New Roman"/>
          <w:sz w:val="24"/>
          <w:szCs w:val="24"/>
          <w:lang w:val="ru-RU"/>
        </w:rPr>
        <w:t>566,402 млрд. рублей, то в 2022 г. – 2</w:t>
      </w:r>
      <w:r w:rsidRPr="003253D9">
        <w:rPr>
          <w:rFonts w:ascii="Times New Roman" w:hAnsi="Times New Roman"/>
          <w:sz w:val="24"/>
          <w:szCs w:val="24"/>
        </w:rPr>
        <w:t> </w:t>
      </w:r>
      <w:r w:rsidRPr="003253D9">
        <w:rPr>
          <w:rFonts w:ascii="Times New Roman" w:hAnsi="Times New Roman"/>
          <w:sz w:val="24"/>
          <w:szCs w:val="24"/>
          <w:lang w:val="ru-RU"/>
        </w:rPr>
        <w:t xml:space="preserve">482,859 млрд. рублей (снижение к 2021 г. – 3,3%, к 2020 г. – 2,7%). </w:t>
      </w:r>
      <w:proofErr w:type="gramStart"/>
      <w:r w:rsidRPr="003253D9">
        <w:rPr>
          <w:rFonts w:ascii="Times New Roman" w:hAnsi="Times New Roman"/>
          <w:sz w:val="24"/>
          <w:szCs w:val="24"/>
          <w:lang w:val="ru-RU"/>
        </w:rPr>
        <w:t xml:space="preserve">В сравнении с 2019 г. прирост объемов межбюджетных трансфертов к предыдущему периоду характеризуется неравномерной динамикой: в 2020 г. он составит 21,8%, в 2021 г. – 12,2%, в 2022 г. – 18,5%. При этом доля межбюджетных трансфертов в доходах консолидированных бюджетов субъектов РФ будет неуклонно снижаться: если в 2020 г. на долю межбюджетных трансфертов в доходах </w:t>
      </w:r>
      <w:r w:rsidRPr="00763143">
        <w:rPr>
          <w:rFonts w:ascii="Times New Roman" w:hAnsi="Times New Roman"/>
          <w:sz w:val="24"/>
          <w:szCs w:val="24"/>
          <w:lang w:val="ru-RU"/>
        </w:rPr>
        <w:t>консолидированных бюджетов субъектов РФ будет приходиться 17,9</w:t>
      </w:r>
      <w:proofErr w:type="gramEnd"/>
      <w:r w:rsidRPr="00763143">
        <w:rPr>
          <w:rFonts w:ascii="Times New Roman" w:hAnsi="Times New Roman"/>
          <w:sz w:val="24"/>
          <w:szCs w:val="24"/>
          <w:lang w:val="ru-RU"/>
        </w:rPr>
        <w:t>%, в 2021 г. - уже 17,3%, а в 2022 г. - 15,9%. Одновременно растет</w:t>
      </w:r>
      <w:r w:rsidRPr="00763143">
        <w:rPr>
          <w:rFonts w:ascii="Times New Roman" w:hAnsi="Times New Roman"/>
          <w:sz w:val="24"/>
          <w:szCs w:val="24"/>
          <w:lang w:val="ru-RU" w:eastAsia="ru-RU" w:bidi="ar-SA"/>
        </w:rPr>
        <w:t xml:space="preserve"> доля доходов бюджетов субъектов РФ в консолидированном бюджете РФ</w:t>
      </w:r>
      <w:r w:rsidRPr="00763143">
        <w:rPr>
          <w:rFonts w:ascii="Times New Roman" w:hAnsi="Times New Roman"/>
          <w:sz w:val="24"/>
          <w:szCs w:val="24"/>
          <w:lang w:val="ru-RU"/>
        </w:rPr>
        <w:t xml:space="preserve"> с 36,2% в 2020 г. до 37,3% </w:t>
      </w:r>
      <w:proofErr w:type="gramStart"/>
      <w:r w:rsidRPr="00763143">
        <w:rPr>
          <w:rFonts w:ascii="Times New Roman" w:hAnsi="Times New Roman"/>
          <w:sz w:val="24"/>
          <w:szCs w:val="24"/>
          <w:lang w:val="ru-RU"/>
        </w:rPr>
        <w:t>в</w:t>
      </w:r>
      <w:proofErr w:type="gramEnd"/>
      <w:r w:rsidRPr="00763143">
        <w:rPr>
          <w:rFonts w:ascii="Times New Roman" w:hAnsi="Times New Roman"/>
          <w:sz w:val="24"/>
          <w:szCs w:val="24"/>
          <w:lang w:val="ru-RU"/>
        </w:rPr>
        <w:t xml:space="preserve"> 2022 г. (табл. 16). </w:t>
      </w:r>
    </w:p>
    <w:p w:rsidR="00A3764B" w:rsidRPr="00763143" w:rsidRDefault="00A3764B" w:rsidP="00A3764B">
      <w:pPr>
        <w:spacing w:after="0" w:line="360" w:lineRule="auto"/>
        <w:ind w:firstLine="567"/>
        <w:jc w:val="both"/>
        <w:rPr>
          <w:rFonts w:ascii="Times New Roman" w:eastAsia="Calibri" w:hAnsi="Times New Roman"/>
          <w:sz w:val="24"/>
          <w:szCs w:val="24"/>
          <w:lang w:val="ru-RU"/>
        </w:rPr>
      </w:pPr>
      <w:r w:rsidRPr="00763143">
        <w:rPr>
          <w:rFonts w:ascii="Times New Roman" w:hAnsi="Times New Roman"/>
          <w:sz w:val="24"/>
          <w:szCs w:val="24"/>
          <w:lang w:val="ru-RU"/>
        </w:rPr>
        <w:t>На первый взгляд можно оценить это как снижение зависимости региональных и муниципальных бюджетов от бюджета вышестоящего уровня.</w:t>
      </w:r>
      <w:r w:rsidR="0012564C" w:rsidRPr="00763143">
        <w:rPr>
          <w:rFonts w:ascii="Times New Roman" w:hAnsi="Times New Roman"/>
          <w:sz w:val="24"/>
          <w:szCs w:val="24"/>
          <w:lang w:val="ru-RU"/>
        </w:rPr>
        <w:t xml:space="preserve"> </w:t>
      </w:r>
      <w:r w:rsidRPr="00763143">
        <w:rPr>
          <w:rFonts w:ascii="Times New Roman" w:hAnsi="Times New Roman"/>
          <w:sz w:val="24"/>
          <w:szCs w:val="24"/>
          <w:lang w:val="ru-RU"/>
        </w:rPr>
        <w:t xml:space="preserve">Однако если проанализировать </w:t>
      </w:r>
      <w:r w:rsidRPr="00763143">
        <w:rPr>
          <w:rFonts w:ascii="Times New Roman" w:eastAsia="Calibri" w:hAnsi="Times New Roman"/>
          <w:sz w:val="24"/>
          <w:szCs w:val="24"/>
          <w:lang w:val="ru-RU"/>
        </w:rPr>
        <w:t xml:space="preserve">параметры консолидированного бюджета субъектов РФ в 2020-2022 </w:t>
      </w:r>
      <w:proofErr w:type="spellStart"/>
      <w:r w:rsidRPr="00763143">
        <w:rPr>
          <w:rFonts w:ascii="Times New Roman" w:eastAsia="Calibri" w:hAnsi="Times New Roman"/>
          <w:sz w:val="24"/>
          <w:szCs w:val="24"/>
          <w:lang w:val="ru-RU"/>
        </w:rPr>
        <w:t>г.г</w:t>
      </w:r>
      <w:proofErr w:type="spellEnd"/>
      <w:r w:rsidRPr="00763143">
        <w:rPr>
          <w:rFonts w:ascii="Times New Roman" w:eastAsia="Calibri" w:hAnsi="Times New Roman"/>
          <w:sz w:val="24"/>
          <w:szCs w:val="24"/>
          <w:lang w:val="ru-RU"/>
        </w:rPr>
        <w:t xml:space="preserve">. (табл. 16), можно заметить, что периоды роста его профицита связаны с отставанием динамики расходов от динамики доходов. Это дает основание сделать вывод, что в условиях сокращения доли и объемов межбюджетных трансфертов из федерального бюджета в доходах бюджетов субъектов РФ в течение 2020-2022 </w:t>
      </w:r>
      <w:proofErr w:type="spellStart"/>
      <w:r w:rsidRPr="00763143">
        <w:rPr>
          <w:rFonts w:ascii="Times New Roman" w:eastAsia="Calibri" w:hAnsi="Times New Roman"/>
          <w:sz w:val="24"/>
          <w:szCs w:val="24"/>
          <w:lang w:val="ru-RU"/>
        </w:rPr>
        <w:t>г.г</w:t>
      </w:r>
      <w:proofErr w:type="spellEnd"/>
      <w:r w:rsidRPr="00763143">
        <w:rPr>
          <w:rFonts w:ascii="Times New Roman" w:eastAsia="Calibri" w:hAnsi="Times New Roman"/>
          <w:sz w:val="24"/>
          <w:szCs w:val="24"/>
          <w:lang w:val="ru-RU"/>
        </w:rPr>
        <w:t>. субъекты РФ будут стараться сократить свои расходные обяз</w:t>
      </w:r>
      <w:r w:rsidR="0012564C" w:rsidRPr="00763143">
        <w:rPr>
          <w:rFonts w:ascii="Times New Roman" w:eastAsia="Calibri" w:hAnsi="Times New Roman"/>
          <w:sz w:val="24"/>
          <w:szCs w:val="24"/>
          <w:lang w:val="ru-RU"/>
        </w:rPr>
        <w:t xml:space="preserve">ательства для поддержания </w:t>
      </w:r>
      <w:r w:rsidRPr="00763143">
        <w:rPr>
          <w:rFonts w:ascii="Times New Roman" w:eastAsia="Calibri" w:hAnsi="Times New Roman"/>
          <w:sz w:val="24"/>
          <w:szCs w:val="24"/>
          <w:lang w:val="ru-RU"/>
        </w:rPr>
        <w:t xml:space="preserve">сальдо </w:t>
      </w:r>
      <w:r w:rsidR="0012564C" w:rsidRPr="00763143">
        <w:rPr>
          <w:rFonts w:ascii="Times New Roman" w:eastAsia="Calibri" w:hAnsi="Times New Roman"/>
          <w:sz w:val="24"/>
          <w:szCs w:val="24"/>
          <w:lang w:val="ru-RU"/>
        </w:rPr>
        <w:t xml:space="preserve">своих </w:t>
      </w:r>
      <w:r w:rsidRPr="00763143">
        <w:rPr>
          <w:rFonts w:ascii="Times New Roman" w:eastAsia="Calibri" w:hAnsi="Times New Roman"/>
          <w:sz w:val="24"/>
          <w:szCs w:val="24"/>
          <w:lang w:val="ru-RU"/>
        </w:rPr>
        <w:t>бюджет</w:t>
      </w:r>
      <w:r w:rsidR="0012564C" w:rsidRPr="00763143">
        <w:rPr>
          <w:rFonts w:ascii="Times New Roman" w:eastAsia="Calibri" w:hAnsi="Times New Roman"/>
          <w:sz w:val="24"/>
          <w:szCs w:val="24"/>
          <w:lang w:val="ru-RU"/>
        </w:rPr>
        <w:t>ов</w:t>
      </w:r>
      <w:r w:rsidRPr="00763143">
        <w:rPr>
          <w:rFonts w:ascii="Times New Roman" w:eastAsia="Calibri" w:hAnsi="Times New Roman"/>
          <w:sz w:val="24"/>
          <w:szCs w:val="24"/>
          <w:lang w:val="ru-RU"/>
        </w:rPr>
        <w:t xml:space="preserve"> в положительной зоне и выполнения других показателей финансовой </w:t>
      </w:r>
      <w:r w:rsidRPr="00763143">
        <w:rPr>
          <w:rFonts w:ascii="Times New Roman" w:eastAsia="Calibri" w:hAnsi="Times New Roman"/>
          <w:sz w:val="24"/>
          <w:szCs w:val="24"/>
          <w:lang w:val="ru-RU"/>
        </w:rPr>
        <w:lastRenderedPageBreak/>
        <w:t xml:space="preserve">устойчивости. Это подтверждается и сокращением к 2022 г. доли расходов бюджетов субъектов РФ в расходах консолидированного бюджета Российской Федерации. В этой связи говорить о снижении </w:t>
      </w:r>
      <w:r w:rsidR="0012564C" w:rsidRPr="00763143">
        <w:rPr>
          <w:rFonts w:ascii="Times New Roman" w:eastAsia="Calibri" w:hAnsi="Times New Roman"/>
          <w:sz w:val="24"/>
          <w:szCs w:val="24"/>
          <w:lang w:val="ru-RU"/>
        </w:rPr>
        <w:t>з</w:t>
      </w:r>
      <w:r w:rsidRPr="00763143">
        <w:rPr>
          <w:rFonts w:ascii="Times New Roman" w:eastAsia="Calibri" w:hAnsi="Times New Roman"/>
          <w:sz w:val="24"/>
          <w:szCs w:val="24"/>
          <w:lang w:val="ru-RU"/>
        </w:rPr>
        <w:t>ависимости бюджетов</w:t>
      </w:r>
      <w:r w:rsidR="0012564C" w:rsidRPr="00763143">
        <w:rPr>
          <w:rFonts w:ascii="Times New Roman" w:eastAsia="Calibri" w:hAnsi="Times New Roman"/>
          <w:sz w:val="24"/>
          <w:szCs w:val="24"/>
          <w:lang w:val="ru-RU"/>
        </w:rPr>
        <w:t xml:space="preserve"> субъектов Российской Федерации от межбюджетных трансфертов из федерального бюджета и росте их финансовой самостоятельности несколько преждевременно</w:t>
      </w:r>
      <w:r w:rsidRPr="00763143">
        <w:rPr>
          <w:rFonts w:ascii="Times New Roman" w:eastAsia="Calibri" w:hAnsi="Times New Roman"/>
          <w:sz w:val="24"/>
          <w:szCs w:val="24"/>
          <w:lang w:val="ru-RU"/>
        </w:rPr>
        <w:t>.</w:t>
      </w:r>
    </w:p>
    <w:p w:rsidR="00A3764B" w:rsidRPr="00763143" w:rsidRDefault="00A3764B" w:rsidP="00A3764B">
      <w:pPr>
        <w:spacing w:after="0" w:line="360" w:lineRule="auto"/>
        <w:ind w:firstLine="567"/>
        <w:jc w:val="both"/>
        <w:rPr>
          <w:rFonts w:ascii="Times New Roman" w:eastAsia="Calibri" w:hAnsi="Times New Roman"/>
          <w:sz w:val="24"/>
          <w:szCs w:val="24"/>
          <w:lang w:val="ru-RU"/>
        </w:rPr>
      </w:pPr>
      <w:r w:rsidRPr="00763143">
        <w:rPr>
          <w:rFonts w:ascii="Times New Roman" w:eastAsia="Calibri" w:hAnsi="Times New Roman"/>
          <w:i/>
          <w:sz w:val="24"/>
          <w:szCs w:val="24"/>
          <w:lang w:val="ru-RU"/>
        </w:rPr>
        <w:t>В структуре межбюджетных трансфертов</w:t>
      </w:r>
      <w:r w:rsidRPr="00763143">
        <w:rPr>
          <w:rFonts w:ascii="Times New Roman" w:eastAsia="Calibri" w:hAnsi="Times New Roman"/>
          <w:sz w:val="24"/>
          <w:szCs w:val="24"/>
          <w:lang w:val="ru-RU"/>
        </w:rPr>
        <w:t xml:space="preserve"> основная доля приходится на </w:t>
      </w:r>
      <w:r w:rsidRPr="00763143">
        <w:rPr>
          <w:rFonts w:ascii="Times New Roman" w:eastAsia="Calibri" w:hAnsi="Times New Roman"/>
          <w:i/>
          <w:sz w:val="24"/>
          <w:szCs w:val="24"/>
          <w:lang w:val="ru-RU"/>
        </w:rPr>
        <w:t>дотации.</w:t>
      </w:r>
      <w:r w:rsidRPr="00763143">
        <w:rPr>
          <w:rFonts w:ascii="Times New Roman" w:eastAsia="Calibri" w:hAnsi="Times New Roman"/>
          <w:sz w:val="24"/>
          <w:szCs w:val="24"/>
          <w:lang w:val="ru-RU"/>
        </w:rPr>
        <w:t xml:space="preserve"> Она продолжает увеличиваться и составит в 2020 году 36,52%, в 2020 году – 36,7%, в 2021 году – 38,36% (табл. 17).  </w:t>
      </w:r>
    </w:p>
    <w:p w:rsidR="00E522DB" w:rsidRPr="00763143" w:rsidRDefault="00E522DB" w:rsidP="00E522DB">
      <w:pPr>
        <w:spacing w:after="0" w:line="360" w:lineRule="auto"/>
        <w:ind w:firstLine="567"/>
        <w:jc w:val="both"/>
        <w:rPr>
          <w:rFonts w:ascii="Times New Roman" w:eastAsia="Calibri" w:hAnsi="Times New Roman"/>
          <w:sz w:val="24"/>
          <w:szCs w:val="24"/>
          <w:lang w:val="ru-RU"/>
        </w:rPr>
      </w:pPr>
      <w:proofErr w:type="gramStart"/>
      <w:r w:rsidRPr="00763143">
        <w:rPr>
          <w:rFonts w:ascii="Times New Roman" w:hAnsi="Times New Roman"/>
          <w:sz w:val="24"/>
          <w:szCs w:val="24"/>
          <w:lang w:val="ru-RU"/>
        </w:rPr>
        <w:t xml:space="preserve">Большая часть дотаций традиционно приходится на </w:t>
      </w:r>
      <w:r w:rsidRPr="00763143">
        <w:rPr>
          <w:rFonts w:ascii="Times New Roman" w:hAnsi="Times New Roman"/>
          <w:i/>
          <w:sz w:val="24"/>
          <w:szCs w:val="24"/>
          <w:lang w:val="ru-RU"/>
        </w:rPr>
        <w:t>дотации на выравнивание бюджетной обеспеченности</w:t>
      </w:r>
      <w:r w:rsidRPr="00763143">
        <w:rPr>
          <w:rFonts w:ascii="Times New Roman" w:hAnsi="Times New Roman"/>
          <w:sz w:val="24"/>
          <w:szCs w:val="24"/>
          <w:lang w:val="ru-RU"/>
        </w:rPr>
        <w:t>: на их долю в 2020 г. выделяется 77,0% общего объема дотаций, в 2021 г. - 77,8%, в 2022 г. - 78,1%. Это свидетельствует о преобладании выравнивающего характера финансовой помощи из федерального бюджета</w:t>
      </w:r>
      <w:r w:rsidRPr="00763143">
        <w:rPr>
          <w:rFonts w:ascii="Times New Roman" w:eastAsia="Calibri" w:hAnsi="Times New Roman"/>
          <w:sz w:val="24"/>
          <w:szCs w:val="24"/>
          <w:lang w:val="ru-RU"/>
        </w:rPr>
        <w:t>, с одной стороны, и сохранени</w:t>
      </w:r>
      <w:r w:rsidR="00636FED" w:rsidRPr="00763143">
        <w:rPr>
          <w:rFonts w:ascii="Times New Roman" w:eastAsia="Calibri" w:hAnsi="Times New Roman"/>
          <w:sz w:val="24"/>
          <w:szCs w:val="24"/>
          <w:lang w:val="ru-RU"/>
        </w:rPr>
        <w:t>и</w:t>
      </w:r>
      <w:r w:rsidRPr="00763143">
        <w:rPr>
          <w:rFonts w:ascii="Times New Roman" w:eastAsia="Calibri" w:hAnsi="Times New Roman"/>
          <w:sz w:val="24"/>
          <w:szCs w:val="24"/>
          <w:lang w:val="ru-RU"/>
        </w:rPr>
        <w:t xml:space="preserve"> высокой </w:t>
      </w:r>
      <w:r w:rsidR="00636FED" w:rsidRPr="00763143">
        <w:rPr>
          <w:rFonts w:ascii="Times New Roman" w:eastAsia="Calibri" w:hAnsi="Times New Roman"/>
          <w:sz w:val="24"/>
          <w:szCs w:val="24"/>
          <w:lang w:val="ru-RU"/>
        </w:rPr>
        <w:t xml:space="preserve">степени </w:t>
      </w:r>
      <w:r w:rsidRPr="00763143">
        <w:rPr>
          <w:rFonts w:ascii="Times New Roman" w:eastAsia="Calibri" w:hAnsi="Times New Roman"/>
          <w:sz w:val="24"/>
          <w:szCs w:val="24"/>
          <w:lang w:val="ru-RU"/>
        </w:rPr>
        <w:t>дифференциации среди субъектов Росси</w:t>
      </w:r>
      <w:r w:rsidR="00636FED" w:rsidRPr="00763143">
        <w:rPr>
          <w:rFonts w:ascii="Times New Roman" w:eastAsia="Calibri" w:hAnsi="Times New Roman"/>
          <w:sz w:val="24"/>
          <w:szCs w:val="24"/>
          <w:lang w:val="ru-RU"/>
        </w:rPr>
        <w:t xml:space="preserve">йской Федерации </w:t>
      </w:r>
      <w:r w:rsidRPr="00763143">
        <w:rPr>
          <w:rFonts w:ascii="Times New Roman" w:eastAsia="Calibri" w:hAnsi="Times New Roman"/>
          <w:sz w:val="24"/>
          <w:szCs w:val="24"/>
          <w:lang w:val="ru-RU"/>
        </w:rPr>
        <w:t>по уровню бюджетной обеспеченности, с другой.</w:t>
      </w:r>
      <w:proofErr w:type="gramEnd"/>
      <w:r w:rsidRPr="00763143">
        <w:rPr>
          <w:rFonts w:ascii="Times New Roman" w:eastAsia="Calibri" w:hAnsi="Times New Roman"/>
          <w:sz w:val="24"/>
          <w:szCs w:val="24"/>
          <w:lang w:val="ru-RU"/>
        </w:rPr>
        <w:t xml:space="preserve"> </w:t>
      </w:r>
      <w:r w:rsidR="00636FED" w:rsidRPr="00763143">
        <w:rPr>
          <w:rFonts w:ascii="Times New Roman" w:eastAsia="Calibri" w:hAnsi="Times New Roman"/>
          <w:sz w:val="24"/>
          <w:szCs w:val="24"/>
          <w:lang w:val="ru-RU"/>
        </w:rPr>
        <w:t>Число субъектов Российской Федерации, которые будут являться получателями данного вида дотации, сохраняется на протяжении последних пяти лет и составляет 71 субъект.</w:t>
      </w:r>
    </w:p>
    <w:p w:rsidR="00A3764B" w:rsidRPr="00763143" w:rsidRDefault="00A3764B" w:rsidP="00A3764B">
      <w:pPr>
        <w:kinsoku w:val="0"/>
        <w:overflowPunct w:val="0"/>
        <w:autoSpaceDE w:val="0"/>
        <w:autoSpaceDN w:val="0"/>
        <w:adjustRightInd w:val="0"/>
        <w:spacing w:after="0" w:line="360" w:lineRule="auto"/>
        <w:ind w:hanging="51"/>
        <w:jc w:val="center"/>
        <w:rPr>
          <w:rFonts w:ascii="Times New Roman" w:hAnsi="Times New Roman"/>
          <w:bCs/>
          <w:i/>
          <w:spacing w:val="-1"/>
          <w:sz w:val="24"/>
          <w:szCs w:val="24"/>
          <w:lang w:val="ru-RU" w:eastAsia="ru-RU"/>
        </w:rPr>
      </w:pPr>
      <w:r w:rsidRPr="00763143">
        <w:rPr>
          <w:rFonts w:ascii="Times New Roman" w:hAnsi="Times New Roman"/>
          <w:bCs/>
          <w:i/>
          <w:spacing w:val="-1"/>
          <w:sz w:val="24"/>
          <w:szCs w:val="24"/>
          <w:lang w:val="ru-RU" w:eastAsia="ru-RU"/>
        </w:rPr>
        <w:t>Таблица 17 - Межбюджетные</w:t>
      </w:r>
      <w:r w:rsidRPr="00763143">
        <w:rPr>
          <w:rFonts w:ascii="Times New Roman" w:hAnsi="Times New Roman"/>
          <w:bCs/>
          <w:i/>
          <w:spacing w:val="-2"/>
          <w:sz w:val="24"/>
          <w:szCs w:val="24"/>
          <w:lang w:val="ru-RU" w:eastAsia="ru-RU"/>
        </w:rPr>
        <w:t xml:space="preserve"> </w:t>
      </w:r>
      <w:r w:rsidRPr="00763143">
        <w:rPr>
          <w:rFonts w:ascii="Times New Roman" w:hAnsi="Times New Roman"/>
          <w:bCs/>
          <w:i/>
          <w:spacing w:val="-1"/>
          <w:sz w:val="24"/>
          <w:szCs w:val="24"/>
          <w:lang w:val="ru-RU" w:eastAsia="ru-RU"/>
        </w:rPr>
        <w:t>трансферты</w:t>
      </w:r>
      <w:r w:rsidRPr="00763143">
        <w:rPr>
          <w:rFonts w:ascii="Times New Roman" w:hAnsi="Times New Roman"/>
          <w:bCs/>
          <w:i/>
          <w:sz w:val="24"/>
          <w:szCs w:val="24"/>
          <w:lang w:val="ru-RU" w:eastAsia="ru-RU"/>
        </w:rPr>
        <w:t xml:space="preserve"> из </w:t>
      </w:r>
      <w:r w:rsidRPr="00763143">
        <w:rPr>
          <w:rFonts w:ascii="Times New Roman" w:hAnsi="Times New Roman"/>
          <w:bCs/>
          <w:i/>
          <w:spacing w:val="-1"/>
          <w:sz w:val="24"/>
          <w:szCs w:val="24"/>
          <w:lang w:val="ru-RU" w:eastAsia="ru-RU"/>
        </w:rPr>
        <w:t>федерального</w:t>
      </w:r>
      <w:r w:rsidRPr="00763143">
        <w:rPr>
          <w:rFonts w:ascii="Times New Roman" w:hAnsi="Times New Roman"/>
          <w:bCs/>
          <w:i/>
          <w:sz w:val="24"/>
          <w:szCs w:val="24"/>
          <w:lang w:val="ru-RU" w:eastAsia="ru-RU"/>
        </w:rPr>
        <w:t xml:space="preserve"> </w:t>
      </w:r>
      <w:r w:rsidRPr="00763143">
        <w:rPr>
          <w:rFonts w:ascii="Times New Roman" w:hAnsi="Times New Roman"/>
          <w:bCs/>
          <w:i/>
          <w:spacing w:val="-1"/>
          <w:sz w:val="24"/>
          <w:szCs w:val="24"/>
          <w:lang w:val="ru-RU" w:eastAsia="ru-RU"/>
        </w:rPr>
        <w:t>бюджета</w:t>
      </w:r>
      <w:r w:rsidRPr="00763143">
        <w:rPr>
          <w:rFonts w:ascii="Times New Roman" w:hAnsi="Times New Roman"/>
          <w:bCs/>
          <w:i/>
          <w:sz w:val="24"/>
          <w:szCs w:val="24"/>
          <w:lang w:val="ru-RU" w:eastAsia="ru-RU"/>
        </w:rPr>
        <w:t xml:space="preserve"> </w:t>
      </w:r>
      <w:r w:rsidRPr="00763143">
        <w:rPr>
          <w:rFonts w:ascii="Times New Roman" w:hAnsi="Times New Roman"/>
          <w:bCs/>
          <w:i/>
          <w:spacing w:val="-1"/>
          <w:sz w:val="24"/>
          <w:szCs w:val="24"/>
          <w:lang w:val="ru-RU" w:eastAsia="ru-RU"/>
        </w:rPr>
        <w:t>бюджетам</w:t>
      </w:r>
      <w:r w:rsidRPr="00763143">
        <w:rPr>
          <w:rFonts w:ascii="Times New Roman" w:hAnsi="Times New Roman"/>
          <w:bCs/>
          <w:i/>
          <w:sz w:val="24"/>
          <w:szCs w:val="24"/>
          <w:lang w:val="ru-RU" w:eastAsia="ru-RU"/>
        </w:rPr>
        <w:t xml:space="preserve"> </w:t>
      </w:r>
      <w:r w:rsidRPr="00763143">
        <w:rPr>
          <w:rFonts w:ascii="Times New Roman" w:hAnsi="Times New Roman"/>
          <w:bCs/>
          <w:i/>
          <w:spacing w:val="-1"/>
          <w:sz w:val="24"/>
          <w:szCs w:val="24"/>
          <w:lang w:val="ru-RU" w:eastAsia="ru-RU"/>
        </w:rPr>
        <w:t>субъектов Российской</w:t>
      </w:r>
      <w:r w:rsidRPr="00763143">
        <w:rPr>
          <w:rFonts w:ascii="Times New Roman" w:hAnsi="Times New Roman"/>
          <w:bCs/>
          <w:i/>
          <w:sz w:val="24"/>
          <w:szCs w:val="24"/>
          <w:lang w:val="ru-RU" w:eastAsia="ru-RU"/>
        </w:rPr>
        <w:t xml:space="preserve"> </w:t>
      </w:r>
      <w:r w:rsidRPr="00763143">
        <w:rPr>
          <w:rFonts w:ascii="Times New Roman" w:hAnsi="Times New Roman"/>
          <w:bCs/>
          <w:i/>
          <w:spacing w:val="-1"/>
          <w:sz w:val="24"/>
          <w:szCs w:val="24"/>
          <w:lang w:val="ru-RU" w:eastAsia="ru-RU"/>
        </w:rPr>
        <w:t>Федерации</w:t>
      </w:r>
      <w:r w:rsidRPr="00763143">
        <w:rPr>
          <w:rFonts w:ascii="Times New Roman" w:hAnsi="Times New Roman"/>
          <w:bCs/>
          <w:i/>
          <w:spacing w:val="3"/>
          <w:sz w:val="24"/>
          <w:szCs w:val="24"/>
          <w:lang w:val="ru-RU" w:eastAsia="ru-RU"/>
        </w:rPr>
        <w:t xml:space="preserve"> </w:t>
      </w:r>
      <w:r w:rsidRPr="00763143">
        <w:rPr>
          <w:rFonts w:ascii="Times New Roman" w:hAnsi="Times New Roman"/>
          <w:bCs/>
          <w:i/>
          <w:sz w:val="24"/>
          <w:szCs w:val="24"/>
          <w:lang w:val="ru-RU" w:eastAsia="ru-RU"/>
        </w:rPr>
        <w:t>на 2020</w:t>
      </w:r>
      <w:r w:rsidRPr="00763143">
        <w:rPr>
          <w:rFonts w:ascii="Times New Roman" w:hAnsi="Times New Roman"/>
          <w:bCs/>
          <w:i/>
          <w:spacing w:val="-1"/>
          <w:sz w:val="24"/>
          <w:szCs w:val="24"/>
          <w:lang w:val="ru-RU" w:eastAsia="ru-RU"/>
        </w:rPr>
        <w:t>год</w:t>
      </w:r>
      <w:r w:rsidRPr="00763143">
        <w:rPr>
          <w:rFonts w:ascii="Times New Roman" w:hAnsi="Times New Roman"/>
          <w:bCs/>
          <w:i/>
          <w:sz w:val="24"/>
          <w:szCs w:val="24"/>
          <w:lang w:val="ru-RU" w:eastAsia="ru-RU"/>
        </w:rPr>
        <w:t xml:space="preserve"> и на</w:t>
      </w:r>
      <w:r w:rsidRPr="00763143">
        <w:rPr>
          <w:rFonts w:ascii="Times New Roman" w:hAnsi="Times New Roman"/>
          <w:bCs/>
          <w:i/>
          <w:spacing w:val="-2"/>
          <w:sz w:val="24"/>
          <w:szCs w:val="24"/>
          <w:lang w:val="ru-RU" w:eastAsia="ru-RU"/>
        </w:rPr>
        <w:t xml:space="preserve"> </w:t>
      </w:r>
      <w:r w:rsidRPr="00763143">
        <w:rPr>
          <w:rFonts w:ascii="Times New Roman" w:hAnsi="Times New Roman"/>
          <w:bCs/>
          <w:i/>
          <w:spacing w:val="-1"/>
          <w:sz w:val="24"/>
          <w:szCs w:val="24"/>
          <w:lang w:val="ru-RU" w:eastAsia="ru-RU"/>
        </w:rPr>
        <w:t>плановый</w:t>
      </w:r>
      <w:r w:rsidRPr="00763143">
        <w:rPr>
          <w:rFonts w:ascii="Times New Roman" w:hAnsi="Times New Roman"/>
          <w:bCs/>
          <w:i/>
          <w:sz w:val="24"/>
          <w:szCs w:val="24"/>
          <w:lang w:val="ru-RU" w:eastAsia="ru-RU"/>
        </w:rPr>
        <w:t xml:space="preserve"> </w:t>
      </w:r>
      <w:r w:rsidRPr="00763143">
        <w:rPr>
          <w:rFonts w:ascii="Times New Roman" w:hAnsi="Times New Roman"/>
          <w:bCs/>
          <w:i/>
          <w:spacing w:val="-1"/>
          <w:sz w:val="24"/>
          <w:szCs w:val="24"/>
          <w:lang w:val="ru-RU" w:eastAsia="ru-RU"/>
        </w:rPr>
        <w:t>период</w:t>
      </w:r>
      <w:r w:rsidRPr="00763143">
        <w:rPr>
          <w:rFonts w:ascii="Times New Roman" w:hAnsi="Times New Roman"/>
          <w:bCs/>
          <w:i/>
          <w:sz w:val="24"/>
          <w:szCs w:val="24"/>
          <w:lang w:val="ru-RU" w:eastAsia="ru-RU"/>
        </w:rPr>
        <w:t xml:space="preserve"> 2021 и </w:t>
      </w:r>
      <w:r w:rsidRPr="00763143">
        <w:rPr>
          <w:rFonts w:ascii="Times New Roman" w:hAnsi="Times New Roman"/>
          <w:bCs/>
          <w:i/>
          <w:spacing w:val="-1"/>
          <w:sz w:val="24"/>
          <w:szCs w:val="24"/>
          <w:lang w:val="ru-RU" w:eastAsia="ru-RU"/>
        </w:rPr>
        <w:t>2022</w:t>
      </w:r>
      <w:r w:rsidRPr="00763143">
        <w:rPr>
          <w:rFonts w:ascii="Times New Roman" w:hAnsi="Times New Roman"/>
          <w:bCs/>
          <w:i/>
          <w:sz w:val="24"/>
          <w:szCs w:val="24"/>
          <w:lang w:val="ru-RU" w:eastAsia="ru-RU"/>
        </w:rPr>
        <w:t xml:space="preserve"> </w:t>
      </w:r>
      <w:r w:rsidRPr="00763143">
        <w:rPr>
          <w:rFonts w:ascii="Times New Roman" w:hAnsi="Times New Roman"/>
          <w:bCs/>
          <w:i/>
          <w:spacing w:val="-1"/>
          <w:sz w:val="24"/>
          <w:szCs w:val="24"/>
          <w:lang w:val="ru-RU" w:eastAsia="ru-RU"/>
        </w:rPr>
        <w:t>годов</w:t>
      </w:r>
    </w:p>
    <w:p w:rsidR="00A3764B" w:rsidRPr="00763143" w:rsidRDefault="00A3764B" w:rsidP="00A3764B">
      <w:pPr>
        <w:kinsoku w:val="0"/>
        <w:overflowPunct w:val="0"/>
        <w:autoSpaceDE w:val="0"/>
        <w:autoSpaceDN w:val="0"/>
        <w:adjustRightInd w:val="0"/>
        <w:spacing w:after="0" w:line="360" w:lineRule="auto"/>
        <w:ind w:hanging="51"/>
        <w:jc w:val="right"/>
        <w:rPr>
          <w:rFonts w:ascii="Times New Roman" w:hAnsi="Times New Roman"/>
          <w:sz w:val="24"/>
          <w:szCs w:val="24"/>
          <w:lang w:val="ru-RU" w:eastAsia="ru-RU"/>
        </w:rPr>
      </w:pPr>
      <w:r w:rsidRPr="00763143">
        <w:rPr>
          <w:rFonts w:ascii="Times New Roman" w:hAnsi="Times New Roman"/>
          <w:bCs/>
          <w:spacing w:val="-1"/>
          <w:sz w:val="24"/>
          <w:szCs w:val="24"/>
          <w:lang w:val="ru-RU" w:eastAsia="ru-RU"/>
        </w:rPr>
        <w:t>млн. руб.</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58"/>
        <w:gridCol w:w="965"/>
        <w:gridCol w:w="825"/>
        <w:gridCol w:w="961"/>
        <w:gridCol w:w="556"/>
        <w:gridCol w:w="965"/>
        <w:gridCol w:w="825"/>
        <w:gridCol w:w="550"/>
        <w:gridCol w:w="967"/>
        <w:gridCol w:w="816"/>
      </w:tblGrid>
      <w:tr w:rsidR="00A3764B" w:rsidRPr="00763143" w:rsidTr="00647C87">
        <w:trPr>
          <w:trHeight w:val="190"/>
          <w:tblHeader/>
        </w:trPr>
        <w:tc>
          <w:tcPr>
            <w:tcW w:w="1165" w:type="pct"/>
            <w:vMerge w:val="restar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proofErr w:type="spellStart"/>
            <w:r w:rsidRPr="00763143">
              <w:rPr>
                <w:rFonts w:ascii="Times New Roman" w:hAnsi="Times New Roman"/>
                <w:sz w:val="16"/>
                <w:szCs w:val="16"/>
              </w:rPr>
              <w:t>Наименования</w:t>
            </w:r>
            <w:proofErr w:type="spellEnd"/>
            <w:r w:rsidRPr="00763143">
              <w:rPr>
                <w:rFonts w:ascii="Times New Roman" w:hAnsi="Times New Roman"/>
                <w:sz w:val="16"/>
                <w:szCs w:val="16"/>
              </w:rPr>
              <w:t xml:space="preserve"> </w:t>
            </w:r>
          </w:p>
        </w:tc>
        <w:tc>
          <w:tcPr>
            <w:tcW w:w="498" w:type="pct"/>
            <w:vMerge w:val="restar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hAnsi="Times New Roman"/>
                <w:sz w:val="16"/>
                <w:szCs w:val="16"/>
              </w:rPr>
              <w:t xml:space="preserve">2019 </w:t>
            </w:r>
            <w:proofErr w:type="spellStart"/>
            <w:r w:rsidRPr="00763143">
              <w:rPr>
                <w:rFonts w:ascii="Times New Roman" w:hAnsi="Times New Roman"/>
                <w:sz w:val="16"/>
                <w:szCs w:val="16"/>
              </w:rPr>
              <w:t>год</w:t>
            </w:r>
            <w:proofErr w:type="spellEnd"/>
            <w:r w:rsidRPr="00763143">
              <w:rPr>
                <w:rFonts w:ascii="Times New Roman" w:hAnsi="Times New Roman"/>
                <w:sz w:val="16"/>
                <w:szCs w:val="16"/>
              </w:rPr>
              <w:br/>
              <w:t>(</w:t>
            </w:r>
            <w:proofErr w:type="spellStart"/>
            <w:r w:rsidRPr="00763143">
              <w:rPr>
                <w:rFonts w:ascii="Times New Roman" w:hAnsi="Times New Roman"/>
                <w:sz w:val="16"/>
                <w:szCs w:val="16"/>
              </w:rPr>
              <w:t>оценка</w:t>
            </w:r>
            <w:proofErr w:type="spellEnd"/>
            <w:r w:rsidRPr="00763143">
              <w:rPr>
                <w:rFonts w:ascii="Times New Roman" w:hAnsi="Times New Roman"/>
                <w:sz w:val="16"/>
                <w:szCs w:val="16"/>
              </w:rPr>
              <w:t>*)</w:t>
            </w:r>
          </w:p>
        </w:tc>
        <w:tc>
          <w:tcPr>
            <w:tcW w:w="1209" w:type="pct"/>
            <w:gridSpan w:val="3"/>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hAnsi="Times New Roman"/>
                <w:sz w:val="16"/>
                <w:szCs w:val="16"/>
              </w:rPr>
              <w:t xml:space="preserve">2020 </w:t>
            </w:r>
            <w:proofErr w:type="spellStart"/>
            <w:r w:rsidRPr="00763143">
              <w:rPr>
                <w:rFonts w:ascii="Times New Roman" w:hAnsi="Times New Roman"/>
                <w:sz w:val="16"/>
                <w:szCs w:val="16"/>
              </w:rPr>
              <w:t>год</w:t>
            </w:r>
            <w:proofErr w:type="spellEnd"/>
          </w:p>
        </w:tc>
        <w:tc>
          <w:tcPr>
            <w:tcW w:w="1208" w:type="pct"/>
            <w:gridSpan w:val="3"/>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hAnsi="Times New Roman"/>
                <w:sz w:val="16"/>
                <w:szCs w:val="16"/>
              </w:rPr>
              <w:t xml:space="preserve">2021 </w:t>
            </w:r>
            <w:proofErr w:type="spellStart"/>
            <w:r w:rsidRPr="00763143">
              <w:rPr>
                <w:rFonts w:ascii="Times New Roman" w:hAnsi="Times New Roman"/>
                <w:sz w:val="16"/>
                <w:szCs w:val="16"/>
              </w:rPr>
              <w:t>год</w:t>
            </w:r>
            <w:proofErr w:type="spellEnd"/>
          </w:p>
        </w:tc>
        <w:tc>
          <w:tcPr>
            <w:tcW w:w="920" w:type="pct"/>
            <w:gridSpan w:val="2"/>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hAnsi="Times New Roman"/>
                <w:sz w:val="16"/>
                <w:szCs w:val="16"/>
              </w:rPr>
              <w:t xml:space="preserve">2022 </w:t>
            </w:r>
            <w:proofErr w:type="spellStart"/>
            <w:r w:rsidRPr="00763143">
              <w:rPr>
                <w:rFonts w:ascii="Times New Roman" w:hAnsi="Times New Roman"/>
                <w:sz w:val="16"/>
                <w:szCs w:val="16"/>
              </w:rPr>
              <w:t>год</w:t>
            </w:r>
            <w:proofErr w:type="spellEnd"/>
          </w:p>
        </w:tc>
      </w:tr>
      <w:tr w:rsidR="00A3764B" w:rsidRPr="00763143" w:rsidTr="00647C87">
        <w:trPr>
          <w:trHeight w:val="190"/>
          <w:tblHeader/>
        </w:trPr>
        <w:tc>
          <w:tcPr>
            <w:tcW w:w="1165" w:type="pct"/>
            <w:vMerge/>
            <w:shd w:val="clear" w:color="auto" w:fill="auto"/>
            <w:vAlign w:val="center"/>
          </w:tcPr>
          <w:p w:rsidR="00A3764B" w:rsidRPr="00763143" w:rsidRDefault="00A3764B" w:rsidP="00647C87">
            <w:pPr>
              <w:spacing w:after="0" w:line="240" w:lineRule="auto"/>
              <w:contextualSpacing/>
              <w:rPr>
                <w:rFonts w:ascii="Times New Roman" w:hAnsi="Times New Roman"/>
                <w:b/>
                <w:sz w:val="16"/>
                <w:szCs w:val="16"/>
              </w:rPr>
            </w:pPr>
          </w:p>
        </w:tc>
        <w:tc>
          <w:tcPr>
            <w:tcW w:w="498" w:type="pct"/>
            <w:vMerge/>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proofErr w:type="spellStart"/>
            <w:r w:rsidRPr="00763143">
              <w:rPr>
                <w:rFonts w:ascii="Times New Roman" w:hAnsi="Times New Roman"/>
                <w:spacing w:val="-6"/>
                <w:kern w:val="24"/>
                <w:sz w:val="16"/>
                <w:szCs w:val="16"/>
              </w:rPr>
              <w:t>Закон</w:t>
            </w:r>
            <w:proofErr w:type="spellEnd"/>
            <w:r w:rsidRPr="00763143">
              <w:rPr>
                <w:rFonts w:ascii="Times New Roman" w:hAnsi="Times New Roman"/>
                <w:spacing w:val="-6"/>
                <w:kern w:val="24"/>
                <w:sz w:val="16"/>
                <w:szCs w:val="16"/>
              </w:rPr>
              <w:t xml:space="preserve"> № 459-ФЗ</w:t>
            </w:r>
          </w:p>
        </w:tc>
        <w:tc>
          <w:tcPr>
            <w:tcW w:w="49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proofErr w:type="spellStart"/>
            <w:r w:rsidRPr="00763143">
              <w:rPr>
                <w:rFonts w:ascii="Times New Roman" w:hAnsi="Times New Roman"/>
                <w:spacing w:val="-6"/>
                <w:kern w:val="24"/>
                <w:sz w:val="16"/>
                <w:szCs w:val="16"/>
              </w:rPr>
              <w:t>Законо-проект</w:t>
            </w:r>
            <w:proofErr w:type="spellEnd"/>
          </w:p>
        </w:tc>
        <w:tc>
          <w:tcPr>
            <w:tcW w:w="287"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hAnsi="Times New Roman"/>
                <w:sz w:val="16"/>
                <w:szCs w:val="16"/>
              </w:rPr>
              <w:t xml:space="preserve">Δ к </w:t>
            </w:r>
            <w:proofErr w:type="spellStart"/>
            <w:r w:rsidRPr="00763143">
              <w:rPr>
                <w:rFonts w:ascii="Times New Roman" w:hAnsi="Times New Roman"/>
                <w:sz w:val="16"/>
                <w:szCs w:val="16"/>
              </w:rPr>
              <w:t>закону</w:t>
            </w:r>
            <w:proofErr w:type="spellEnd"/>
            <w:r w:rsidRPr="00763143">
              <w:rPr>
                <w:rFonts w:ascii="Times New Roman" w:hAnsi="Times New Roman"/>
                <w:sz w:val="16"/>
                <w:szCs w:val="16"/>
              </w:rPr>
              <w:t>, %</w:t>
            </w:r>
          </w:p>
        </w:tc>
        <w:tc>
          <w:tcPr>
            <w:tcW w:w="498" w:type="pct"/>
            <w:vAlign w:val="center"/>
          </w:tcPr>
          <w:p w:rsidR="00A3764B" w:rsidRPr="00763143" w:rsidRDefault="00A3764B" w:rsidP="00647C87">
            <w:pPr>
              <w:spacing w:after="0" w:line="240" w:lineRule="auto"/>
              <w:contextualSpacing/>
              <w:jc w:val="center"/>
              <w:rPr>
                <w:rFonts w:ascii="Times New Roman" w:hAnsi="Times New Roman"/>
                <w:sz w:val="16"/>
                <w:szCs w:val="16"/>
              </w:rPr>
            </w:pPr>
            <w:proofErr w:type="spellStart"/>
            <w:r w:rsidRPr="00763143">
              <w:rPr>
                <w:rFonts w:ascii="Times New Roman" w:hAnsi="Times New Roman"/>
                <w:spacing w:val="-6"/>
                <w:kern w:val="24"/>
                <w:sz w:val="16"/>
                <w:szCs w:val="16"/>
              </w:rPr>
              <w:t>Закон</w:t>
            </w:r>
            <w:proofErr w:type="spellEnd"/>
            <w:r w:rsidRPr="00763143">
              <w:rPr>
                <w:rFonts w:ascii="Times New Roman" w:hAnsi="Times New Roman"/>
                <w:spacing w:val="-6"/>
                <w:kern w:val="24"/>
                <w:sz w:val="16"/>
                <w:szCs w:val="16"/>
              </w:rPr>
              <w:t xml:space="preserve"> № 459-ФЗ</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proofErr w:type="spellStart"/>
            <w:r w:rsidRPr="00763143">
              <w:rPr>
                <w:rFonts w:ascii="Times New Roman" w:hAnsi="Times New Roman"/>
                <w:spacing w:val="-6"/>
                <w:kern w:val="24"/>
                <w:sz w:val="16"/>
                <w:szCs w:val="16"/>
              </w:rPr>
              <w:t>Законо-проект</w:t>
            </w:r>
            <w:proofErr w:type="spellEnd"/>
          </w:p>
        </w:tc>
        <w:tc>
          <w:tcPr>
            <w:tcW w:w="284"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hAnsi="Times New Roman"/>
                <w:sz w:val="16"/>
                <w:szCs w:val="16"/>
              </w:rPr>
              <w:t xml:space="preserve">Δ к </w:t>
            </w:r>
            <w:proofErr w:type="spellStart"/>
            <w:r w:rsidRPr="00763143">
              <w:rPr>
                <w:rFonts w:ascii="Times New Roman" w:hAnsi="Times New Roman"/>
                <w:sz w:val="16"/>
                <w:szCs w:val="16"/>
              </w:rPr>
              <w:t>закону</w:t>
            </w:r>
            <w:proofErr w:type="spellEnd"/>
            <w:r w:rsidRPr="00763143">
              <w:rPr>
                <w:rFonts w:ascii="Times New Roman" w:hAnsi="Times New Roman"/>
                <w:sz w:val="16"/>
                <w:szCs w:val="16"/>
              </w:rPr>
              <w:t>, %</w:t>
            </w:r>
          </w:p>
        </w:tc>
        <w:tc>
          <w:tcPr>
            <w:tcW w:w="499"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pacing w:val="-6"/>
                <w:kern w:val="24"/>
                <w:sz w:val="16"/>
                <w:szCs w:val="16"/>
              </w:rPr>
            </w:pPr>
            <w:proofErr w:type="spellStart"/>
            <w:r w:rsidRPr="00763143">
              <w:rPr>
                <w:rFonts w:ascii="Times New Roman" w:hAnsi="Times New Roman"/>
                <w:spacing w:val="-6"/>
                <w:kern w:val="24"/>
                <w:sz w:val="16"/>
                <w:szCs w:val="16"/>
              </w:rPr>
              <w:t>Законо</w:t>
            </w:r>
            <w:proofErr w:type="spellEnd"/>
            <w:r w:rsidRPr="00763143">
              <w:rPr>
                <w:rFonts w:ascii="Times New Roman" w:hAnsi="Times New Roman"/>
                <w:spacing w:val="-6"/>
                <w:kern w:val="24"/>
                <w:sz w:val="16"/>
                <w:szCs w:val="16"/>
              </w:rPr>
              <w:t>-</w:t>
            </w:r>
          </w:p>
          <w:p w:rsidR="00A3764B" w:rsidRPr="00763143" w:rsidRDefault="00A3764B" w:rsidP="00647C87">
            <w:pPr>
              <w:spacing w:after="0" w:line="240" w:lineRule="auto"/>
              <w:contextualSpacing/>
              <w:jc w:val="center"/>
              <w:rPr>
                <w:rFonts w:ascii="Times New Roman" w:hAnsi="Times New Roman"/>
                <w:sz w:val="16"/>
                <w:szCs w:val="16"/>
              </w:rPr>
            </w:pPr>
            <w:proofErr w:type="spellStart"/>
            <w:r w:rsidRPr="00763143">
              <w:rPr>
                <w:rFonts w:ascii="Times New Roman" w:hAnsi="Times New Roman"/>
                <w:spacing w:val="-6"/>
                <w:kern w:val="24"/>
                <w:sz w:val="16"/>
                <w:szCs w:val="16"/>
              </w:rPr>
              <w:t>проект</w:t>
            </w:r>
            <w:proofErr w:type="spellEnd"/>
          </w:p>
        </w:tc>
        <w:tc>
          <w:tcPr>
            <w:tcW w:w="421" w:type="pct"/>
            <w:vAlign w:val="center"/>
          </w:tcPr>
          <w:p w:rsidR="00A3764B" w:rsidRPr="00763143" w:rsidRDefault="00A3764B" w:rsidP="00647C87">
            <w:pPr>
              <w:spacing w:after="0" w:line="240" w:lineRule="auto"/>
              <w:contextualSpacing/>
              <w:jc w:val="center"/>
              <w:rPr>
                <w:rFonts w:ascii="Times New Roman" w:hAnsi="Times New Roman"/>
                <w:sz w:val="16"/>
                <w:szCs w:val="16"/>
                <w:lang w:val="ru-RU"/>
              </w:rPr>
            </w:pPr>
            <w:r w:rsidRPr="00763143">
              <w:rPr>
                <w:rFonts w:ascii="Times New Roman" w:hAnsi="Times New Roman"/>
                <w:sz w:val="16"/>
                <w:szCs w:val="16"/>
              </w:rPr>
              <w:t>Δ</w:t>
            </w:r>
            <w:r w:rsidRPr="00763143">
              <w:rPr>
                <w:rFonts w:ascii="Times New Roman" w:hAnsi="Times New Roman"/>
                <w:sz w:val="16"/>
                <w:szCs w:val="16"/>
                <w:lang w:val="ru-RU"/>
              </w:rPr>
              <w:t xml:space="preserve"> к </w:t>
            </w:r>
            <w:proofErr w:type="spellStart"/>
            <w:r w:rsidRPr="00763143">
              <w:rPr>
                <w:rFonts w:ascii="Times New Roman" w:hAnsi="Times New Roman"/>
                <w:sz w:val="16"/>
                <w:szCs w:val="16"/>
                <w:lang w:val="ru-RU"/>
              </w:rPr>
              <w:t>законо</w:t>
            </w:r>
            <w:proofErr w:type="spellEnd"/>
            <w:r w:rsidRPr="00763143">
              <w:rPr>
                <w:rFonts w:ascii="Times New Roman" w:hAnsi="Times New Roman"/>
                <w:sz w:val="16"/>
                <w:szCs w:val="16"/>
                <w:lang w:val="ru-RU"/>
              </w:rPr>
              <w:t>-проекту на 2021 год, %</w:t>
            </w:r>
          </w:p>
        </w:tc>
      </w:tr>
      <w:tr w:rsidR="00A3764B" w:rsidRPr="00763143" w:rsidTr="00647C87">
        <w:trPr>
          <w:trHeight w:val="190"/>
          <w:tblHeader/>
        </w:trPr>
        <w:tc>
          <w:tcPr>
            <w:tcW w:w="1165"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hAnsi="Times New Roman"/>
                <w:sz w:val="16"/>
                <w:szCs w:val="16"/>
              </w:rPr>
              <w:t>1</w:t>
            </w:r>
          </w:p>
        </w:tc>
        <w:tc>
          <w:tcPr>
            <w:tcW w:w="498"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hAnsi="Times New Roman"/>
                <w:sz w:val="16"/>
                <w:szCs w:val="16"/>
              </w:rPr>
              <w:t>2</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hAnsi="Times New Roman"/>
                <w:sz w:val="16"/>
                <w:szCs w:val="16"/>
              </w:rPr>
              <w:t>3</w:t>
            </w:r>
          </w:p>
        </w:tc>
        <w:tc>
          <w:tcPr>
            <w:tcW w:w="49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hAnsi="Times New Roman"/>
                <w:sz w:val="16"/>
                <w:szCs w:val="16"/>
              </w:rPr>
              <w:t>4</w:t>
            </w:r>
          </w:p>
        </w:tc>
        <w:tc>
          <w:tcPr>
            <w:tcW w:w="287"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hAnsi="Times New Roman"/>
                <w:sz w:val="16"/>
                <w:szCs w:val="16"/>
              </w:rPr>
              <w:t>5=4/3*100</w:t>
            </w:r>
          </w:p>
        </w:tc>
        <w:tc>
          <w:tcPr>
            <w:tcW w:w="498"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hAnsi="Times New Roman"/>
                <w:sz w:val="16"/>
                <w:szCs w:val="16"/>
              </w:rPr>
              <w:t>6</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hAnsi="Times New Roman"/>
                <w:sz w:val="16"/>
                <w:szCs w:val="16"/>
              </w:rPr>
              <w:t>7</w:t>
            </w:r>
          </w:p>
        </w:tc>
        <w:tc>
          <w:tcPr>
            <w:tcW w:w="284"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hAnsi="Times New Roman"/>
                <w:sz w:val="16"/>
                <w:szCs w:val="16"/>
              </w:rPr>
              <w:t>8=7/6*100</w:t>
            </w:r>
          </w:p>
        </w:tc>
        <w:tc>
          <w:tcPr>
            <w:tcW w:w="499"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hAnsi="Times New Roman"/>
                <w:sz w:val="16"/>
                <w:szCs w:val="16"/>
              </w:rPr>
              <w:t>9</w:t>
            </w:r>
          </w:p>
        </w:tc>
        <w:tc>
          <w:tcPr>
            <w:tcW w:w="421"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hAnsi="Times New Roman"/>
                <w:sz w:val="16"/>
                <w:szCs w:val="16"/>
              </w:rPr>
              <w:t>10=9/7*100</w:t>
            </w:r>
          </w:p>
        </w:tc>
      </w:tr>
      <w:tr w:rsidR="00A3764B" w:rsidRPr="00763143" w:rsidTr="00647C87">
        <w:trPr>
          <w:trHeight w:val="190"/>
        </w:trPr>
        <w:tc>
          <w:tcPr>
            <w:tcW w:w="1165" w:type="pct"/>
            <w:shd w:val="clear" w:color="auto" w:fill="auto"/>
            <w:vAlign w:val="center"/>
          </w:tcPr>
          <w:p w:rsidR="00A3764B" w:rsidRPr="00763143" w:rsidRDefault="00A3764B" w:rsidP="00647C87">
            <w:pPr>
              <w:spacing w:after="0" w:line="240" w:lineRule="auto"/>
              <w:contextualSpacing/>
              <w:rPr>
                <w:rFonts w:ascii="Times New Roman" w:hAnsi="Times New Roman"/>
                <w:b/>
                <w:sz w:val="16"/>
                <w:szCs w:val="16"/>
                <w:lang w:val="ru-RU"/>
              </w:rPr>
            </w:pPr>
            <w:r w:rsidRPr="00763143">
              <w:rPr>
                <w:rFonts w:ascii="Times New Roman" w:hAnsi="Times New Roman"/>
                <w:b/>
                <w:sz w:val="16"/>
                <w:szCs w:val="16"/>
                <w:lang w:val="ru-RU"/>
              </w:rPr>
              <w:t>Межбюджетные трансферты, в том числе:</w:t>
            </w:r>
          </w:p>
        </w:tc>
        <w:tc>
          <w:tcPr>
            <w:tcW w:w="498"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2 526 964,3</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2 319 731,0</w:t>
            </w:r>
          </w:p>
        </w:tc>
        <w:tc>
          <w:tcPr>
            <w:tcW w:w="49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2 552 449,4</w:t>
            </w:r>
          </w:p>
        </w:tc>
        <w:tc>
          <w:tcPr>
            <w:tcW w:w="287"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110,0</w:t>
            </w:r>
          </w:p>
        </w:tc>
        <w:tc>
          <w:tcPr>
            <w:tcW w:w="498"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2 268 577,7</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2 566 402,9</w:t>
            </w:r>
          </w:p>
        </w:tc>
        <w:tc>
          <w:tcPr>
            <w:tcW w:w="284"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113,1</w:t>
            </w:r>
          </w:p>
        </w:tc>
        <w:tc>
          <w:tcPr>
            <w:tcW w:w="499"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2 482 859,7</w:t>
            </w:r>
          </w:p>
        </w:tc>
        <w:tc>
          <w:tcPr>
            <w:tcW w:w="421"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96,7</w:t>
            </w:r>
          </w:p>
        </w:tc>
      </w:tr>
      <w:tr w:rsidR="00A3764B" w:rsidRPr="00763143" w:rsidTr="00647C87">
        <w:trPr>
          <w:trHeight w:val="190"/>
        </w:trPr>
        <w:tc>
          <w:tcPr>
            <w:tcW w:w="1165" w:type="pct"/>
            <w:shd w:val="clear" w:color="auto" w:fill="auto"/>
            <w:vAlign w:val="center"/>
          </w:tcPr>
          <w:p w:rsidR="00A3764B" w:rsidRPr="00763143" w:rsidRDefault="00A3764B" w:rsidP="00647C87">
            <w:pPr>
              <w:spacing w:after="0" w:line="240" w:lineRule="auto"/>
              <w:contextualSpacing/>
              <w:rPr>
                <w:rFonts w:ascii="Times New Roman" w:hAnsi="Times New Roman"/>
                <w:i/>
                <w:sz w:val="16"/>
                <w:szCs w:val="16"/>
              </w:rPr>
            </w:pPr>
            <w:proofErr w:type="spellStart"/>
            <w:r w:rsidRPr="00763143">
              <w:rPr>
                <w:rFonts w:ascii="Times New Roman" w:hAnsi="Times New Roman"/>
                <w:i/>
                <w:sz w:val="16"/>
                <w:szCs w:val="16"/>
              </w:rPr>
              <w:t>на</w:t>
            </w:r>
            <w:proofErr w:type="spellEnd"/>
            <w:r w:rsidRPr="00763143">
              <w:rPr>
                <w:rFonts w:ascii="Times New Roman" w:hAnsi="Times New Roman"/>
                <w:i/>
                <w:sz w:val="16"/>
                <w:szCs w:val="16"/>
              </w:rPr>
              <w:t xml:space="preserve"> </w:t>
            </w:r>
            <w:proofErr w:type="spellStart"/>
            <w:r w:rsidRPr="00763143">
              <w:rPr>
                <w:rFonts w:ascii="Times New Roman" w:hAnsi="Times New Roman"/>
                <w:i/>
                <w:sz w:val="16"/>
                <w:szCs w:val="16"/>
              </w:rPr>
              <w:t>реализацию</w:t>
            </w:r>
            <w:proofErr w:type="spellEnd"/>
            <w:r w:rsidRPr="00763143">
              <w:rPr>
                <w:rFonts w:ascii="Times New Roman" w:hAnsi="Times New Roman"/>
                <w:i/>
                <w:sz w:val="16"/>
                <w:szCs w:val="16"/>
              </w:rPr>
              <w:t xml:space="preserve"> </w:t>
            </w:r>
            <w:proofErr w:type="spellStart"/>
            <w:r w:rsidRPr="00763143">
              <w:rPr>
                <w:rFonts w:ascii="Times New Roman" w:hAnsi="Times New Roman"/>
                <w:i/>
                <w:sz w:val="16"/>
                <w:szCs w:val="16"/>
              </w:rPr>
              <w:t>национальных</w:t>
            </w:r>
            <w:proofErr w:type="spellEnd"/>
            <w:r w:rsidRPr="00763143">
              <w:rPr>
                <w:rFonts w:ascii="Times New Roman" w:hAnsi="Times New Roman"/>
                <w:i/>
                <w:sz w:val="16"/>
                <w:szCs w:val="16"/>
              </w:rPr>
              <w:t xml:space="preserve"> </w:t>
            </w:r>
            <w:proofErr w:type="spellStart"/>
            <w:r w:rsidRPr="00763143">
              <w:rPr>
                <w:rFonts w:ascii="Times New Roman" w:hAnsi="Times New Roman"/>
                <w:i/>
                <w:sz w:val="16"/>
                <w:szCs w:val="16"/>
              </w:rPr>
              <w:t>проектов</w:t>
            </w:r>
            <w:proofErr w:type="spellEnd"/>
          </w:p>
        </w:tc>
        <w:tc>
          <w:tcPr>
            <w:tcW w:w="498"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602 185,7</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645 703,5</w:t>
            </w:r>
          </w:p>
        </w:tc>
        <w:tc>
          <w:tcPr>
            <w:tcW w:w="49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747 842,2</w:t>
            </w:r>
          </w:p>
        </w:tc>
        <w:tc>
          <w:tcPr>
            <w:tcW w:w="287"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115,8</w:t>
            </w:r>
          </w:p>
        </w:tc>
        <w:tc>
          <w:tcPr>
            <w:tcW w:w="498"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655 901,0</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757 585,1</w:t>
            </w:r>
          </w:p>
        </w:tc>
        <w:tc>
          <w:tcPr>
            <w:tcW w:w="284"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115,5</w:t>
            </w:r>
          </w:p>
        </w:tc>
        <w:tc>
          <w:tcPr>
            <w:tcW w:w="499"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686 301,7</w:t>
            </w:r>
          </w:p>
        </w:tc>
        <w:tc>
          <w:tcPr>
            <w:tcW w:w="421"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90,6</w:t>
            </w:r>
          </w:p>
        </w:tc>
      </w:tr>
      <w:tr w:rsidR="00A3764B" w:rsidRPr="00763143" w:rsidTr="00647C87">
        <w:trPr>
          <w:trHeight w:val="190"/>
        </w:trPr>
        <w:tc>
          <w:tcPr>
            <w:tcW w:w="1165" w:type="pct"/>
            <w:shd w:val="clear" w:color="auto" w:fill="auto"/>
            <w:vAlign w:val="center"/>
          </w:tcPr>
          <w:p w:rsidR="00A3764B" w:rsidRPr="00763143" w:rsidRDefault="00A3764B" w:rsidP="00647C87">
            <w:pPr>
              <w:spacing w:after="0" w:line="240" w:lineRule="auto"/>
              <w:contextualSpacing/>
              <w:rPr>
                <w:rFonts w:ascii="Times New Roman" w:hAnsi="Times New Roman"/>
                <w:i/>
                <w:sz w:val="16"/>
                <w:szCs w:val="16"/>
              </w:rPr>
            </w:pPr>
            <w:r w:rsidRPr="00763143">
              <w:rPr>
                <w:rFonts w:ascii="Times New Roman" w:hAnsi="Times New Roman"/>
                <w:i/>
                <w:sz w:val="16"/>
                <w:szCs w:val="16"/>
              </w:rPr>
              <w:t xml:space="preserve">в </w:t>
            </w:r>
            <w:proofErr w:type="spellStart"/>
            <w:r w:rsidRPr="00763143">
              <w:rPr>
                <w:rFonts w:ascii="Times New Roman" w:hAnsi="Times New Roman"/>
                <w:i/>
                <w:sz w:val="16"/>
                <w:szCs w:val="16"/>
              </w:rPr>
              <w:t>том</w:t>
            </w:r>
            <w:proofErr w:type="spellEnd"/>
            <w:r w:rsidRPr="00763143">
              <w:rPr>
                <w:rFonts w:ascii="Times New Roman" w:hAnsi="Times New Roman"/>
                <w:i/>
                <w:sz w:val="16"/>
                <w:szCs w:val="16"/>
              </w:rPr>
              <w:t xml:space="preserve"> </w:t>
            </w:r>
            <w:proofErr w:type="spellStart"/>
            <w:r w:rsidRPr="00763143">
              <w:rPr>
                <w:rFonts w:ascii="Times New Roman" w:hAnsi="Times New Roman"/>
                <w:i/>
                <w:sz w:val="16"/>
                <w:szCs w:val="16"/>
              </w:rPr>
              <w:t>числе</w:t>
            </w:r>
            <w:proofErr w:type="spellEnd"/>
            <w:r w:rsidRPr="00763143">
              <w:rPr>
                <w:rFonts w:ascii="Times New Roman" w:hAnsi="Times New Roman"/>
                <w:i/>
                <w:sz w:val="16"/>
                <w:szCs w:val="16"/>
              </w:rPr>
              <w:t>:</w:t>
            </w:r>
          </w:p>
        </w:tc>
        <w:tc>
          <w:tcPr>
            <w:tcW w:w="498"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 </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 </w:t>
            </w:r>
          </w:p>
        </w:tc>
        <w:tc>
          <w:tcPr>
            <w:tcW w:w="49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 </w:t>
            </w:r>
          </w:p>
        </w:tc>
        <w:tc>
          <w:tcPr>
            <w:tcW w:w="287"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 </w:t>
            </w:r>
          </w:p>
        </w:tc>
        <w:tc>
          <w:tcPr>
            <w:tcW w:w="498"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 </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 </w:t>
            </w:r>
          </w:p>
        </w:tc>
        <w:tc>
          <w:tcPr>
            <w:tcW w:w="284"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 </w:t>
            </w:r>
          </w:p>
        </w:tc>
        <w:tc>
          <w:tcPr>
            <w:tcW w:w="499"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 </w:t>
            </w:r>
          </w:p>
        </w:tc>
        <w:tc>
          <w:tcPr>
            <w:tcW w:w="421"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 </w:t>
            </w:r>
          </w:p>
        </w:tc>
      </w:tr>
      <w:tr w:rsidR="00A3764B" w:rsidRPr="00763143" w:rsidTr="00647C87">
        <w:trPr>
          <w:trHeight w:val="190"/>
        </w:trPr>
        <w:tc>
          <w:tcPr>
            <w:tcW w:w="1165" w:type="pct"/>
            <w:shd w:val="clear" w:color="auto" w:fill="auto"/>
            <w:vAlign w:val="center"/>
          </w:tcPr>
          <w:p w:rsidR="00A3764B" w:rsidRPr="00763143" w:rsidRDefault="00A3764B" w:rsidP="00647C87">
            <w:pPr>
              <w:spacing w:after="0" w:line="240" w:lineRule="auto"/>
              <w:contextualSpacing/>
              <w:rPr>
                <w:rFonts w:ascii="Times New Roman" w:hAnsi="Times New Roman"/>
                <w:sz w:val="16"/>
                <w:szCs w:val="16"/>
              </w:rPr>
            </w:pPr>
            <w:proofErr w:type="spellStart"/>
            <w:r w:rsidRPr="00763143">
              <w:rPr>
                <w:rFonts w:ascii="Times New Roman" w:hAnsi="Times New Roman"/>
                <w:sz w:val="16"/>
                <w:szCs w:val="16"/>
              </w:rPr>
              <w:t>Дотации</w:t>
            </w:r>
            <w:proofErr w:type="spellEnd"/>
          </w:p>
        </w:tc>
        <w:tc>
          <w:tcPr>
            <w:tcW w:w="498"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957 426,5</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875 146,0</w:t>
            </w:r>
          </w:p>
        </w:tc>
        <w:tc>
          <w:tcPr>
            <w:tcW w:w="49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932 133,6</w:t>
            </w:r>
          </w:p>
        </w:tc>
        <w:tc>
          <w:tcPr>
            <w:tcW w:w="287"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106,5</w:t>
            </w:r>
          </w:p>
        </w:tc>
        <w:tc>
          <w:tcPr>
            <w:tcW w:w="498"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893 448,6</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939 372,5</w:t>
            </w:r>
          </w:p>
        </w:tc>
        <w:tc>
          <w:tcPr>
            <w:tcW w:w="284"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105,1</w:t>
            </w:r>
          </w:p>
        </w:tc>
        <w:tc>
          <w:tcPr>
            <w:tcW w:w="499"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952 323,1</w:t>
            </w:r>
          </w:p>
        </w:tc>
        <w:tc>
          <w:tcPr>
            <w:tcW w:w="421"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101,4</w:t>
            </w:r>
          </w:p>
        </w:tc>
      </w:tr>
      <w:tr w:rsidR="00A3764B" w:rsidRPr="00763143" w:rsidTr="00647C87">
        <w:trPr>
          <w:trHeight w:val="190"/>
        </w:trPr>
        <w:tc>
          <w:tcPr>
            <w:tcW w:w="1165" w:type="pct"/>
            <w:shd w:val="clear" w:color="auto" w:fill="auto"/>
            <w:vAlign w:val="center"/>
          </w:tcPr>
          <w:p w:rsidR="00A3764B" w:rsidRPr="00763143" w:rsidRDefault="00A3764B" w:rsidP="00647C87">
            <w:pPr>
              <w:spacing w:after="0" w:line="240" w:lineRule="auto"/>
              <w:contextualSpacing/>
              <w:rPr>
                <w:rFonts w:ascii="Times New Roman" w:hAnsi="Times New Roman"/>
                <w:sz w:val="16"/>
                <w:szCs w:val="16"/>
                <w:lang w:eastAsia="zh-TW"/>
              </w:rPr>
            </w:pPr>
            <w:proofErr w:type="spellStart"/>
            <w:r w:rsidRPr="00763143">
              <w:rPr>
                <w:rFonts w:ascii="Times New Roman" w:hAnsi="Times New Roman"/>
                <w:sz w:val="16"/>
                <w:szCs w:val="16"/>
                <w:lang w:eastAsia="zh-TW"/>
              </w:rPr>
              <w:t>Субсидии</w:t>
            </w:r>
            <w:proofErr w:type="spellEnd"/>
            <w:r w:rsidRPr="00763143">
              <w:rPr>
                <w:rFonts w:ascii="Times New Roman" w:hAnsi="Times New Roman"/>
                <w:sz w:val="16"/>
                <w:szCs w:val="16"/>
                <w:lang w:eastAsia="zh-TW"/>
              </w:rPr>
              <w:t xml:space="preserve">, в </w:t>
            </w:r>
            <w:proofErr w:type="spellStart"/>
            <w:r w:rsidRPr="00763143">
              <w:rPr>
                <w:rFonts w:ascii="Times New Roman" w:hAnsi="Times New Roman"/>
                <w:sz w:val="16"/>
                <w:szCs w:val="16"/>
                <w:lang w:eastAsia="zh-TW"/>
              </w:rPr>
              <w:t>том</w:t>
            </w:r>
            <w:proofErr w:type="spellEnd"/>
            <w:r w:rsidRPr="00763143">
              <w:rPr>
                <w:rFonts w:ascii="Times New Roman" w:hAnsi="Times New Roman"/>
                <w:sz w:val="16"/>
                <w:szCs w:val="16"/>
                <w:lang w:eastAsia="zh-TW"/>
              </w:rPr>
              <w:t xml:space="preserve"> </w:t>
            </w:r>
            <w:proofErr w:type="spellStart"/>
            <w:r w:rsidRPr="00763143">
              <w:rPr>
                <w:rFonts w:ascii="Times New Roman" w:hAnsi="Times New Roman"/>
                <w:sz w:val="16"/>
                <w:szCs w:val="16"/>
                <w:lang w:eastAsia="zh-TW"/>
              </w:rPr>
              <w:t>числе</w:t>
            </w:r>
            <w:proofErr w:type="spellEnd"/>
            <w:r w:rsidRPr="00763143">
              <w:rPr>
                <w:rFonts w:ascii="Times New Roman" w:hAnsi="Times New Roman"/>
                <w:sz w:val="16"/>
                <w:szCs w:val="16"/>
                <w:lang w:eastAsia="zh-TW"/>
              </w:rPr>
              <w:t>:</w:t>
            </w:r>
          </w:p>
        </w:tc>
        <w:tc>
          <w:tcPr>
            <w:tcW w:w="498"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640 334,2</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673 191,4</w:t>
            </w:r>
          </w:p>
        </w:tc>
        <w:tc>
          <w:tcPr>
            <w:tcW w:w="49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765 531,7</w:t>
            </w:r>
          </w:p>
        </w:tc>
        <w:tc>
          <w:tcPr>
            <w:tcW w:w="287"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113,7</w:t>
            </w:r>
          </w:p>
        </w:tc>
        <w:tc>
          <w:tcPr>
            <w:tcW w:w="498"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567 675,5</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717 420,9</w:t>
            </w:r>
          </w:p>
        </w:tc>
        <w:tc>
          <w:tcPr>
            <w:tcW w:w="284"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126,4</w:t>
            </w:r>
          </w:p>
        </w:tc>
        <w:tc>
          <w:tcPr>
            <w:tcW w:w="499"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724 375,9</w:t>
            </w:r>
          </w:p>
        </w:tc>
        <w:tc>
          <w:tcPr>
            <w:tcW w:w="421"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101,0</w:t>
            </w:r>
          </w:p>
        </w:tc>
      </w:tr>
      <w:tr w:rsidR="00A3764B" w:rsidRPr="00763143" w:rsidTr="00647C87">
        <w:trPr>
          <w:trHeight w:val="190"/>
        </w:trPr>
        <w:tc>
          <w:tcPr>
            <w:tcW w:w="1165" w:type="pct"/>
            <w:shd w:val="clear" w:color="auto" w:fill="auto"/>
            <w:vAlign w:val="center"/>
          </w:tcPr>
          <w:p w:rsidR="00A3764B" w:rsidRPr="00763143" w:rsidRDefault="00A3764B" w:rsidP="00647C87">
            <w:pPr>
              <w:spacing w:after="0" w:line="240" w:lineRule="auto"/>
              <w:contextualSpacing/>
              <w:rPr>
                <w:rFonts w:ascii="Times New Roman" w:hAnsi="Times New Roman"/>
                <w:i/>
                <w:sz w:val="16"/>
                <w:szCs w:val="16"/>
                <w:lang w:eastAsia="zh-TW"/>
              </w:rPr>
            </w:pPr>
            <w:proofErr w:type="spellStart"/>
            <w:r w:rsidRPr="00763143">
              <w:rPr>
                <w:rFonts w:ascii="Times New Roman" w:hAnsi="Times New Roman"/>
                <w:i/>
                <w:sz w:val="16"/>
                <w:szCs w:val="16"/>
                <w:lang w:eastAsia="zh-TW"/>
              </w:rPr>
              <w:t>на</w:t>
            </w:r>
            <w:proofErr w:type="spellEnd"/>
            <w:r w:rsidRPr="00763143">
              <w:rPr>
                <w:rFonts w:ascii="Times New Roman" w:hAnsi="Times New Roman"/>
                <w:i/>
                <w:sz w:val="16"/>
                <w:szCs w:val="16"/>
                <w:lang w:eastAsia="zh-TW"/>
              </w:rPr>
              <w:t xml:space="preserve"> </w:t>
            </w:r>
            <w:proofErr w:type="spellStart"/>
            <w:r w:rsidRPr="00763143">
              <w:rPr>
                <w:rFonts w:ascii="Times New Roman" w:hAnsi="Times New Roman"/>
                <w:i/>
                <w:sz w:val="16"/>
                <w:szCs w:val="16"/>
                <w:lang w:eastAsia="zh-TW"/>
              </w:rPr>
              <w:t>реализацию</w:t>
            </w:r>
            <w:proofErr w:type="spellEnd"/>
            <w:r w:rsidRPr="00763143">
              <w:rPr>
                <w:rFonts w:ascii="Times New Roman" w:hAnsi="Times New Roman"/>
                <w:i/>
                <w:sz w:val="16"/>
                <w:szCs w:val="16"/>
                <w:lang w:eastAsia="zh-TW"/>
              </w:rPr>
              <w:t xml:space="preserve"> </w:t>
            </w:r>
            <w:proofErr w:type="spellStart"/>
            <w:r w:rsidRPr="00763143">
              <w:rPr>
                <w:rFonts w:ascii="Times New Roman" w:hAnsi="Times New Roman"/>
                <w:i/>
                <w:sz w:val="16"/>
                <w:szCs w:val="16"/>
                <w:lang w:eastAsia="zh-TW"/>
              </w:rPr>
              <w:t>национальных</w:t>
            </w:r>
            <w:proofErr w:type="spellEnd"/>
            <w:r w:rsidRPr="00763143">
              <w:rPr>
                <w:rFonts w:ascii="Times New Roman" w:hAnsi="Times New Roman"/>
                <w:i/>
                <w:sz w:val="16"/>
                <w:szCs w:val="16"/>
                <w:lang w:eastAsia="zh-TW"/>
              </w:rPr>
              <w:t xml:space="preserve"> </w:t>
            </w:r>
            <w:proofErr w:type="spellStart"/>
            <w:r w:rsidRPr="00763143">
              <w:rPr>
                <w:rFonts w:ascii="Times New Roman" w:hAnsi="Times New Roman"/>
                <w:i/>
                <w:sz w:val="16"/>
                <w:szCs w:val="16"/>
                <w:lang w:eastAsia="zh-TW"/>
              </w:rPr>
              <w:t>проектов</w:t>
            </w:r>
            <w:proofErr w:type="spellEnd"/>
          </w:p>
        </w:tc>
        <w:tc>
          <w:tcPr>
            <w:tcW w:w="498"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327 464,3</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385 510,5</w:t>
            </w:r>
          </w:p>
        </w:tc>
        <w:tc>
          <w:tcPr>
            <w:tcW w:w="49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411 957,3</w:t>
            </w:r>
          </w:p>
        </w:tc>
        <w:tc>
          <w:tcPr>
            <w:tcW w:w="287"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106,9</w:t>
            </w:r>
          </w:p>
        </w:tc>
        <w:tc>
          <w:tcPr>
            <w:tcW w:w="498"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371 965,3</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396 759,9</w:t>
            </w:r>
          </w:p>
        </w:tc>
        <w:tc>
          <w:tcPr>
            <w:tcW w:w="284"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106,7</w:t>
            </w:r>
          </w:p>
        </w:tc>
        <w:tc>
          <w:tcPr>
            <w:tcW w:w="499"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416 362,1</w:t>
            </w:r>
          </w:p>
        </w:tc>
        <w:tc>
          <w:tcPr>
            <w:tcW w:w="421"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104,9</w:t>
            </w:r>
          </w:p>
        </w:tc>
      </w:tr>
      <w:tr w:rsidR="00A3764B" w:rsidRPr="00763143" w:rsidTr="00647C87">
        <w:trPr>
          <w:trHeight w:val="190"/>
        </w:trPr>
        <w:tc>
          <w:tcPr>
            <w:tcW w:w="1165" w:type="pct"/>
            <w:shd w:val="clear" w:color="auto" w:fill="auto"/>
            <w:vAlign w:val="center"/>
          </w:tcPr>
          <w:p w:rsidR="00A3764B" w:rsidRPr="00763143" w:rsidRDefault="00A3764B" w:rsidP="00647C87">
            <w:pPr>
              <w:spacing w:after="0" w:line="240" w:lineRule="auto"/>
              <w:contextualSpacing/>
              <w:rPr>
                <w:rFonts w:ascii="Times New Roman" w:hAnsi="Times New Roman"/>
                <w:sz w:val="16"/>
                <w:szCs w:val="16"/>
                <w:lang w:eastAsia="zh-TW"/>
              </w:rPr>
            </w:pPr>
            <w:proofErr w:type="spellStart"/>
            <w:r w:rsidRPr="00763143">
              <w:rPr>
                <w:rFonts w:ascii="Times New Roman" w:hAnsi="Times New Roman"/>
                <w:sz w:val="16"/>
                <w:szCs w:val="16"/>
                <w:lang w:eastAsia="zh-TW"/>
              </w:rPr>
              <w:t>Субвенции</w:t>
            </w:r>
            <w:proofErr w:type="spellEnd"/>
            <w:r w:rsidRPr="00763143">
              <w:rPr>
                <w:rFonts w:ascii="Times New Roman" w:hAnsi="Times New Roman"/>
                <w:sz w:val="16"/>
                <w:szCs w:val="16"/>
                <w:lang w:eastAsia="zh-TW"/>
              </w:rPr>
              <w:t xml:space="preserve">, в </w:t>
            </w:r>
            <w:proofErr w:type="spellStart"/>
            <w:r w:rsidRPr="00763143">
              <w:rPr>
                <w:rFonts w:ascii="Times New Roman" w:hAnsi="Times New Roman"/>
                <w:sz w:val="16"/>
                <w:szCs w:val="16"/>
                <w:lang w:eastAsia="zh-TW"/>
              </w:rPr>
              <w:t>том</w:t>
            </w:r>
            <w:proofErr w:type="spellEnd"/>
            <w:r w:rsidRPr="00763143">
              <w:rPr>
                <w:rFonts w:ascii="Times New Roman" w:hAnsi="Times New Roman"/>
                <w:sz w:val="16"/>
                <w:szCs w:val="16"/>
                <w:lang w:eastAsia="zh-TW"/>
              </w:rPr>
              <w:t xml:space="preserve"> </w:t>
            </w:r>
            <w:proofErr w:type="spellStart"/>
            <w:r w:rsidRPr="00763143">
              <w:rPr>
                <w:rFonts w:ascii="Times New Roman" w:hAnsi="Times New Roman"/>
                <w:sz w:val="16"/>
                <w:szCs w:val="16"/>
                <w:lang w:eastAsia="zh-TW"/>
              </w:rPr>
              <w:t>числе</w:t>
            </w:r>
            <w:proofErr w:type="spellEnd"/>
            <w:r w:rsidRPr="00763143">
              <w:rPr>
                <w:rFonts w:ascii="Times New Roman" w:hAnsi="Times New Roman"/>
                <w:sz w:val="16"/>
                <w:szCs w:val="16"/>
                <w:lang w:eastAsia="zh-TW"/>
              </w:rPr>
              <w:t>:</w:t>
            </w:r>
          </w:p>
        </w:tc>
        <w:tc>
          <w:tcPr>
            <w:tcW w:w="498"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424 763,0</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394 353,3</w:t>
            </w:r>
          </w:p>
        </w:tc>
        <w:tc>
          <w:tcPr>
            <w:tcW w:w="49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514 719,5</w:t>
            </w:r>
          </w:p>
        </w:tc>
        <w:tc>
          <w:tcPr>
            <w:tcW w:w="287"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130,5</w:t>
            </w:r>
          </w:p>
        </w:tc>
        <w:tc>
          <w:tcPr>
            <w:tcW w:w="498"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399 724,7</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517 141,0</w:t>
            </w:r>
          </w:p>
        </w:tc>
        <w:tc>
          <w:tcPr>
            <w:tcW w:w="284"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129,4</w:t>
            </w:r>
          </w:p>
        </w:tc>
        <w:tc>
          <w:tcPr>
            <w:tcW w:w="499"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532 084,0</w:t>
            </w:r>
          </w:p>
        </w:tc>
        <w:tc>
          <w:tcPr>
            <w:tcW w:w="421"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102,9</w:t>
            </w:r>
          </w:p>
        </w:tc>
      </w:tr>
      <w:tr w:rsidR="00A3764B" w:rsidRPr="00763143" w:rsidTr="00647C87">
        <w:trPr>
          <w:trHeight w:val="190"/>
        </w:trPr>
        <w:tc>
          <w:tcPr>
            <w:tcW w:w="1165" w:type="pct"/>
            <w:shd w:val="clear" w:color="auto" w:fill="auto"/>
            <w:vAlign w:val="center"/>
          </w:tcPr>
          <w:p w:rsidR="00A3764B" w:rsidRPr="00763143" w:rsidRDefault="00A3764B" w:rsidP="00647C87">
            <w:pPr>
              <w:spacing w:after="0" w:line="240" w:lineRule="auto"/>
              <w:contextualSpacing/>
              <w:rPr>
                <w:rFonts w:ascii="Times New Roman" w:hAnsi="Times New Roman"/>
                <w:i/>
                <w:sz w:val="16"/>
                <w:szCs w:val="16"/>
                <w:lang w:eastAsia="zh-TW"/>
              </w:rPr>
            </w:pPr>
            <w:proofErr w:type="spellStart"/>
            <w:r w:rsidRPr="00763143">
              <w:rPr>
                <w:rFonts w:ascii="Times New Roman" w:hAnsi="Times New Roman"/>
                <w:i/>
                <w:sz w:val="16"/>
                <w:szCs w:val="16"/>
                <w:lang w:eastAsia="zh-TW"/>
              </w:rPr>
              <w:t>на</w:t>
            </w:r>
            <w:proofErr w:type="spellEnd"/>
            <w:r w:rsidRPr="00763143">
              <w:rPr>
                <w:rFonts w:ascii="Times New Roman" w:hAnsi="Times New Roman"/>
                <w:i/>
                <w:sz w:val="16"/>
                <w:szCs w:val="16"/>
                <w:lang w:eastAsia="zh-TW"/>
              </w:rPr>
              <w:t xml:space="preserve"> </w:t>
            </w:r>
            <w:proofErr w:type="spellStart"/>
            <w:r w:rsidRPr="00763143">
              <w:rPr>
                <w:rFonts w:ascii="Times New Roman" w:hAnsi="Times New Roman"/>
                <w:i/>
                <w:sz w:val="16"/>
                <w:szCs w:val="16"/>
                <w:lang w:eastAsia="zh-TW"/>
              </w:rPr>
              <w:t>реализацию</w:t>
            </w:r>
            <w:proofErr w:type="spellEnd"/>
            <w:r w:rsidRPr="00763143">
              <w:rPr>
                <w:rFonts w:ascii="Times New Roman" w:hAnsi="Times New Roman"/>
                <w:i/>
                <w:sz w:val="16"/>
                <w:szCs w:val="16"/>
                <w:lang w:eastAsia="zh-TW"/>
              </w:rPr>
              <w:t xml:space="preserve"> </w:t>
            </w:r>
            <w:proofErr w:type="spellStart"/>
            <w:r w:rsidRPr="00763143">
              <w:rPr>
                <w:rFonts w:ascii="Times New Roman" w:hAnsi="Times New Roman"/>
                <w:i/>
                <w:sz w:val="16"/>
                <w:szCs w:val="16"/>
                <w:lang w:eastAsia="zh-TW"/>
              </w:rPr>
              <w:t>национальных</w:t>
            </w:r>
            <w:proofErr w:type="spellEnd"/>
            <w:r w:rsidRPr="00763143">
              <w:rPr>
                <w:rFonts w:ascii="Times New Roman" w:hAnsi="Times New Roman"/>
                <w:i/>
                <w:sz w:val="16"/>
                <w:szCs w:val="16"/>
                <w:lang w:eastAsia="zh-TW"/>
              </w:rPr>
              <w:t xml:space="preserve"> </w:t>
            </w:r>
            <w:proofErr w:type="spellStart"/>
            <w:r w:rsidRPr="00763143">
              <w:rPr>
                <w:rFonts w:ascii="Times New Roman" w:hAnsi="Times New Roman"/>
                <w:i/>
                <w:sz w:val="16"/>
                <w:szCs w:val="16"/>
                <w:lang w:eastAsia="zh-TW"/>
              </w:rPr>
              <w:t>проектов</w:t>
            </w:r>
            <w:proofErr w:type="spellEnd"/>
          </w:p>
        </w:tc>
        <w:tc>
          <w:tcPr>
            <w:tcW w:w="498"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58 278,7</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65 417,9</w:t>
            </w:r>
          </w:p>
        </w:tc>
        <w:tc>
          <w:tcPr>
            <w:tcW w:w="49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156 706,6</w:t>
            </w:r>
          </w:p>
        </w:tc>
        <w:tc>
          <w:tcPr>
            <w:tcW w:w="287"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239,5</w:t>
            </w:r>
          </w:p>
        </w:tc>
        <w:tc>
          <w:tcPr>
            <w:tcW w:w="498"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68 531,2</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162 800,3</w:t>
            </w:r>
          </w:p>
        </w:tc>
        <w:tc>
          <w:tcPr>
            <w:tcW w:w="284"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237,6</w:t>
            </w:r>
          </w:p>
        </w:tc>
        <w:tc>
          <w:tcPr>
            <w:tcW w:w="499"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171 579,7</w:t>
            </w:r>
          </w:p>
        </w:tc>
        <w:tc>
          <w:tcPr>
            <w:tcW w:w="421"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105,4</w:t>
            </w:r>
          </w:p>
        </w:tc>
      </w:tr>
      <w:tr w:rsidR="00A3764B" w:rsidRPr="00763143" w:rsidTr="00647C87">
        <w:trPr>
          <w:trHeight w:val="190"/>
        </w:trPr>
        <w:tc>
          <w:tcPr>
            <w:tcW w:w="1165" w:type="pct"/>
            <w:shd w:val="clear" w:color="auto" w:fill="auto"/>
            <w:vAlign w:val="center"/>
          </w:tcPr>
          <w:p w:rsidR="00A3764B" w:rsidRPr="00763143" w:rsidRDefault="00A3764B" w:rsidP="00647C87">
            <w:pPr>
              <w:spacing w:after="0" w:line="240" w:lineRule="auto"/>
              <w:contextualSpacing/>
              <w:rPr>
                <w:rFonts w:ascii="Times New Roman" w:hAnsi="Times New Roman"/>
                <w:sz w:val="16"/>
                <w:szCs w:val="16"/>
                <w:lang w:val="ru-RU" w:eastAsia="zh-TW"/>
              </w:rPr>
            </w:pPr>
            <w:r w:rsidRPr="00763143">
              <w:rPr>
                <w:rFonts w:ascii="Times New Roman" w:hAnsi="Times New Roman"/>
                <w:sz w:val="16"/>
                <w:szCs w:val="16"/>
                <w:lang w:val="ru-RU" w:eastAsia="zh-TW"/>
              </w:rPr>
              <w:t>Иные межбюджетные трансферты, в том числе:</w:t>
            </w:r>
          </w:p>
        </w:tc>
        <w:tc>
          <w:tcPr>
            <w:tcW w:w="498"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504 440,6</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377 040,4</w:t>
            </w:r>
          </w:p>
        </w:tc>
        <w:tc>
          <w:tcPr>
            <w:tcW w:w="49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340 064,6</w:t>
            </w:r>
          </w:p>
        </w:tc>
        <w:tc>
          <w:tcPr>
            <w:tcW w:w="287"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90,2</w:t>
            </w:r>
          </w:p>
        </w:tc>
        <w:tc>
          <w:tcPr>
            <w:tcW w:w="498"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407 728,9</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392 468,5</w:t>
            </w:r>
          </w:p>
        </w:tc>
        <w:tc>
          <w:tcPr>
            <w:tcW w:w="284"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96,3</w:t>
            </w:r>
          </w:p>
        </w:tc>
        <w:tc>
          <w:tcPr>
            <w:tcW w:w="499"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274 076,7</w:t>
            </w:r>
          </w:p>
        </w:tc>
        <w:tc>
          <w:tcPr>
            <w:tcW w:w="421"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69,8</w:t>
            </w:r>
          </w:p>
        </w:tc>
      </w:tr>
      <w:tr w:rsidR="00A3764B" w:rsidRPr="00763143" w:rsidTr="00647C87">
        <w:trPr>
          <w:trHeight w:val="190"/>
        </w:trPr>
        <w:tc>
          <w:tcPr>
            <w:tcW w:w="1165" w:type="pct"/>
            <w:shd w:val="clear" w:color="auto" w:fill="auto"/>
            <w:vAlign w:val="center"/>
          </w:tcPr>
          <w:p w:rsidR="00A3764B" w:rsidRPr="00763143" w:rsidRDefault="00A3764B" w:rsidP="00647C87">
            <w:pPr>
              <w:spacing w:after="0" w:line="240" w:lineRule="auto"/>
              <w:contextualSpacing/>
              <w:rPr>
                <w:rFonts w:ascii="Times New Roman" w:hAnsi="Times New Roman"/>
                <w:i/>
                <w:sz w:val="16"/>
                <w:szCs w:val="16"/>
                <w:lang w:eastAsia="zh-TW"/>
              </w:rPr>
            </w:pPr>
            <w:proofErr w:type="spellStart"/>
            <w:r w:rsidRPr="00763143">
              <w:rPr>
                <w:rFonts w:ascii="Times New Roman" w:hAnsi="Times New Roman"/>
                <w:i/>
                <w:sz w:val="16"/>
                <w:szCs w:val="16"/>
                <w:lang w:eastAsia="zh-TW"/>
              </w:rPr>
              <w:t>на</w:t>
            </w:r>
            <w:proofErr w:type="spellEnd"/>
            <w:r w:rsidRPr="00763143">
              <w:rPr>
                <w:rFonts w:ascii="Times New Roman" w:hAnsi="Times New Roman"/>
                <w:i/>
                <w:sz w:val="16"/>
                <w:szCs w:val="16"/>
                <w:lang w:eastAsia="zh-TW"/>
              </w:rPr>
              <w:t xml:space="preserve"> </w:t>
            </w:r>
            <w:proofErr w:type="spellStart"/>
            <w:r w:rsidRPr="00763143">
              <w:rPr>
                <w:rFonts w:ascii="Times New Roman" w:hAnsi="Times New Roman"/>
                <w:i/>
                <w:sz w:val="16"/>
                <w:szCs w:val="16"/>
                <w:lang w:eastAsia="zh-TW"/>
              </w:rPr>
              <w:t>реализацию</w:t>
            </w:r>
            <w:proofErr w:type="spellEnd"/>
            <w:r w:rsidRPr="00763143">
              <w:rPr>
                <w:rFonts w:ascii="Times New Roman" w:hAnsi="Times New Roman"/>
                <w:i/>
                <w:sz w:val="16"/>
                <w:szCs w:val="16"/>
                <w:lang w:eastAsia="zh-TW"/>
              </w:rPr>
              <w:t xml:space="preserve"> </w:t>
            </w:r>
            <w:proofErr w:type="spellStart"/>
            <w:r w:rsidRPr="00763143">
              <w:rPr>
                <w:rFonts w:ascii="Times New Roman" w:hAnsi="Times New Roman"/>
                <w:i/>
                <w:sz w:val="16"/>
                <w:szCs w:val="16"/>
                <w:lang w:eastAsia="zh-TW"/>
              </w:rPr>
              <w:t>национальных</w:t>
            </w:r>
            <w:proofErr w:type="spellEnd"/>
            <w:r w:rsidRPr="00763143">
              <w:rPr>
                <w:rFonts w:ascii="Times New Roman" w:hAnsi="Times New Roman"/>
                <w:i/>
                <w:sz w:val="16"/>
                <w:szCs w:val="16"/>
                <w:lang w:eastAsia="zh-TW"/>
              </w:rPr>
              <w:t xml:space="preserve"> </w:t>
            </w:r>
            <w:proofErr w:type="spellStart"/>
            <w:r w:rsidRPr="00763143">
              <w:rPr>
                <w:rFonts w:ascii="Times New Roman" w:hAnsi="Times New Roman"/>
                <w:i/>
                <w:sz w:val="16"/>
                <w:szCs w:val="16"/>
                <w:lang w:eastAsia="zh-TW"/>
              </w:rPr>
              <w:t>проектов</w:t>
            </w:r>
            <w:proofErr w:type="spellEnd"/>
          </w:p>
        </w:tc>
        <w:tc>
          <w:tcPr>
            <w:tcW w:w="498"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216 442,7</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194 775,2</w:t>
            </w:r>
          </w:p>
        </w:tc>
        <w:tc>
          <w:tcPr>
            <w:tcW w:w="49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179 178,3</w:t>
            </w:r>
          </w:p>
        </w:tc>
        <w:tc>
          <w:tcPr>
            <w:tcW w:w="287"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92,0</w:t>
            </w:r>
          </w:p>
        </w:tc>
        <w:tc>
          <w:tcPr>
            <w:tcW w:w="498"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215 404,5</w:t>
            </w:r>
          </w:p>
        </w:tc>
        <w:tc>
          <w:tcPr>
            <w:tcW w:w="426"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198 025,0</w:t>
            </w:r>
          </w:p>
        </w:tc>
        <w:tc>
          <w:tcPr>
            <w:tcW w:w="284"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91,9</w:t>
            </w:r>
          </w:p>
        </w:tc>
        <w:tc>
          <w:tcPr>
            <w:tcW w:w="499" w:type="pct"/>
            <w:shd w:val="clear" w:color="auto" w:fill="auto"/>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i/>
                <w:iCs/>
                <w:sz w:val="16"/>
                <w:szCs w:val="16"/>
              </w:rPr>
              <w:t>98 359,9</w:t>
            </w:r>
          </w:p>
        </w:tc>
        <w:tc>
          <w:tcPr>
            <w:tcW w:w="421" w:type="pct"/>
            <w:vAlign w:val="center"/>
          </w:tcPr>
          <w:p w:rsidR="00A3764B" w:rsidRPr="00763143" w:rsidRDefault="00A3764B" w:rsidP="00647C87">
            <w:pPr>
              <w:spacing w:after="0" w:line="240" w:lineRule="auto"/>
              <w:contextualSpacing/>
              <w:jc w:val="center"/>
              <w:rPr>
                <w:rFonts w:ascii="Times New Roman" w:hAnsi="Times New Roman"/>
                <w:sz w:val="16"/>
                <w:szCs w:val="16"/>
              </w:rPr>
            </w:pPr>
            <w:r w:rsidRPr="00763143">
              <w:rPr>
                <w:rFonts w:ascii="Times New Roman" w:eastAsia="Calibri" w:hAnsi="Times New Roman"/>
                <w:sz w:val="16"/>
                <w:szCs w:val="16"/>
              </w:rPr>
              <w:t>49,7</w:t>
            </w:r>
          </w:p>
        </w:tc>
      </w:tr>
    </w:tbl>
    <w:p w:rsidR="00A3764B" w:rsidRPr="00763143" w:rsidRDefault="00A3764B" w:rsidP="00A3764B">
      <w:pPr>
        <w:spacing w:after="0" w:line="360" w:lineRule="auto"/>
        <w:ind w:firstLine="567"/>
        <w:jc w:val="both"/>
        <w:rPr>
          <w:rFonts w:ascii="Times New Roman" w:hAnsi="Times New Roman"/>
          <w:sz w:val="24"/>
          <w:szCs w:val="24"/>
        </w:rPr>
      </w:pPr>
    </w:p>
    <w:p w:rsidR="00636FED" w:rsidRPr="00763143" w:rsidRDefault="00636FED" w:rsidP="00636FED">
      <w:pPr>
        <w:spacing w:after="0" w:line="360" w:lineRule="auto"/>
        <w:ind w:firstLine="567"/>
        <w:jc w:val="both"/>
        <w:rPr>
          <w:rFonts w:ascii="Times New Roman" w:hAnsi="Times New Roman"/>
          <w:sz w:val="24"/>
          <w:szCs w:val="24"/>
          <w:lang w:val="ru-RU"/>
        </w:rPr>
      </w:pPr>
      <w:proofErr w:type="gramStart"/>
      <w:r w:rsidRPr="00763143">
        <w:rPr>
          <w:rFonts w:ascii="Times New Roman" w:hAnsi="Times New Roman"/>
          <w:sz w:val="24"/>
          <w:szCs w:val="24"/>
          <w:lang w:val="ru-RU"/>
        </w:rPr>
        <w:t xml:space="preserve">Поскольку в соответствии с Бюджетным кодексом Российской Федерации дотации на выравнивание бюджетной обеспеченности предоставляются регионам, у которых ее уровень «не превышает уровня, установленного в качестве критерия выравнивания </w:t>
      </w:r>
      <w:r w:rsidRPr="00763143">
        <w:rPr>
          <w:rFonts w:ascii="Times New Roman" w:hAnsi="Times New Roman"/>
          <w:sz w:val="24"/>
          <w:szCs w:val="24"/>
          <w:lang w:val="ru-RU"/>
        </w:rPr>
        <w:lastRenderedPageBreak/>
        <w:t>расчетной бюджетной обеспеченности субъектов Российской Федерации» (ст. 131, п. 4</w:t>
      </w:r>
      <w:r w:rsidRPr="00763143">
        <w:rPr>
          <w:rFonts w:ascii="Times New Roman" w:hAnsi="Times New Roman"/>
          <w:sz w:val="24"/>
          <w:szCs w:val="24"/>
          <w:vertAlign w:val="superscript"/>
        </w:rPr>
        <w:footnoteReference w:id="6"/>
      </w:r>
      <w:r w:rsidRPr="00763143">
        <w:rPr>
          <w:rFonts w:ascii="Times New Roman" w:hAnsi="Times New Roman"/>
          <w:sz w:val="24"/>
          <w:szCs w:val="24"/>
          <w:lang w:val="ru-RU"/>
        </w:rPr>
        <w:t>), можно утверждать, что, несмотря на ожидаемую стабилизацию социально-экономического развития страны, существенная часть регионов будет продолжать испытывать потребность в поддержке при предоставлении базового объема</w:t>
      </w:r>
      <w:proofErr w:type="gramEnd"/>
      <w:r w:rsidRPr="00763143">
        <w:rPr>
          <w:rFonts w:ascii="Times New Roman" w:hAnsi="Times New Roman"/>
          <w:sz w:val="24"/>
          <w:szCs w:val="24"/>
          <w:lang w:val="ru-RU"/>
        </w:rPr>
        <w:t xml:space="preserve"> государственных и муниципальных услуг. На наш взгляд, основная причина сложившейся ситуации заключается в сохраняющемся несоответствии доходных источников и расходных обязательств регионов, а также имеющей место необоснованной концентрацией доходов </w:t>
      </w:r>
      <w:r w:rsidR="009B6F6F" w:rsidRPr="00763143">
        <w:rPr>
          <w:rFonts w:ascii="Times New Roman" w:hAnsi="Times New Roman"/>
          <w:sz w:val="24"/>
          <w:szCs w:val="24"/>
          <w:lang w:val="ru-RU"/>
        </w:rPr>
        <w:t>в отношении ключевых налогов на федеральном уровне</w:t>
      </w:r>
      <w:r w:rsidRPr="00763143">
        <w:rPr>
          <w:rFonts w:ascii="Times New Roman" w:hAnsi="Times New Roman"/>
          <w:sz w:val="24"/>
          <w:szCs w:val="24"/>
          <w:lang w:val="ru-RU"/>
        </w:rPr>
        <w:t xml:space="preserve">. </w:t>
      </w:r>
    </w:p>
    <w:p w:rsidR="00812943" w:rsidRPr="00763143" w:rsidRDefault="00636FED" w:rsidP="00812943">
      <w:pPr>
        <w:spacing w:after="0" w:line="360" w:lineRule="auto"/>
        <w:ind w:firstLine="567"/>
        <w:jc w:val="both"/>
        <w:rPr>
          <w:rFonts w:ascii="Times New Roman" w:hAnsi="Times New Roman"/>
          <w:sz w:val="24"/>
          <w:szCs w:val="24"/>
          <w:lang w:val="ru-RU"/>
        </w:rPr>
      </w:pPr>
      <w:proofErr w:type="gramStart"/>
      <w:r w:rsidRPr="00763143">
        <w:rPr>
          <w:rFonts w:ascii="Times New Roman" w:hAnsi="Times New Roman"/>
          <w:sz w:val="24"/>
          <w:szCs w:val="24"/>
          <w:lang w:val="ru-RU"/>
        </w:rPr>
        <w:t xml:space="preserve">Второе место занимают дотации на </w:t>
      </w:r>
      <w:r w:rsidRPr="00763143">
        <w:rPr>
          <w:rFonts w:ascii="Times New Roman" w:hAnsi="Times New Roman"/>
          <w:i/>
          <w:iCs/>
          <w:sz w:val="24"/>
          <w:szCs w:val="24"/>
          <w:lang w:val="ru-RU"/>
        </w:rPr>
        <w:t>поддержку мер по обеспечению сбалансированности бюджетов субъектов Российской Федерации</w:t>
      </w:r>
      <w:r w:rsidRPr="00763143">
        <w:rPr>
          <w:rFonts w:ascii="Times New Roman" w:hAnsi="Times New Roman"/>
          <w:sz w:val="24"/>
          <w:szCs w:val="24"/>
          <w:lang w:val="ru-RU"/>
        </w:rPr>
        <w:t xml:space="preserve"> Их доля в общем объеме дотаций в течение трех лет будет постепенно снижаться с 16,5% в 2020 г. до 15,6% в 2022 г. </w:t>
      </w:r>
      <w:r w:rsidR="00812943" w:rsidRPr="00763143">
        <w:rPr>
          <w:rFonts w:ascii="Times New Roman" w:hAnsi="Times New Roman"/>
          <w:sz w:val="24"/>
          <w:szCs w:val="24"/>
          <w:lang w:val="ru-RU"/>
        </w:rPr>
        <w:t>Большая их часть по объему финансирования представлена дотациями на частичную компенсацию дополнительных расходов субъектов РФ на повышение оплаты труда работников бюджетной сферы с</w:t>
      </w:r>
      <w:proofErr w:type="gramEnd"/>
      <w:r w:rsidR="00812943" w:rsidRPr="00763143">
        <w:rPr>
          <w:rFonts w:ascii="Times New Roman" w:hAnsi="Times New Roman"/>
          <w:sz w:val="24"/>
          <w:szCs w:val="24"/>
          <w:lang w:val="ru-RU"/>
        </w:rPr>
        <w:t xml:space="preserve"> ежегодным выделением средств на эти цели в течение всего бюджетного цикла в размере 100 млрд. руб. Считаем, что данная разновидность дотаций имеет существенное значение для повышения сбалансированности бюджетов регионов в виду закрепления за субъектами Федерации обязательств обеспечению роста оплаты труда работников бюджетной сферы даже в условиях отсутствия роста экономики. Считаем, объем средств, выделяемых на указанный вид дотаций, необходимо ежегодно индексировать на уровень заложенной в проект инфляции, наряду с индексацией социальных выплат. </w:t>
      </w:r>
    </w:p>
    <w:p w:rsidR="009B6F6F" w:rsidRPr="00763143" w:rsidRDefault="00812943" w:rsidP="009B6F6F">
      <w:pPr>
        <w:spacing w:after="0" w:line="360" w:lineRule="auto"/>
        <w:ind w:firstLine="567"/>
        <w:jc w:val="both"/>
        <w:rPr>
          <w:rFonts w:ascii="Times New Roman" w:hAnsi="Times New Roman"/>
          <w:sz w:val="24"/>
          <w:szCs w:val="24"/>
          <w:lang w:val="ru-RU"/>
        </w:rPr>
      </w:pPr>
      <w:r w:rsidRPr="00763143">
        <w:rPr>
          <w:rFonts w:ascii="Times New Roman" w:hAnsi="Times New Roman"/>
          <w:sz w:val="24"/>
          <w:szCs w:val="24"/>
          <w:lang w:val="ru-RU"/>
        </w:rPr>
        <w:t xml:space="preserve">Другой разновидностью дотаций по этому направлению являются дотации на непосредственное обеспечение сбалансированности региональных бюджетов. </w:t>
      </w:r>
      <w:proofErr w:type="gramStart"/>
      <w:r w:rsidR="009B6F6F" w:rsidRPr="00763143">
        <w:rPr>
          <w:rFonts w:ascii="Times New Roman" w:hAnsi="Times New Roman"/>
          <w:sz w:val="24"/>
          <w:szCs w:val="24"/>
          <w:lang w:val="ru-RU"/>
        </w:rPr>
        <w:t>Следует отметить, что дотации на поддержку мер по обеспечению сбалансированности бюджетов субъектов Российской Федерации,  предоставляемые в целях поощрения достижения субъектами РФ лучших значений целевых показателей в сфере экономики, финансов и социальной сферы по итогам оценки эффективности деятельности органов исполнительной власти субъектов Российской Федерации и (или) органов местного самоуправления, и имеющие по своему экономическому содержанию более сильный мотивационный характер, по своему</w:t>
      </w:r>
      <w:proofErr w:type="gramEnd"/>
      <w:r w:rsidR="009B6F6F" w:rsidRPr="00763143">
        <w:rPr>
          <w:rFonts w:ascii="Times New Roman" w:hAnsi="Times New Roman"/>
          <w:sz w:val="24"/>
          <w:szCs w:val="24"/>
          <w:lang w:val="ru-RU"/>
        </w:rPr>
        <w:t xml:space="preserve"> объему уступают другим видам межбюджетных трансфертов: их  объем в 2020 г. должен составить 39</w:t>
      </w:r>
      <w:r w:rsidR="009B6F6F" w:rsidRPr="00763143">
        <w:rPr>
          <w:rFonts w:ascii="Times New Roman" w:hAnsi="Times New Roman"/>
          <w:sz w:val="24"/>
          <w:szCs w:val="24"/>
        </w:rPr>
        <w:t> </w:t>
      </w:r>
      <w:r w:rsidR="009B6F6F" w:rsidRPr="00763143">
        <w:rPr>
          <w:rFonts w:ascii="Times New Roman" w:hAnsi="Times New Roman"/>
          <w:sz w:val="24"/>
          <w:szCs w:val="24"/>
          <w:lang w:val="ru-RU"/>
        </w:rPr>
        <w:t xml:space="preserve">100,646 млрд. руб. (или 5,45% в </w:t>
      </w:r>
      <w:r w:rsidR="009B6F6F" w:rsidRPr="00763143">
        <w:rPr>
          <w:rFonts w:ascii="Times New Roman" w:hAnsi="Times New Roman"/>
          <w:sz w:val="24"/>
          <w:szCs w:val="24"/>
          <w:lang w:val="ru-RU"/>
        </w:rPr>
        <w:lastRenderedPageBreak/>
        <w:t>общем объеме трансфертов), в 2021 г. - 35</w:t>
      </w:r>
      <w:r w:rsidR="009B6F6F" w:rsidRPr="00763143">
        <w:rPr>
          <w:rFonts w:ascii="Times New Roman" w:hAnsi="Times New Roman"/>
          <w:sz w:val="24"/>
          <w:szCs w:val="24"/>
        </w:rPr>
        <w:t> </w:t>
      </w:r>
      <w:r w:rsidR="009B6F6F" w:rsidRPr="00763143">
        <w:rPr>
          <w:rFonts w:ascii="Times New Roman" w:hAnsi="Times New Roman"/>
          <w:sz w:val="24"/>
          <w:szCs w:val="24"/>
          <w:lang w:val="ru-RU"/>
        </w:rPr>
        <w:t>828,388 млрд. руб. (4,9%), в 2022 г. - 38</w:t>
      </w:r>
      <w:r w:rsidR="009B6F6F" w:rsidRPr="00763143">
        <w:rPr>
          <w:rFonts w:ascii="Times New Roman" w:hAnsi="Times New Roman"/>
          <w:sz w:val="24"/>
          <w:szCs w:val="24"/>
        </w:rPr>
        <w:t> </w:t>
      </w:r>
      <w:r w:rsidR="009B6F6F" w:rsidRPr="00763143">
        <w:rPr>
          <w:rFonts w:ascii="Times New Roman" w:hAnsi="Times New Roman"/>
          <w:sz w:val="24"/>
          <w:szCs w:val="24"/>
          <w:lang w:val="ru-RU"/>
        </w:rPr>
        <w:t xml:space="preserve">566,190 млрд. руб. (5,2%). </w:t>
      </w:r>
    </w:p>
    <w:p w:rsidR="00AE78A9" w:rsidRPr="00763143" w:rsidRDefault="009B6F6F" w:rsidP="00A3764B">
      <w:pPr>
        <w:spacing w:after="0" w:line="360" w:lineRule="auto"/>
        <w:ind w:firstLine="567"/>
        <w:jc w:val="both"/>
        <w:rPr>
          <w:rFonts w:ascii="Times New Roman" w:hAnsi="Times New Roman"/>
          <w:sz w:val="24"/>
          <w:szCs w:val="24"/>
          <w:lang w:val="ru-RU"/>
        </w:rPr>
      </w:pPr>
      <w:r w:rsidRPr="00763143">
        <w:rPr>
          <w:rFonts w:ascii="Times New Roman" w:hAnsi="Times New Roman"/>
          <w:sz w:val="24"/>
          <w:szCs w:val="24"/>
          <w:lang w:val="ru-RU"/>
        </w:rPr>
        <w:t>Однако, н</w:t>
      </w:r>
      <w:r w:rsidR="00AE78A9" w:rsidRPr="00763143">
        <w:rPr>
          <w:rFonts w:ascii="Times New Roman" w:hAnsi="Times New Roman"/>
          <w:sz w:val="24"/>
          <w:szCs w:val="24"/>
          <w:lang w:val="ru-RU"/>
        </w:rPr>
        <w:t xml:space="preserve">е умаляя важности данного направления финансовой поддержки регионов, следует отметить крайнюю «непрозрачность» содержания этого вида межбюджетных трансфертов: объективных критериев их распределения не содержится ни в пояснительной записке, ни в проекте закона о бюджет. Следует отметить, что из общего объема </w:t>
      </w:r>
      <w:proofErr w:type="gramStart"/>
      <w:r w:rsidR="00AE78A9" w:rsidRPr="00763143">
        <w:rPr>
          <w:rFonts w:ascii="Times New Roman" w:hAnsi="Times New Roman"/>
          <w:sz w:val="24"/>
          <w:szCs w:val="24"/>
          <w:lang w:val="ru-RU"/>
        </w:rPr>
        <w:t>средств федерального бюджета, выделяемых на дотации по обеспечению сбалансированности бюджетов субъектов РФ только часть имеет</w:t>
      </w:r>
      <w:proofErr w:type="gramEnd"/>
      <w:r w:rsidR="00AE78A9" w:rsidRPr="00763143">
        <w:rPr>
          <w:rFonts w:ascii="Times New Roman" w:hAnsi="Times New Roman"/>
          <w:sz w:val="24"/>
          <w:szCs w:val="24"/>
          <w:lang w:val="ru-RU"/>
        </w:rPr>
        <w:t xml:space="preserve"> конкретное распределение по суммам в отношении всего трех из 85 субъектов Российской Федерации - Чеченской Республики, Красноярского края и Саратовской области. Так, из 54,6 млрд. руб. средств федерального бюджета на указанные дотации в 2020 г. по трем указанным регионам распределено 15,8 млрд. руб. (28,4%), </w:t>
      </w:r>
      <w:proofErr w:type="gramStart"/>
      <w:r w:rsidR="00AE78A9" w:rsidRPr="00763143">
        <w:rPr>
          <w:rFonts w:ascii="Times New Roman" w:hAnsi="Times New Roman"/>
          <w:sz w:val="24"/>
          <w:szCs w:val="24"/>
          <w:lang w:val="ru-RU"/>
        </w:rPr>
        <w:t>при чем</w:t>
      </w:r>
      <w:proofErr w:type="gramEnd"/>
      <w:r w:rsidR="00AE78A9" w:rsidRPr="00763143">
        <w:rPr>
          <w:rFonts w:ascii="Times New Roman" w:hAnsi="Times New Roman"/>
          <w:sz w:val="24"/>
          <w:szCs w:val="24"/>
          <w:lang w:val="ru-RU"/>
        </w:rPr>
        <w:t xml:space="preserve"> большая часть из них (13,2 млрд. руб. или 24% всех дотаций этого типа) приходится на Чеченскую республику. Оставшаяся сумма (71,6%) будет распределяться по решениям Правительства Российской Федерации. Считаем необходимым установить четкие критерии распределения данного вида дотации  между субъектами РФ, а также устанавливать их распределение в отношении всех, а не избранных субъектов РФ в процессе рассмотрения и обсуждения проекта федерального бюджета в Государственной Думе РФ.</w:t>
      </w:r>
    </w:p>
    <w:p w:rsidR="00A3764B" w:rsidRPr="00763143" w:rsidRDefault="00A3764B" w:rsidP="00A3764B">
      <w:pPr>
        <w:spacing w:after="0" w:line="360" w:lineRule="auto"/>
        <w:ind w:firstLine="567"/>
        <w:jc w:val="both"/>
        <w:rPr>
          <w:rFonts w:ascii="Times New Roman" w:hAnsi="Times New Roman"/>
          <w:sz w:val="24"/>
          <w:szCs w:val="24"/>
          <w:lang w:val="ru-RU"/>
        </w:rPr>
      </w:pPr>
      <w:r w:rsidRPr="00763143">
        <w:rPr>
          <w:rFonts w:ascii="Times New Roman" w:hAnsi="Times New Roman"/>
          <w:sz w:val="24"/>
          <w:szCs w:val="24"/>
          <w:lang w:val="ru-RU"/>
        </w:rPr>
        <w:t xml:space="preserve">Третье место в структуре межбюджетных трансфертов занимают дотации (гранты) бюджетам субъектов РФ за достижение </w:t>
      </w:r>
      <w:proofErr w:type="gramStart"/>
      <w:r w:rsidRPr="00763143">
        <w:rPr>
          <w:rFonts w:ascii="Times New Roman" w:hAnsi="Times New Roman"/>
          <w:sz w:val="24"/>
          <w:szCs w:val="24"/>
          <w:lang w:val="ru-RU"/>
        </w:rPr>
        <w:t>показателей деятельности органов исполнительной власти субъектов Российской Федерации</w:t>
      </w:r>
      <w:proofErr w:type="gramEnd"/>
      <w:r w:rsidRPr="00763143">
        <w:rPr>
          <w:rFonts w:ascii="Times New Roman" w:hAnsi="Times New Roman"/>
          <w:sz w:val="24"/>
          <w:szCs w:val="24"/>
          <w:lang w:val="ru-RU"/>
        </w:rPr>
        <w:t>.</w:t>
      </w:r>
      <w:r w:rsidR="00DF55D9" w:rsidRPr="00763143">
        <w:rPr>
          <w:rFonts w:ascii="Times New Roman" w:hAnsi="Times New Roman"/>
          <w:sz w:val="24"/>
          <w:szCs w:val="24"/>
          <w:lang w:val="ru-RU"/>
        </w:rPr>
        <w:t xml:space="preserve"> Следует положительно отметить увеличение их объема в сравнении </w:t>
      </w:r>
      <w:r w:rsidR="00973810" w:rsidRPr="00763143">
        <w:rPr>
          <w:rFonts w:ascii="Times New Roman" w:hAnsi="Times New Roman"/>
          <w:sz w:val="24"/>
          <w:szCs w:val="24"/>
          <w:lang w:val="ru-RU"/>
        </w:rPr>
        <w:t>с их значениями в законе о федеральном бюджете № 459−ФЗ в 2,5 раза с сохранением этого уровня на протяжении всего бюджетного цикла: е</w:t>
      </w:r>
      <w:r w:rsidRPr="00763143">
        <w:rPr>
          <w:rFonts w:ascii="Times New Roman" w:hAnsi="Times New Roman"/>
          <w:sz w:val="24"/>
          <w:szCs w:val="24"/>
          <w:lang w:val="ru-RU"/>
        </w:rPr>
        <w:t xml:space="preserve">жегодно на </w:t>
      </w:r>
      <w:r w:rsidR="00973810" w:rsidRPr="00763143">
        <w:rPr>
          <w:rFonts w:ascii="Times New Roman" w:hAnsi="Times New Roman"/>
          <w:sz w:val="24"/>
          <w:szCs w:val="24"/>
          <w:lang w:val="ru-RU"/>
        </w:rPr>
        <w:t xml:space="preserve">поощрение органов власти субъектов РФ </w:t>
      </w:r>
      <w:r w:rsidRPr="00763143">
        <w:rPr>
          <w:rFonts w:ascii="Times New Roman" w:hAnsi="Times New Roman"/>
          <w:sz w:val="24"/>
          <w:szCs w:val="24"/>
          <w:lang w:val="ru-RU"/>
        </w:rPr>
        <w:t xml:space="preserve">планируется выделять 50 млрд. руб. </w:t>
      </w:r>
    </w:p>
    <w:p w:rsidR="00A3764B" w:rsidRPr="00763143" w:rsidRDefault="00A3764B" w:rsidP="00A3764B">
      <w:pPr>
        <w:spacing w:after="0" w:line="360" w:lineRule="auto"/>
        <w:ind w:firstLine="567"/>
        <w:jc w:val="both"/>
        <w:rPr>
          <w:rFonts w:ascii="Times New Roman" w:hAnsi="Times New Roman"/>
          <w:sz w:val="24"/>
          <w:szCs w:val="24"/>
          <w:lang w:val="ru-RU"/>
        </w:rPr>
      </w:pPr>
      <w:r w:rsidRPr="00763143">
        <w:rPr>
          <w:rFonts w:ascii="Times New Roman" w:hAnsi="Times New Roman"/>
          <w:sz w:val="24"/>
          <w:szCs w:val="24"/>
          <w:lang w:val="ru-RU"/>
        </w:rPr>
        <w:tab/>
        <w:t xml:space="preserve">Важную роль играют в региональных бюджетах дотации, связанные с особым режимом безопасного функционирования закрытых административно-территориальных образований (ЗАТО). Ежегодное </w:t>
      </w:r>
      <w:proofErr w:type="gramStart"/>
      <w:r w:rsidRPr="00763143">
        <w:rPr>
          <w:rFonts w:ascii="Times New Roman" w:hAnsi="Times New Roman"/>
          <w:sz w:val="24"/>
          <w:szCs w:val="24"/>
          <w:lang w:val="ru-RU"/>
        </w:rPr>
        <w:t>финансирование</w:t>
      </w:r>
      <w:proofErr w:type="gramEnd"/>
      <w:r w:rsidRPr="00763143">
        <w:rPr>
          <w:rFonts w:ascii="Times New Roman" w:hAnsi="Times New Roman"/>
          <w:sz w:val="24"/>
          <w:szCs w:val="24"/>
          <w:lang w:val="ru-RU"/>
        </w:rPr>
        <w:t xml:space="preserve"> ЗАТО составит примерно 8,9 млрд. руб.</w:t>
      </w:r>
    </w:p>
    <w:p w:rsidR="0054298C" w:rsidRPr="00763143" w:rsidRDefault="009450E8" w:rsidP="0054298C">
      <w:pPr>
        <w:spacing w:after="0" w:line="360" w:lineRule="auto"/>
        <w:ind w:firstLine="708"/>
        <w:jc w:val="both"/>
        <w:rPr>
          <w:rFonts w:ascii="Times New Roman" w:eastAsia="Calibri" w:hAnsi="Times New Roman"/>
          <w:sz w:val="24"/>
          <w:szCs w:val="24"/>
          <w:lang w:val="ru-RU"/>
        </w:rPr>
      </w:pPr>
      <w:r w:rsidRPr="00763143">
        <w:rPr>
          <w:rFonts w:ascii="Times New Roman" w:eastAsia="Calibri" w:hAnsi="Times New Roman"/>
          <w:sz w:val="24"/>
          <w:szCs w:val="24"/>
          <w:lang w:val="ru-RU"/>
        </w:rPr>
        <w:t xml:space="preserve">Не менее важную роль в стимулирующей финансовой поддержке регионов играют </w:t>
      </w:r>
      <w:r w:rsidR="008E3A98" w:rsidRPr="00763143">
        <w:rPr>
          <w:rFonts w:ascii="Times New Roman" w:eastAsia="Calibri" w:hAnsi="Times New Roman"/>
          <w:sz w:val="24"/>
          <w:szCs w:val="24"/>
          <w:lang w:val="ru-RU"/>
        </w:rPr>
        <w:t xml:space="preserve"> </w:t>
      </w:r>
      <w:r w:rsidR="00A3764B" w:rsidRPr="00763143">
        <w:rPr>
          <w:rFonts w:ascii="Times New Roman" w:eastAsia="Calibri" w:hAnsi="Times New Roman"/>
          <w:i/>
          <w:sz w:val="24"/>
          <w:szCs w:val="24"/>
          <w:lang w:val="ru-RU"/>
        </w:rPr>
        <w:t>субсиди</w:t>
      </w:r>
      <w:r w:rsidRPr="00763143">
        <w:rPr>
          <w:rFonts w:ascii="Times New Roman" w:eastAsia="Calibri" w:hAnsi="Times New Roman"/>
          <w:i/>
          <w:sz w:val="24"/>
          <w:szCs w:val="24"/>
          <w:lang w:val="ru-RU"/>
        </w:rPr>
        <w:t>и</w:t>
      </w:r>
      <w:r w:rsidRPr="00763143">
        <w:rPr>
          <w:rFonts w:ascii="Times New Roman" w:eastAsia="Calibri" w:hAnsi="Times New Roman"/>
          <w:sz w:val="24"/>
          <w:szCs w:val="24"/>
          <w:lang w:val="ru-RU"/>
        </w:rPr>
        <w:t xml:space="preserve">.  Повышение их доли в общем объеме межбюджетных трансфертов в 2020 г. в сравнении с 2019 г. на 4 процента (с 26 до 29,9 процентов или на 140 млрд. руб.) следует </w:t>
      </w:r>
      <w:proofErr w:type="gramStart"/>
      <w:r w:rsidRPr="00763143">
        <w:rPr>
          <w:rFonts w:ascii="Times New Roman" w:eastAsia="Calibri" w:hAnsi="Times New Roman"/>
          <w:sz w:val="24"/>
          <w:szCs w:val="24"/>
          <w:lang w:val="ru-RU"/>
        </w:rPr>
        <w:t>оценить</w:t>
      </w:r>
      <w:proofErr w:type="gramEnd"/>
      <w:r w:rsidRPr="00763143">
        <w:rPr>
          <w:rFonts w:ascii="Times New Roman" w:eastAsia="Calibri" w:hAnsi="Times New Roman"/>
          <w:sz w:val="24"/>
          <w:szCs w:val="24"/>
          <w:lang w:val="ru-RU"/>
        </w:rPr>
        <w:t xml:space="preserve"> безусловно положительно. </w:t>
      </w:r>
      <w:proofErr w:type="gramStart"/>
      <w:r w:rsidR="00667ADB" w:rsidRPr="00763143">
        <w:rPr>
          <w:rFonts w:ascii="Times New Roman" w:eastAsia="Calibri" w:hAnsi="Times New Roman"/>
          <w:sz w:val="24"/>
          <w:szCs w:val="24"/>
          <w:lang w:val="ru-RU"/>
        </w:rPr>
        <w:t>В</w:t>
      </w:r>
      <w:r w:rsidRPr="00763143">
        <w:rPr>
          <w:rFonts w:ascii="Times New Roman" w:eastAsia="Calibri" w:hAnsi="Times New Roman"/>
          <w:sz w:val="24"/>
          <w:szCs w:val="24"/>
          <w:lang w:val="ru-RU"/>
        </w:rPr>
        <w:t xml:space="preserve"> течение всего бюджетного цикла </w:t>
      </w:r>
      <w:r w:rsidR="00A3764B" w:rsidRPr="00763143">
        <w:rPr>
          <w:rFonts w:ascii="Times New Roman" w:eastAsia="Calibri" w:hAnsi="Times New Roman"/>
          <w:sz w:val="24"/>
          <w:szCs w:val="24"/>
          <w:lang w:val="ru-RU"/>
        </w:rPr>
        <w:t xml:space="preserve">их доли </w:t>
      </w:r>
      <w:r w:rsidR="00667ADB" w:rsidRPr="00763143">
        <w:rPr>
          <w:rFonts w:ascii="Times New Roman" w:eastAsia="Calibri" w:hAnsi="Times New Roman"/>
          <w:sz w:val="24"/>
          <w:szCs w:val="24"/>
          <w:lang w:val="ru-RU"/>
        </w:rPr>
        <w:t xml:space="preserve">будет находиться в диапазоне 29 процентов, снижаясь в </w:t>
      </w:r>
      <w:r w:rsidR="00A3764B" w:rsidRPr="00763143">
        <w:rPr>
          <w:rFonts w:ascii="Times New Roman" w:eastAsia="Calibri" w:hAnsi="Times New Roman"/>
          <w:sz w:val="24"/>
          <w:szCs w:val="24"/>
          <w:lang w:val="ru-RU"/>
        </w:rPr>
        <w:t>2020 г</w:t>
      </w:r>
      <w:r w:rsidR="00667ADB" w:rsidRPr="00763143">
        <w:rPr>
          <w:rFonts w:ascii="Times New Roman" w:eastAsia="Calibri" w:hAnsi="Times New Roman"/>
          <w:sz w:val="24"/>
          <w:szCs w:val="24"/>
          <w:lang w:val="ru-RU"/>
        </w:rPr>
        <w:t>.</w:t>
      </w:r>
      <w:r w:rsidR="00A3764B" w:rsidRPr="00763143">
        <w:rPr>
          <w:rFonts w:ascii="Times New Roman" w:eastAsia="Calibri" w:hAnsi="Times New Roman"/>
          <w:sz w:val="24"/>
          <w:szCs w:val="24"/>
          <w:lang w:val="ru-RU"/>
        </w:rPr>
        <w:t xml:space="preserve"> до 28,0%</w:t>
      </w:r>
      <w:r w:rsidR="00667ADB" w:rsidRPr="00763143">
        <w:rPr>
          <w:rFonts w:ascii="Times New Roman" w:eastAsia="Calibri" w:hAnsi="Times New Roman"/>
          <w:sz w:val="24"/>
          <w:szCs w:val="24"/>
          <w:lang w:val="ru-RU"/>
        </w:rPr>
        <w:t xml:space="preserve"> и вновь возрастая до 29,1% </w:t>
      </w:r>
      <w:r w:rsidR="00A3764B" w:rsidRPr="00763143">
        <w:rPr>
          <w:rFonts w:ascii="Times New Roman" w:eastAsia="Calibri" w:hAnsi="Times New Roman"/>
          <w:sz w:val="24"/>
          <w:szCs w:val="24"/>
          <w:lang w:val="ru-RU"/>
        </w:rPr>
        <w:t xml:space="preserve">в 2021 </w:t>
      </w:r>
      <w:r w:rsidRPr="00763143">
        <w:rPr>
          <w:rFonts w:ascii="Times New Roman" w:eastAsia="Calibri" w:hAnsi="Times New Roman"/>
          <w:sz w:val="24"/>
          <w:szCs w:val="24"/>
          <w:lang w:val="ru-RU"/>
        </w:rPr>
        <w:t>г.</w:t>
      </w:r>
      <w:r w:rsidR="00667ADB" w:rsidRPr="00763143">
        <w:rPr>
          <w:rFonts w:ascii="Times New Roman" w:eastAsia="Calibri" w:hAnsi="Times New Roman"/>
          <w:sz w:val="24"/>
          <w:szCs w:val="24"/>
          <w:lang w:val="ru-RU"/>
        </w:rPr>
        <w:t xml:space="preserve"> </w:t>
      </w:r>
      <w:r w:rsidR="00A3764B" w:rsidRPr="00763143">
        <w:rPr>
          <w:rFonts w:ascii="Times New Roman" w:eastAsia="Calibri" w:hAnsi="Times New Roman"/>
          <w:sz w:val="24"/>
          <w:szCs w:val="24"/>
          <w:lang w:val="ru-RU"/>
        </w:rPr>
        <w:t xml:space="preserve">Основная проблема данного вида межбюджетных трансфертов, </w:t>
      </w:r>
      <w:r w:rsidR="00A3764B" w:rsidRPr="00763143">
        <w:rPr>
          <w:rFonts w:ascii="Times New Roman" w:eastAsia="Calibri" w:hAnsi="Times New Roman"/>
          <w:sz w:val="24"/>
          <w:szCs w:val="24"/>
          <w:lang w:val="ru-RU"/>
        </w:rPr>
        <w:lastRenderedPageBreak/>
        <w:t>неоднократно отмечаемая аудиторами Счетной палаты</w:t>
      </w:r>
      <w:r w:rsidR="00A3764B" w:rsidRPr="00763143">
        <w:rPr>
          <w:rFonts w:ascii="Times New Roman" w:eastAsia="Calibri" w:hAnsi="Times New Roman"/>
          <w:sz w:val="24"/>
          <w:szCs w:val="24"/>
          <w:vertAlign w:val="superscript"/>
        </w:rPr>
        <w:footnoteReference w:id="7"/>
      </w:r>
      <w:r w:rsidR="00A3764B" w:rsidRPr="00763143">
        <w:rPr>
          <w:rFonts w:ascii="Times New Roman" w:eastAsia="Calibri" w:hAnsi="Times New Roman"/>
          <w:sz w:val="24"/>
          <w:szCs w:val="24"/>
          <w:lang w:val="ru-RU"/>
        </w:rPr>
        <w:t>, заключается в том, что Бюджетным кодексом Российской Федерации предусмотрено предоставление регионам значительного числа субсидий (в настоящее время их число составляет 91 субсидию</w:t>
      </w:r>
      <w:proofErr w:type="gramEnd"/>
      <w:r w:rsidR="00A3764B" w:rsidRPr="00763143">
        <w:rPr>
          <w:rFonts w:ascii="Times New Roman" w:eastAsia="Calibri" w:hAnsi="Times New Roman"/>
          <w:sz w:val="24"/>
          <w:szCs w:val="24"/>
          <w:lang w:val="ru-RU"/>
        </w:rPr>
        <w:t xml:space="preserve">), что затрудняет процедуру контроля выделяемых бюджетных средств и создает риски их нецелевого использования.  </w:t>
      </w:r>
    </w:p>
    <w:p w:rsidR="0054298C" w:rsidRPr="00763143" w:rsidRDefault="0054298C" w:rsidP="0054298C">
      <w:pPr>
        <w:spacing w:after="0" w:line="360" w:lineRule="auto"/>
        <w:ind w:firstLine="708"/>
        <w:jc w:val="both"/>
        <w:rPr>
          <w:rFonts w:ascii="Times New Roman" w:hAnsi="Times New Roman"/>
          <w:sz w:val="24"/>
          <w:szCs w:val="24"/>
          <w:lang w:val="ru-RU"/>
        </w:rPr>
      </w:pPr>
      <w:r w:rsidRPr="00763143">
        <w:rPr>
          <w:rFonts w:ascii="Times New Roman" w:hAnsi="Times New Roman"/>
          <w:bCs/>
          <w:iCs/>
          <w:sz w:val="24"/>
          <w:szCs w:val="24"/>
          <w:lang w:val="ru-RU"/>
        </w:rPr>
        <w:t xml:space="preserve">Предоставление межбюджетных трансфертов бюджетам субъектов Российской Федерации на осуществление переданных полномочий Российской Федерации в форме </w:t>
      </w:r>
      <w:r w:rsidRPr="00763143">
        <w:rPr>
          <w:rFonts w:ascii="Times New Roman" w:hAnsi="Times New Roman"/>
          <w:bCs/>
          <w:i/>
          <w:iCs/>
          <w:sz w:val="24"/>
          <w:szCs w:val="24"/>
          <w:lang w:val="ru-RU"/>
        </w:rPr>
        <w:t>субвенций</w:t>
      </w:r>
      <w:r w:rsidRPr="00763143">
        <w:rPr>
          <w:rFonts w:ascii="Times New Roman" w:hAnsi="Times New Roman"/>
          <w:bCs/>
          <w:iCs/>
          <w:sz w:val="24"/>
          <w:szCs w:val="24"/>
          <w:lang w:val="ru-RU"/>
        </w:rPr>
        <w:t xml:space="preserve"> </w:t>
      </w:r>
      <w:r w:rsidRPr="00763143">
        <w:rPr>
          <w:rFonts w:ascii="Times New Roman" w:hAnsi="Times New Roman"/>
          <w:i/>
          <w:sz w:val="24"/>
          <w:szCs w:val="24"/>
          <w:lang w:val="ru-RU"/>
        </w:rPr>
        <w:t xml:space="preserve">на осуществление переданных полномочий Российской Федерации </w:t>
      </w:r>
      <w:r w:rsidRPr="00763143">
        <w:rPr>
          <w:rFonts w:ascii="Times New Roman" w:hAnsi="Times New Roman"/>
          <w:sz w:val="24"/>
          <w:szCs w:val="24"/>
          <w:lang w:val="ru-RU"/>
        </w:rPr>
        <w:t xml:space="preserve">будет увеличено в 2020 г. в сравнении с 2019 г. почти на 34 процента. В результате удельный вес этого вида межбюджетных </w:t>
      </w:r>
      <w:proofErr w:type="gramStart"/>
      <w:r w:rsidRPr="00763143">
        <w:rPr>
          <w:rFonts w:ascii="Times New Roman" w:hAnsi="Times New Roman"/>
          <w:sz w:val="24"/>
          <w:szCs w:val="24"/>
          <w:lang w:val="ru-RU"/>
        </w:rPr>
        <w:t>трансфертов</w:t>
      </w:r>
      <w:proofErr w:type="gramEnd"/>
      <w:r w:rsidRPr="00763143">
        <w:rPr>
          <w:rFonts w:ascii="Times New Roman" w:hAnsi="Times New Roman"/>
          <w:sz w:val="24"/>
          <w:szCs w:val="24"/>
          <w:lang w:val="ru-RU"/>
        </w:rPr>
        <w:t xml:space="preserve"> в общем их объеме возрастает с 16 % в 2019 г. до 20,2% в 2020-2021 </w:t>
      </w:r>
      <w:proofErr w:type="spellStart"/>
      <w:r w:rsidRPr="00763143">
        <w:rPr>
          <w:rFonts w:ascii="Times New Roman" w:hAnsi="Times New Roman"/>
          <w:sz w:val="24"/>
          <w:szCs w:val="24"/>
          <w:lang w:val="ru-RU"/>
        </w:rPr>
        <w:t>г.г</w:t>
      </w:r>
      <w:proofErr w:type="spellEnd"/>
      <w:r w:rsidRPr="00763143">
        <w:rPr>
          <w:rFonts w:ascii="Times New Roman" w:hAnsi="Times New Roman"/>
          <w:sz w:val="24"/>
          <w:szCs w:val="24"/>
          <w:lang w:val="ru-RU"/>
        </w:rPr>
        <w:t xml:space="preserve">. и последующим ростом до 21,4% к 2022 г. </w:t>
      </w:r>
      <w:r w:rsidR="000F59EB" w:rsidRPr="00763143">
        <w:rPr>
          <w:rFonts w:ascii="Times New Roman" w:hAnsi="Times New Roman"/>
          <w:sz w:val="24"/>
          <w:szCs w:val="24"/>
          <w:lang w:val="ru-RU"/>
        </w:rPr>
        <w:t xml:space="preserve">Одновременно это означает и повышение удельного веса вмененных расходов в бюджетах субъектов РФ по передаваемым с федерального уровня полномочиям за счет субвенций. К сожалению, рост данного вида межбюджетных трансфертов снижает финансовую самостоятельность регионов в использовании получаемых средств, вытесняя другие, более нужные для регионов формы их финансового стимулирования. </w:t>
      </w:r>
    </w:p>
    <w:p w:rsidR="00A3764B" w:rsidRPr="00763143" w:rsidRDefault="00A3764B" w:rsidP="00A3764B">
      <w:pPr>
        <w:spacing w:after="0" w:line="360" w:lineRule="auto"/>
        <w:ind w:firstLine="708"/>
        <w:jc w:val="both"/>
        <w:rPr>
          <w:rFonts w:ascii="Times New Roman" w:eastAsia="Calibri" w:hAnsi="Times New Roman"/>
          <w:sz w:val="24"/>
          <w:szCs w:val="24"/>
          <w:lang w:val="ru-RU"/>
        </w:rPr>
      </w:pPr>
      <w:proofErr w:type="gramStart"/>
      <w:r w:rsidRPr="00763143">
        <w:rPr>
          <w:rFonts w:ascii="Times New Roman" w:eastAsia="Calibri" w:hAnsi="Times New Roman"/>
          <w:sz w:val="24"/>
          <w:szCs w:val="24"/>
          <w:lang w:val="ru-RU"/>
        </w:rPr>
        <w:t xml:space="preserve">В отношении доли </w:t>
      </w:r>
      <w:r w:rsidRPr="00763143">
        <w:rPr>
          <w:rFonts w:ascii="Times New Roman" w:eastAsia="Calibri" w:hAnsi="Times New Roman"/>
          <w:i/>
          <w:sz w:val="24"/>
          <w:szCs w:val="24"/>
          <w:lang w:val="ru-RU"/>
        </w:rPr>
        <w:t>иных межбюджетных трансфертов</w:t>
      </w:r>
      <w:r w:rsidRPr="00763143">
        <w:rPr>
          <w:rFonts w:ascii="Times New Roman" w:eastAsia="Calibri" w:hAnsi="Times New Roman"/>
          <w:sz w:val="24"/>
          <w:szCs w:val="24"/>
          <w:lang w:val="ru-RU"/>
        </w:rPr>
        <w:t xml:space="preserve"> можно отметить увеличение их доли с 10,5% в 2018 году до 15,3% в 2021 году, однако в 2022 году доля иных межбюджетных трансфертов в общем объеме трансфертов составит 11,0%. В настоящее время число иных межбюджетных трансфертов составляет 32 вида, что существенно затрудняет процедуру их планирования и администрирования.</w:t>
      </w:r>
      <w:proofErr w:type="gramEnd"/>
      <w:r w:rsidRPr="00763143">
        <w:rPr>
          <w:rFonts w:ascii="Times New Roman" w:eastAsia="Calibri" w:hAnsi="Times New Roman"/>
          <w:sz w:val="24"/>
          <w:szCs w:val="24"/>
          <w:lang w:val="ru-RU"/>
        </w:rPr>
        <w:t xml:space="preserve"> Было бы целесообразно предусмотреть возможность сокращения числа иных межбюджетных трансфертов путем их перевода в альтернативные формы поддержки, например, в форму межбюджетных консолидированных субсидий или прямых выплат населению.</w:t>
      </w:r>
    </w:p>
    <w:p w:rsidR="00A3764B" w:rsidRPr="002603E3" w:rsidRDefault="00A3764B" w:rsidP="00A3764B">
      <w:pPr>
        <w:spacing w:after="0" w:line="360" w:lineRule="auto"/>
        <w:ind w:firstLine="567"/>
        <w:jc w:val="both"/>
        <w:rPr>
          <w:rFonts w:ascii="Times New Roman" w:eastAsia="Calibri" w:hAnsi="Times New Roman"/>
          <w:sz w:val="24"/>
          <w:szCs w:val="24"/>
          <w:lang w:val="ru-RU"/>
        </w:rPr>
      </w:pPr>
      <w:r w:rsidRPr="00763143">
        <w:rPr>
          <w:rFonts w:ascii="Times New Roman" w:eastAsia="Calibri" w:hAnsi="Times New Roman"/>
          <w:sz w:val="24"/>
          <w:szCs w:val="24"/>
          <w:lang w:val="ru-RU"/>
        </w:rPr>
        <w:t xml:space="preserve">Структура распределения указанных межбюджетных трансфертов по разделам классификации бюджетных расходов свидетельствует </w:t>
      </w:r>
      <w:proofErr w:type="gramStart"/>
      <w:r w:rsidRPr="00763143">
        <w:rPr>
          <w:rFonts w:ascii="Times New Roman" w:eastAsia="Calibri" w:hAnsi="Times New Roman"/>
          <w:sz w:val="24"/>
          <w:szCs w:val="24"/>
          <w:lang w:val="ru-RU"/>
        </w:rPr>
        <w:t>о</w:t>
      </w:r>
      <w:proofErr w:type="gramEnd"/>
      <w:r w:rsidRPr="00763143">
        <w:rPr>
          <w:rFonts w:ascii="Times New Roman" w:eastAsia="Calibri" w:hAnsi="Times New Roman"/>
          <w:sz w:val="24"/>
          <w:szCs w:val="24"/>
          <w:lang w:val="ru-RU"/>
        </w:rPr>
        <w:t xml:space="preserve"> их росте по разделам</w:t>
      </w:r>
      <w:r w:rsidRPr="002603E3">
        <w:rPr>
          <w:rFonts w:ascii="Times New Roman" w:eastAsia="Calibri" w:hAnsi="Times New Roman"/>
          <w:sz w:val="24"/>
          <w:szCs w:val="24"/>
          <w:lang w:val="ru-RU"/>
        </w:rPr>
        <w:t xml:space="preserve"> 10 «Социальная политика» и 14 «Межбюджетные трансферты общего характера бюджетам бюджетной системы Российской Федерации». На раздел 14 предусмотрено 46,9% всех трансфертов из федерального бюджета в 2020 году, 47,4% в 2021 году и 47,6% в 2022 году.</w:t>
      </w:r>
      <w:r w:rsidR="00E41314" w:rsidRPr="002603E3">
        <w:rPr>
          <w:rFonts w:ascii="Times New Roman" w:eastAsia="Calibri" w:hAnsi="Times New Roman"/>
          <w:sz w:val="24"/>
          <w:szCs w:val="24"/>
          <w:lang w:val="ru-RU"/>
        </w:rPr>
        <w:t xml:space="preserve"> </w:t>
      </w:r>
    </w:p>
    <w:p w:rsidR="00E41314" w:rsidRPr="002603E3" w:rsidRDefault="00E41314" w:rsidP="00A3764B">
      <w:pPr>
        <w:spacing w:after="0" w:line="360" w:lineRule="auto"/>
        <w:ind w:firstLine="567"/>
        <w:jc w:val="both"/>
        <w:rPr>
          <w:rFonts w:ascii="Times New Roman" w:eastAsia="Calibri" w:hAnsi="Times New Roman"/>
          <w:sz w:val="24"/>
          <w:szCs w:val="24"/>
          <w:lang w:val="ru-RU"/>
        </w:rPr>
      </w:pPr>
      <w:r w:rsidRPr="002603E3">
        <w:rPr>
          <w:rFonts w:ascii="Times New Roman" w:eastAsia="Calibri" w:hAnsi="Times New Roman"/>
          <w:sz w:val="24"/>
          <w:szCs w:val="24"/>
          <w:lang w:val="ru-RU"/>
        </w:rPr>
        <w:lastRenderedPageBreak/>
        <w:t xml:space="preserve">Таким образом, в течение 2020-2022 </w:t>
      </w:r>
      <w:proofErr w:type="spellStart"/>
      <w:r w:rsidRPr="002603E3">
        <w:rPr>
          <w:rFonts w:ascii="Times New Roman" w:eastAsia="Calibri" w:hAnsi="Times New Roman"/>
          <w:sz w:val="24"/>
          <w:szCs w:val="24"/>
          <w:lang w:val="ru-RU"/>
        </w:rPr>
        <w:t>г.г</w:t>
      </w:r>
      <w:proofErr w:type="spellEnd"/>
      <w:r w:rsidRPr="002603E3">
        <w:rPr>
          <w:rFonts w:ascii="Times New Roman" w:eastAsia="Calibri" w:hAnsi="Times New Roman"/>
          <w:sz w:val="24"/>
          <w:szCs w:val="24"/>
          <w:lang w:val="ru-RU"/>
        </w:rPr>
        <w:t xml:space="preserve">. будет происходить перераспределение форм межбюджетных трансфертов бюджетам субъектов РФ в пользу субсидий и субвенций за счет </w:t>
      </w:r>
      <w:proofErr w:type="gramStart"/>
      <w:r w:rsidRPr="002603E3">
        <w:rPr>
          <w:rFonts w:ascii="Times New Roman" w:eastAsia="Calibri" w:hAnsi="Times New Roman"/>
          <w:sz w:val="24"/>
          <w:szCs w:val="24"/>
          <w:lang w:val="ru-RU"/>
        </w:rPr>
        <w:t>снижения</w:t>
      </w:r>
      <w:proofErr w:type="gramEnd"/>
      <w:r w:rsidRPr="002603E3">
        <w:rPr>
          <w:rFonts w:ascii="Times New Roman" w:eastAsia="Calibri" w:hAnsi="Times New Roman"/>
          <w:sz w:val="24"/>
          <w:szCs w:val="24"/>
          <w:lang w:val="ru-RU"/>
        </w:rPr>
        <w:t xml:space="preserve"> как в абсолютном, так и в относительном выражении иных межбюджетных трансфертов и дотаций. </w:t>
      </w:r>
    </w:p>
    <w:p w:rsidR="00A3764B" w:rsidRPr="002603E3" w:rsidRDefault="00A3764B" w:rsidP="00A3764B">
      <w:pPr>
        <w:spacing w:after="0" w:line="360" w:lineRule="auto"/>
        <w:contextualSpacing/>
        <w:jc w:val="both"/>
        <w:rPr>
          <w:rFonts w:ascii="Times New Roman" w:hAnsi="Times New Roman"/>
          <w:i/>
          <w:sz w:val="24"/>
          <w:szCs w:val="24"/>
          <w:lang w:val="ru-RU" w:eastAsia="ru-RU"/>
        </w:rPr>
      </w:pPr>
    </w:p>
    <w:p w:rsidR="00A3764B" w:rsidRPr="002603E3" w:rsidRDefault="00A3764B" w:rsidP="00A3764B">
      <w:pPr>
        <w:spacing w:after="0" w:line="360" w:lineRule="auto"/>
        <w:contextualSpacing/>
        <w:jc w:val="both"/>
        <w:rPr>
          <w:rFonts w:ascii="Times New Roman" w:hAnsi="Times New Roman"/>
          <w:b/>
          <w:i/>
          <w:sz w:val="24"/>
          <w:szCs w:val="24"/>
          <w:lang w:val="ru-RU" w:eastAsia="ru-RU"/>
        </w:rPr>
      </w:pPr>
      <w:r w:rsidRPr="002603E3">
        <w:rPr>
          <w:rFonts w:ascii="Times New Roman" w:hAnsi="Times New Roman"/>
          <w:b/>
          <w:i/>
          <w:sz w:val="24"/>
          <w:szCs w:val="24"/>
          <w:lang w:val="ru-RU" w:eastAsia="ru-RU"/>
        </w:rPr>
        <w:t>Выводы и предложения</w:t>
      </w:r>
    </w:p>
    <w:p w:rsidR="00A3764B" w:rsidRPr="002603E3" w:rsidRDefault="00A3764B" w:rsidP="00A3764B">
      <w:pPr>
        <w:spacing w:after="0" w:line="360" w:lineRule="auto"/>
        <w:contextualSpacing/>
        <w:jc w:val="both"/>
        <w:rPr>
          <w:rFonts w:ascii="Times New Roman" w:hAnsi="Times New Roman"/>
          <w:b/>
          <w:i/>
          <w:sz w:val="24"/>
          <w:szCs w:val="24"/>
          <w:lang w:val="ru-RU" w:eastAsia="ru-RU"/>
        </w:rPr>
      </w:pPr>
    </w:p>
    <w:p w:rsidR="00A3764B" w:rsidRPr="002603E3" w:rsidRDefault="00A3764B" w:rsidP="00A3764B">
      <w:pPr>
        <w:shd w:val="clear" w:color="auto" w:fill="FFFFFF"/>
        <w:spacing w:after="0" w:line="360" w:lineRule="auto"/>
        <w:contextualSpacing/>
        <w:jc w:val="both"/>
        <w:textAlignment w:val="baseline"/>
        <w:rPr>
          <w:rFonts w:ascii="Times New Roman" w:hAnsi="Times New Roman"/>
          <w:sz w:val="24"/>
          <w:szCs w:val="24"/>
          <w:shd w:val="clear" w:color="auto" w:fill="FFFFFF"/>
          <w:lang w:val="ru-RU"/>
        </w:rPr>
      </w:pPr>
      <w:r w:rsidRPr="002603E3">
        <w:rPr>
          <w:rFonts w:ascii="Times New Roman" w:hAnsi="Times New Roman"/>
          <w:sz w:val="24"/>
          <w:szCs w:val="24"/>
          <w:lang w:val="ru-RU" w:eastAsia="ru-RU"/>
        </w:rPr>
        <w:tab/>
      </w:r>
      <w:r w:rsidRPr="00763143">
        <w:rPr>
          <w:rFonts w:ascii="Times New Roman" w:hAnsi="Times New Roman"/>
          <w:sz w:val="24"/>
          <w:szCs w:val="24"/>
          <w:lang w:val="ru-RU"/>
        </w:rPr>
        <w:t xml:space="preserve">Проведенный анализ проекта федерального бюджета на 2020−2022 </w:t>
      </w:r>
      <w:proofErr w:type="spellStart"/>
      <w:r w:rsidRPr="00763143">
        <w:rPr>
          <w:rFonts w:ascii="Times New Roman" w:hAnsi="Times New Roman"/>
          <w:sz w:val="24"/>
          <w:szCs w:val="24"/>
          <w:lang w:val="ru-RU"/>
        </w:rPr>
        <w:t>г.г</w:t>
      </w:r>
      <w:proofErr w:type="spellEnd"/>
      <w:r w:rsidRPr="00763143">
        <w:rPr>
          <w:rFonts w:ascii="Times New Roman" w:hAnsi="Times New Roman"/>
          <w:sz w:val="24"/>
          <w:szCs w:val="24"/>
          <w:lang w:val="ru-RU"/>
        </w:rPr>
        <w:t>. позволяет сделать вывод о продолжающихся изменениях в смещении приоритетов бюджетной политики в сторону стимулирования стратегически важных для российской экономики расходов. Формирование проекта федерального бюджета предполагает выделение в приоритетном порядке бюджетных ассигнований на реализацию национальных проектов.</w:t>
      </w:r>
      <w:r w:rsidRPr="00763143">
        <w:rPr>
          <w:rFonts w:ascii="Times New Roman" w:hAnsi="Times New Roman"/>
          <w:sz w:val="24"/>
          <w:szCs w:val="24"/>
          <w:lang w:val="ru-RU"/>
        </w:rPr>
        <w:tab/>
        <w:t>Ключевым посылом бюджетной стратегии остается накопление резервов при расширении государственных</w:t>
      </w:r>
      <w:bookmarkStart w:id="9" w:name="_GoBack"/>
      <w:bookmarkEnd w:id="9"/>
      <w:r w:rsidRPr="002603E3">
        <w:rPr>
          <w:rFonts w:ascii="Times New Roman" w:hAnsi="Times New Roman"/>
          <w:sz w:val="24"/>
          <w:szCs w:val="24"/>
          <w:lang w:val="ru-RU"/>
        </w:rPr>
        <w:t xml:space="preserve"> заимствований. </w:t>
      </w:r>
      <w:r w:rsidRPr="002603E3">
        <w:rPr>
          <w:rFonts w:ascii="Times New Roman" w:hAnsi="Times New Roman"/>
          <w:sz w:val="24"/>
          <w:szCs w:val="24"/>
          <w:lang w:val="ru-RU"/>
        </w:rPr>
        <w:tab/>
      </w:r>
      <w:proofErr w:type="gramStart"/>
      <w:r w:rsidRPr="002603E3">
        <w:rPr>
          <w:rFonts w:ascii="Times New Roman" w:hAnsi="Times New Roman"/>
          <w:sz w:val="24"/>
          <w:szCs w:val="24"/>
          <w:lang w:val="ru-RU"/>
        </w:rPr>
        <w:t xml:space="preserve">Не отрицая необходимости поддержания сбалансированного по источникам федерального бюджета с относительно низким дефицитом, а при благоприятной рыночной конъюнктуре </w:t>
      </w:r>
      <w:r w:rsidRPr="002603E3">
        <w:rPr>
          <w:rFonts w:ascii="Times New Roman" w:hAnsi="Times New Roman"/>
          <w:sz w:val="24"/>
          <w:szCs w:val="24"/>
          <w:lang w:val="ru-RU"/>
        </w:rPr>
        <w:sym w:font="Symbol" w:char="F0BE"/>
      </w:r>
      <w:r w:rsidRPr="002603E3">
        <w:rPr>
          <w:rFonts w:ascii="Times New Roman" w:hAnsi="Times New Roman"/>
          <w:sz w:val="24"/>
          <w:szCs w:val="24"/>
          <w:lang w:val="ru-RU"/>
        </w:rPr>
        <w:t xml:space="preserve"> и профицитом как залога устойчивости государственных финансов и фактора снижения инфляционных ожиданий в экономике, считаем, что </w:t>
      </w:r>
      <w:r w:rsidRPr="002603E3">
        <w:rPr>
          <w:rStyle w:val="apple-tab-span"/>
          <w:rFonts w:ascii="Times New Roman" w:hAnsi="Times New Roman"/>
          <w:sz w:val="24"/>
          <w:szCs w:val="24"/>
          <w:shd w:val="clear" w:color="auto" w:fill="FFFFFF"/>
          <w:lang w:val="ru-RU"/>
        </w:rPr>
        <w:t xml:space="preserve">одновременное поддержание значительного профицита и избыточных резервов при финансировании более трети расходов бюджета за счет государственных займов в условиях сжатия кредитного предложения российских банков </w:t>
      </w:r>
      <w:r w:rsidRPr="002603E3">
        <w:rPr>
          <w:rFonts w:ascii="Times New Roman" w:hAnsi="Times New Roman"/>
          <w:sz w:val="24"/>
          <w:szCs w:val="24"/>
          <w:shd w:val="clear" w:color="auto" w:fill="FFFFFF"/>
          <w:lang w:val="ru-RU"/>
        </w:rPr>
        <w:t>ограничивает возможности</w:t>
      </w:r>
      <w:proofErr w:type="gramEnd"/>
      <w:r w:rsidRPr="002603E3">
        <w:rPr>
          <w:rFonts w:ascii="Times New Roman" w:hAnsi="Times New Roman"/>
          <w:sz w:val="24"/>
          <w:szCs w:val="24"/>
          <w:shd w:val="clear" w:color="auto" w:fill="FFFFFF"/>
          <w:lang w:val="ru-RU"/>
        </w:rPr>
        <w:t xml:space="preserve"> ускоренного роста российской экономики темпами не ниже 3-х процентов в год. </w:t>
      </w:r>
    </w:p>
    <w:p w:rsidR="00A3764B" w:rsidRPr="002603E3" w:rsidRDefault="00A3764B" w:rsidP="00A3764B">
      <w:pPr>
        <w:spacing w:after="0" w:line="360" w:lineRule="auto"/>
        <w:ind w:firstLine="709"/>
        <w:jc w:val="both"/>
        <w:rPr>
          <w:rFonts w:ascii="Times New Roman" w:hAnsi="Times New Roman"/>
          <w:sz w:val="24"/>
          <w:szCs w:val="24"/>
          <w:shd w:val="clear" w:color="auto" w:fill="FFFFFF"/>
          <w:lang w:val="ru-RU" w:eastAsia="ru-RU"/>
        </w:rPr>
      </w:pPr>
      <w:r w:rsidRPr="002603E3">
        <w:rPr>
          <w:rFonts w:ascii="Times New Roman" w:hAnsi="Times New Roman"/>
          <w:sz w:val="24"/>
          <w:szCs w:val="24"/>
          <w:shd w:val="clear" w:color="auto" w:fill="FFFFFF"/>
          <w:lang w:val="ru-RU"/>
        </w:rPr>
        <w:t xml:space="preserve">Несмотря на высокую долговую и финансовую устойчивость проекта федерального бюджета, тем не </w:t>
      </w:r>
      <w:proofErr w:type="gramStart"/>
      <w:r w:rsidRPr="002603E3">
        <w:rPr>
          <w:rFonts w:ascii="Times New Roman" w:hAnsi="Times New Roman"/>
          <w:sz w:val="24"/>
          <w:szCs w:val="24"/>
          <w:shd w:val="clear" w:color="auto" w:fill="FFFFFF"/>
          <w:lang w:val="ru-RU"/>
        </w:rPr>
        <w:t>менее</w:t>
      </w:r>
      <w:proofErr w:type="gramEnd"/>
      <w:r w:rsidRPr="002603E3">
        <w:rPr>
          <w:rFonts w:ascii="Times New Roman" w:hAnsi="Times New Roman"/>
          <w:sz w:val="24"/>
          <w:szCs w:val="24"/>
          <w:shd w:val="clear" w:color="auto" w:fill="FFFFFF"/>
          <w:lang w:val="ru-RU"/>
        </w:rPr>
        <w:t xml:space="preserve"> существуют следующие риски его исполнения в предстоящем бюджетном цикле</w:t>
      </w:r>
      <w:r w:rsidRPr="002603E3">
        <w:rPr>
          <w:rFonts w:ascii="Times New Roman" w:hAnsi="Times New Roman"/>
          <w:sz w:val="24"/>
          <w:szCs w:val="24"/>
          <w:shd w:val="clear" w:color="auto" w:fill="FFFFFF"/>
          <w:lang w:val="ru-RU" w:eastAsia="ru-RU"/>
        </w:rPr>
        <w:t xml:space="preserve">:      </w:t>
      </w:r>
    </w:p>
    <w:p w:rsidR="00A3764B" w:rsidRPr="002603E3" w:rsidRDefault="00A3764B" w:rsidP="00206AFD">
      <w:pPr>
        <w:pStyle w:val="ae"/>
        <w:numPr>
          <w:ilvl w:val="0"/>
          <w:numId w:val="8"/>
        </w:numPr>
        <w:spacing w:after="0" w:line="360" w:lineRule="auto"/>
        <w:ind w:left="0" w:firstLine="709"/>
        <w:jc w:val="both"/>
        <w:rPr>
          <w:rFonts w:ascii="Times New Roman" w:eastAsia="Times New Roman" w:hAnsi="Times New Roman"/>
          <w:sz w:val="24"/>
          <w:szCs w:val="24"/>
          <w:shd w:val="clear" w:color="auto" w:fill="FFFFFF"/>
          <w:lang w:eastAsia="ru-RU"/>
        </w:rPr>
      </w:pPr>
      <w:r w:rsidRPr="002603E3">
        <w:rPr>
          <w:rFonts w:ascii="Times New Roman" w:eastAsia="Times New Roman" w:hAnsi="Times New Roman"/>
          <w:sz w:val="24"/>
          <w:szCs w:val="24"/>
          <w:shd w:val="clear" w:color="auto" w:fill="FFFFFF"/>
          <w:lang w:eastAsia="ru-RU"/>
        </w:rPr>
        <w:t xml:space="preserve">в условиях замедления мировой экономики обеспечение совокупных расходов федерального бюджета на прогнозируемом в плановые прогнозные периоды уровне потребует привлечения дополнительных ресурсов в бюджет. Кроме того, в условиях спада деловой активности кассовое исполнение такого объема расходов становится все более проблематичным. Эксперты заявляют о растущей вероятности нового мирового экономического кризиса, подобного событиям десятилетней давности. Этот вывод подсказывает целый ряд показателей текущего состояния мировой экономики. </w:t>
      </w:r>
      <w:proofErr w:type="gramStart"/>
      <w:r w:rsidRPr="002603E3">
        <w:rPr>
          <w:rFonts w:ascii="Times New Roman" w:eastAsia="Times New Roman" w:hAnsi="Times New Roman"/>
          <w:sz w:val="24"/>
          <w:szCs w:val="24"/>
          <w:shd w:val="clear" w:color="auto" w:fill="FFFFFF"/>
          <w:lang w:eastAsia="ru-RU"/>
        </w:rPr>
        <w:t xml:space="preserve">Индекс роста обрабатывающей промышленности показывает наихудший результат за </w:t>
      </w:r>
      <w:r w:rsidRPr="002603E3">
        <w:rPr>
          <w:rFonts w:ascii="Times New Roman" w:eastAsia="Times New Roman" w:hAnsi="Times New Roman"/>
          <w:sz w:val="24"/>
          <w:szCs w:val="24"/>
          <w:shd w:val="clear" w:color="auto" w:fill="FFFFFF"/>
          <w:lang w:eastAsia="ru-RU"/>
        </w:rPr>
        <w:lastRenderedPageBreak/>
        <w:t>последние десять лет</w:t>
      </w:r>
      <w:r w:rsidRPr="002603E3">
        <w:rPr>
          <w:rStyle w:val="af3"/>
          <w:rFonts w:ascii="Times New Roman" w:eastAsia="Times New Roman" w:hAnsi="Times New Roman"/>
          <w:sz w:val="24"/>
          <w:szCs w:val="24"/>
          <w:shd w:val="clear" w:color="auto" w:fill="FFFFFF"/>
          <w:lang w:eastAsia="ru-RU"/>
        </w:rPr>
        <w:footnoteReference w:id="8"/>
      </w:r>
      <w:r w:rsidRPr="002603E3">
        <w:rPr>
          <w:rFonts w:ascii="Times New Roman" w:eastAsia="Times New Roman" w:hAnsi="Times New Roman"/>
          <w:sz w:val="24"/>
          <w:szCs w:val="24"/>
          <w:shd w:val="clear" w:color="auto" w:fill="FFFFFF"/>
          <w:lang w:eastAsia="ru-RU"/>
        </w:rPr>
        <w:t xml:space="preserve">. «Пока торговая война между США и Китаем продолжает бушевать, топ-менеджеры промышленных компаний от Германии до Японии и России жалуются на то, что бизнес сжимается, а Всемирная торговая организация урезала свой прогноз по международной торговле до самого низкого уровня за десятилетие», отмечает аналитическое агентство </w:t>
      </w:r>
      <w:r w:rsidRPr="002603E3">
        <w:rPr>
          <w:rFonts w:ascii="Times New Roman" w:eastAsia="Times New Roman" w:hAnsi="Times New Roman"/>
          <w:sz w:val="24"/>
          <w:szCs w:val="24"/>
          <w:shd w:val="clear" w:color="auto" w:fill="FFFFFF"/>
          <w:lang w:val="en-US" w:eastAsia="ru-RU"/>
        </w:rPr>
        <w:t>Bloomberg</w:t>
      </w:r>
      <w:r w:rsidRPr="002603E3">
        <w:rPr>
          <w:rFonts w:ascii="Times New Roman" w:eastAsia="Times New Roman" w:hAnsi="Times New Roman"/>
          <w:sz w:val="24"/>
          <w:szCs w:val="24"/>
          <w:shd w:val="clear" w:color="auto" w:fill="FFFFFF"/>
          <w:lang w:eastAsia="ru-RU"/>
        </w:rPr>
        <w:t>.</w:t>
      </w:r>
      <w:proofErr w:type="gramEnd"/>
      <w:r w:rsidRPr="002603E3">
        <w:rPr>
          <w:rStyle w:val="af3"/>
          <w:rFonts w:ascii="Times New Roman" w:eastAsia="Times New Roman" w:hAnsi="Times New Roman"/>
          <w:sz w:val="24"/>
          <w:szCs w:val="24"/>
          <w:shd w:val="clear" w:color="auto" w:fill="FFFFFF"/>
          <w:lang w:eastAsia="ru-RU"/>
        </w:rPr>
        <w:footnoteReference w:id="9"/>
      </w:r>
      <w:r w:rsidRPr="002603E3">
        <w:rPr>
          <w:rFonts w:ascii="Times New Roman" w:eastAsia="Times New Roman" w:hAnsi="Times New Roman"/>
          <w:sz w:val="24"/>
          <w:szCs w:val="24"/>
          <w:shd w:val="clear" w:color="auto" w:fill="FFFFFF"/>
          <w:lang w:eastAsia="ru-RU"/>
        </w:rPr>
        <w:t xml:space="preserve"> На этом фоне продолжает ухудшаться динамика российского экспорта (в первом полугодии  2019 г.  экспорт сократился на 4,9%  к соответствующему периоду предыдущего года);</w:t>
      </w:r>
    </w:p>
    <w:p w:rsidR="00A3764B" w:rsidRPr="002603E3" w:rsidRDefault="00A3764B" w:rsidP="00206AFD">
      <w:pPr>
        <w:pStyle w:val="ae"/>
        <w:numPr>
          <w:ilvl w:val="0"/>
          <w:numId w:val="8"/>
        </w:numPr>
        <w:spacing w:after="0" w:line="360" w:lineRule="auto"/>
        <w:ind w:left="0" w:firstLine="709"/>
        <w:jc w:val="both"/>
        <w:rPr>
          <w:rFonts w:ascii="Times New Roman" w:eastAsia="Times New Roman" w:hAnsi="Times New Roman"/>
          <w:sz w:val="24"/>
          <w:szCs w:val="24"/>
          <w:shd w:val="clear" w:color="auto" w:fill="FFFFFF"/>
          <w:lang w:eastAsia="ru-RU"/>
        </w:rPr>
      </w:pPr>
      <w:proofErr w:type="spellStart"/>
      <w:r w:rsidRPr="002603E3">
        <w:rPr>
          <w:rFonts w:ascii="Times New Roman" w:eastAsia="Times New Roman" w:hAnsi="Times New Roman"/>
          <w:sz w:val="24"/>
          <w:szCs w:val="24"/>
          <w:shd w:val="clear" w:color="auto" w:fill="FFFFFF"/>
          <w:lang w:eastAsia="ru-RU"/>
        </w:rPr>
        <w:t>недостижение</w:t>
      </w:r>
      <w:proofErr w:type="spellEnd"/>
      <w:r w:rsidRPr="002603E3">
        <w:rPr>
          <w:rFonts w:ascii="Times New Roman" w:eastAsia="Times New Roman" w:hAnsi="Times New Roman"/>
          <w:sz w:val="24"/>
          <w:szCs w:val="24"/>
          <w:shd w:val="clear" w:color="auto" w:fill="FFFFFF"/>
          <w:lang w:eastAsia="ru-RU"/>
        </w:rPr>
        <w:t xml:space="preserve"> заявленной в проекте динамики доходов федерального бюджета в виду ухудшения ситуации на мировом рынке энергоносителей и как следствие  - неполучение дополнительных нефтегазовых доходов, поступающих в ФНБ. В 2018 г. доходы федерального бюджета достигли уровня 19,5 трлн. руб. Относительно значения 2017 г. это означает рост на 29%. Однако около 70% прироста этих доходов было достигнуто за счет высокой динамики нефтегазовых доходов. За год они выросли на 49%. Это привело к тому, что доля нефтегазовых доходов в общей величине поступлений в федеральный бюджет выросла до 47,6% в 2018 г. (в 2017 г. она составляла 41,1%). Зависимость федерального бюджета от нефтегазовых доходов вернулась к уровню 2013-2014 гг. В этих условиях снижение цены на мировом рынке нефти может привести к риску неисполнения федерального бюджета по доходам.</w:t>
      </w:r>
      <w:r w:rsidRPr="002603E3">
        <w:rPr>
          <w:sz w:val="24"/>
          <w:szCs w:val="24"/>
        </w:rPr>
        <w:t xml:space="preserve"> </w:t>
      </w:r>
      <w:r w:rsidRPr="002603E3">
        <w:rPr>
          <w:rFonts w:ascii="Times New Roman" w:hAnsi="Times New Roman"/>
          <w:sz w:val="24"/>
          <w:szCs w:val="24"/>
        </w:rPr>
        <w:t>Б</w:t>
      </w:r>
      <w:r w:rsidRPr="002603E3">
        <w:rPr>
          <w:rFonts w:ascii="Times New Roman" w:eastAsia="Times New Roman" w:hAnsi="Times New Roman"/>
          <w:sz w:val="24"/>
          <w:szCs w:val="24"/>
          <w:shd w:val="clear" w:color="auto" w:fill="FFFFFF"/>
          <w:lang w:eastAsia="ru-RU"/>
        </w:rPr>
        <w:t xml:space="preserve">азовый прогноз МЭР предполагает, что в 2020 г. цены на нефть марки </w:t>
      </w:r>
      <w:proofErr w:type="spellStart"/>
      <w:r w:rsidRPr="002603E3">
        <w:rPr>
          <w:rFonts w:ascii="Times New Roman" w:eastAsia="Times New Roman" w:hAnsi="Times New Roman"/>
          <w:sz w:val="24"/>
          <w:szCs w:val="24"/>
          <w:shd w:val="clear" w:color="auto" w:fill="FFFFFF"/>
          <w:lang w:eastAsia="ru-RU"/>
        </w:rPr>
        <w:t>Urals</w:t>
      </w:r>
      <w:proofErr w:type="spellEnd"/>
      <w:r w:rsidRPr="002603E3">
        <w:rPr>
          <w:rFonts w:ascii="Times New Roman" w:eastAsia="Times New Roman" w:hAnsi="Times New Roman"/>
          <w:sz w:val="24"/>
          <w:szCs w:val="24"/>
          <w:shd w:val="clear" w:color="auto" w:fill="FFFFFF"/>
          <w:lang w:eastAsia="ru-RU"/>
        </w:rPr>
        <w:t xml:space="preserve"> снизятся до $57 за баррель, а к 2024-му – до $53. Консервативный прогноз ожидает падения цены до $42,5 в 2020 году и рост до $45,9 к 2024-му.</w:t>
      </w:r>
      <w:r w:rsidRPr="002603E3">
        <w:rPr>
          <w:rStyle w:val="af3"/>
          <w:rFonts w:ascii="Times New Roman" w:eastAsia="Times New Roman" w:hAnsi="Times New Roman"/>
          <w:sz w:val="24"/>
          <w:szCs w:val="24"/>
          <w:shd w:val="clear" w:color="auto" w:fill="FFFFFF"/>
          <w:lang w:eastAsia="ru-RU"/>
        </w:rPr>
        <w:footnoteReference w:id="10"/>
      </w:r>
      <w:r w:rsidRPr="002603E3">
        <w:rPr>
          <w:rFonts w:ascii="Times New Roman" w:eastAsia="Times New Roman" w:hAnsi="Times New Roman"/>
          <w:sz w:val="24"/>
          <w:szCs w:val="24"/>
          <w:shd w:val="clear" w:color="auto" w:fill="FFFFFF"/>
          <w:lang w:eastAsia="ru-RU"/>
        </w:rPr>
        <w:t xml:space="preserve">  </w:t>
      </w:r>
    </w:p>
    <w:p w:rsidR="00A3764B" w:rsidRPr="006321DF" w:rsidRDefault="00A3764B" w:rsidP="00206AFD">
      <w:pPr>
        <w:pStyle w:val="ae"/>
        <w:numPr>
          <w:ilvl w:val="0"/>
          <w:numId w:val="8"/>
        </w:numPr>
        <w:spacing w:after="0" w:line="360" w:lineRule="auto"/>
        <w:ind w:left="0" w:firstLine="709"/>
        <w:jc w:val="both"/>
        <w:rPr>
          <w:rFonts w:ascii="Times New Roman" w:eastAsia="Times New Roman" w:hAnsi="Times New Roman"/>
          <w:sz w:val="24"/>
          <w:szCs w:val="24"/>
          <w:shd w:val="clear" w:color="auto" w:fill="FFFFFF"/>
          <w:lang w:eastAsia="ru-RU"/>
        </w:rPr>
      </w:pPr>
      <w:r w:rsidRPr="006321DF">
        <w:rPr>
          <w:rFonts w:ascii="Times New Roman" w:eastAsia="Times New Roman" w:hAnsi="Times New Roman"/>
          <w:sz w:val="24"/>
          <w:szCs w:val="24"/>
          <w:shd w:val="clear" w:color="auto" w:fill="FFFFFF"/>
          <w:lang w:eastAsia="ru-RU"/>
        </w:rPr>
        <w:t xml:space="preserve">заявленные в проекте целевые показатели бюджетной политики достигаются при условии стопроцентного финансирования расходов федерального бюджета. Ожидаемый в прогнозе рост ВВП в 2021-2022 гг. вселяет уверенность, что, экономика в состоянии «поглотить» дополнительное финансирование, не вызывая повышения уровня инфляции. Однако </w:t>
      </w:r>
      <w:r w:rsidRPr="006321DF">
        <w:rPr>
          <w:rFonts w:ascii="Times New Roman" w:hAnsi="Times New Roman"/>
          <w:sz w:val="24"/>
          <w:szCs w:val="24"/>
        </w:rPr>
        <w:t xml:space="preserve">приводимые Счетной палатой РФ данные по исполнению расходов федерального бюджета как в программном, так и </w:t>
      </w:r>
      <w:proofErr w:type="gramStart"/>
      <w:r w:rsidRPr="006321DF">
        <w:rPr>
          <w:rFonts w:ascii="Times New Roman" w:hAnsi="Times New Roman"/>
          <w:sz w:val="24"/>
          <w:szCs w:val="24"/>
        </w:rPr>
        <w:t>в непрограммном</w:t>
      </w:r>
      <w:proofErr w:type="gramEnd"/>
      <w:r w:rsidRPr="006321DF">
        <w:rPr>
          <w:rFonts w:ascii="Times New Roman" w:hAnsi="Times New Roman"/>
          <w:sz w:val="24"/>
          <w:szCs w:val="24"/>
        </w:rPr>
        <w:t xml:space="preserve"> формате за 1 </w:t>
      </w:r>
      <w:r w:rsidRPr="006321DF">
        <w:rPr>
          <w:rFonts w:ascii="Times New Roman" w:hAnsi="Times New Roman"/>
          <w:sz w:val="24"/>
          <w:szCs w:val="24"/>
        </w:rPr>
        <w:lastRenderedPageBreak/>
        <w:t>полугодие 2019 г. свидетельствуют о наличии существенных проблем в использовании бюджетных средств</w:t>
      </w:r>
      <w:r w:rsidRPr="006321DF">
        <w:rPr>
          <w:rStyle w:val="af3"/>
          <w:rFonts w:ascii="Times New Roman" w:hAnsi="Times New Roman"/>
          <w:sz w:val="24"/>
          <w:szCs w:val="24"/>
        </w:rPr>
        <w:footnoteReference w:id="11"/>
      </w:r>
      <w:r w:rsidRPr="006321DF">
        <w:rPr>
          <w:rFonts w:ascii="Times New Roman" w:hAnsi="Times New Roman"/>
          <w:sz w:val="24"/>
          <w:szCs w:val="24"/>
        </w:rPr>
        <w:t xml:space="preserve">: </w:t>
      </w:r>
    </w:p>
    <w:p w:rsidR="00A3764B" w:rsidRPr="002603E3" w:rsidRDefault="00A3764B" w:rsidP="00206AFD">
      <w:pPr>
        <w:pStyle w:val="ae"/>
        <w:numPr>
          <w:ilvl w:val="0"/>
          <w:numId w:val="9"/>
        </w:numPr>
        <w:spacing w:after="0" w:line="360" w:lineRule="auto"/>
        <w:jc w:val="both"/>
        <w:rPr>
          <w:rFonts w:ascii="Times New Roman" w:hAnsi="Times New Roman"/>
          <w:sz w:val="24"/>
          <w:szCs w:val="24"/>
        </w:rPr>
      </w:pPr>
      <w:r w:rsidRPr="002603E3">
        <w:rPr>
          <w:rFonts w:ascii="Times New Roman" w:hAnsi="Times New Roman"/>
          <w:sz w:val="24"/>
          <w:szCs w:val="24"/>
        </w:rPr>
        <w:t>у</w:t>
      </w:r>
      <w:r w:rsidRPr="002603E3">
        <w:rPr>
          <w:rFonts w:ascii="Times New Roman" w:hAnsi="Times New Roman"/>
          <w:sz w:val="24"/>
          <w:szCs w:val="24"/>
          <w:shd w:val="clear" w:color="auto" w:fill="FFFFFF"/>
        </w:rPr>
        <w:t xml:space="preserve">ровень исполнения расходов федерального бюджета за 1 полугодие 2019 г. составил 42,5 % от утвержденного на год показателя сводной росписи, </w:t>
      </w:r>
      <w:r w:rsidRPr="002603E3">
        <w:rPr>
          <w:rFonts w:ascii="Times New Roman" w:hAnsi="Times New Roman"/>
          <w:i/>
          <w:sz w:val="24"/>
          <w:szCs w:val="24"/>
          <w:shd w:val="clear" w:color="auto" w:fill="FFFFFF"/>
        </w:rPr>
        <w:t>что является достаточно низким показателем за последние годы</w:t>
      </w:r>
      <w:r w:rsidRPr="002603E3">
        <w:rPr>
          <w:rFonts w:ascii="Times New Roman" w:hAnsi="Times New Roman"/>
          <w:sz w:val="24"/>
          <w:szCs w:val="24"/>
          <w:shd w:val="clear" w:color="auto" w:fill="FFFFFF"/>
        </w:rPr>
        <w:t>;</w:t>
      </w:r>
    </w:p>
    <w:p w:rsidR="00A3764B" w:rsidRPr="002603E3" w:rsidRDefault="00A3764B" w:rsidP="00206AFD">
      <w:pPr>
        <w:pStyle w:val="ae"/>
        <w:numPr>
          <w:ilvl w:val="0"/>
          <w:numId w:val="9"/>
        </w:numPr>
        <w:spacing w:after="0" w:line="360" w:lineRule="auto"/>
        <w:jc w:val="both"/>
        <w:rPr>
          <w:rFonts w:ascii="Times New Roman" w:hAnsi="Times New Roman"/>
          <w:sz w:val="24"/>
          <w:szCs w:val="24"/>
          <w:shd w:val="clear" w:color="auto" w:fill="FFFFFF"/>
        </w:rPr>
      </w:pPr>
      <w:r w:rsidRPr="002603E3">
        <w:rPr>
          <w:rFonts w:ascii="Times New Roman" w:hAnsi="Times New Roman"/>
          <w:sz w:val="24"/>
          <w:szCs w:val="24"/>
          <w:shd w:val="clear" w:color="auto" w:fill="FFFFFF"/>
        </w:rPr>
        <w:t>уровень исполнения расходов на реализацию нацпроектов и Комплексного плана развития за первое полугодие 2019 г. оставил 32,4 %, что на 10,1 процентного пункта ниже среднего уровня исполнения расходов федерального бюджета (42,5 %), за 10 месяцев 2019 г. - 48%;</w:t>
      </w:r>
    </w:p>
    <w:p w:rsidR="00A3764B" w:rsidRPr="002603E3" w:rsidRDefault="00A3764B" w:rsidP="00206AFD">
      <w:pPr>
        <w:pStyle w:val="ae"/>
        <w:numPr>
          <w:ilvl w:val="0"/>
          <w:numId w:val="9"/>
        </w:numPr>
        <w:spacing w:after="0" w:line="360" w:lineRule="auto"/>
        <w:jc w:val="both"/>
        <w:rPr>
          <w:rFonts w:ascii="Times New Roman" w:hAnsi="Times New Roman"/>
          <w:sz w:val="24"/>
          <w:szCs w:val="24"/>
          <w:shd w:val="clear" w:color="auto" w:fill="FFFFFF"/>
        </w:rPr>
      </w:pPr>
      <w:r w:rsidRPr="002603E3">
        <w:rPr>
          <w:rFonts w:ascii="Times New Roman" w:hAnsi="Times New Roman"/>
          <w:sz w:val="24"/>
          <w:szCs w:val="24"/>
          <w:shd w:val="clear" w:color="auto" w:fill="FFFFFF"/>
        </w:rPr>
        <w:t xml:space="preserve">уровень исполнения программных расходов федерального бюджета за первое полугодие 2019 г. также был менее 50% (41,8%), что более чем на 1% ниже аналогичного показателя прошлого года; </w:t>
      </w:r>
    </w:p>
    <w:p w:rsidR="00A3764B" w:rsidRPr="002603E3" w:rsidRDefault="00A3764B" w:rsidP="00206AFD">
      <w:pPr>
        <w:pStyle w:val="ae"/>
        <w:numPr>
          <w:ilvl w:val="0"/>
          <w:numId w:val="9"/>
        </w:numPr>
        <w:spacing w:after="0" w:line="360" w:lineRule="auto"/>
        <w:jc w:val="both"/>
        <w:rPr>
          <w:rFonts w:ascii="Times New Roman" w:hAnsi="Times New Roman"/>
          <w:sz w:val="24"/>
          <w:szCs w:val="24"/>
          <w:shd w:val="clear" w:color="auto" w:fill="FFFFFF"/>
        </w:rPr>
      </w:pPr>
      <w:r w:rsidRPr="002603E3">
        <w:rPr>
          <w:rFonts w:ascii="Times New Roman" w:hAnsi="Times New Roman"/>
          <w:sz w:val="24"/>
          <w:szCs w:val="24"/>
          <w:shd w:val="clear" w:color="auto" w:fill="FFFFFF"/>
        </w:rPr>
        <w:t>исполнение расходов на реализацию Федеральной адресной инвестиционной программы (ФАИП) составило лишь 21,4 % показателя сводной росписи, что на 6 процентных пунктов ниже, чем на 1 июля 2018 года;</w:t>
      </w:r>
    </w:p>
    <w:p w:rsidR="00A3764B" w:rsidRPr="002603E3" w:rsidRDefault="00A3764B" w:rsidP="00206AFD">
      <w:pPr>
        <w:pStyle w:val="ae"/>
        <w:numPr>
          <w:ilvl w:val="0"/>
          <w:numId w:val="9"/>
        </w:numPr>
        <w:spacing w:after="0" w:line="360" w:lineRule="auto"/>
        <w:jc w:val="both"/>
        <w:rPr>
          <w:rFonts w:ascii="Times New Roman" w:hAnsi="Times New Roman"/>
          <w:sz w:val="24"/>
          <w:szCs w:val="24"/>
        </w:rPr>
      </w:pPr>
      <w:r w:rsidRPr="002603E3">
        <w:rPr>
          <w:rFonts w:ascii="Times New Roman" w:hAnsi="Times New Roman"/>
          <w:sz w:val="24"/>
          <w:szCs w:val="24"/>
          <w:shd w:val="clear" w:color="auto" w:fill="FFFFFF"/>
        </w:rPr>
        <w:t xml:space="preserve">ежегодно растет объем остатков неиспользованных бюджетных ассигнований, в основном за счет неполного исполнения </w:t>
      </w:r>
      <w:proofErr w:type="spellStart"/>
      <w:r w:rsidRPr="002603E3">
        <w:rPr>
          <w:rFonts w:ascii="Times New Roman" w:hAnsi="Times New Roman"/>
          <w:sz w:val="24"/>
          <w:szCs w:val="24"/>
          <w:shd w:val="clear" w:color="auto" w:fill="FFFFFF"/>
        </w:rPr>
        <w:t>госконтрактов</w:t>
      </w:r>
      <w:proofErr w:type="spellEnd"/>
      <w:r w:rsidRPr="002603E3">
        <w:rPr>
          <w:rFonts w:ascii="Times New Roman" w:hAnsi="Times New Roman"/>
          <w:sz w:val="24"/>
          <w:szCs w:val="24"/>
          <w:shd w:val="clear" w:color="auto" w:fill="FFFFFF"/>
        </w:rPr>
        <w:t xml:space="preserve">, который в 2018 году составил 760,9 млрд. рублей и превысил показатель за аналогичный период 2018 года </w:t>
      </w:r>
      <w:proofErr w:type="gramStart"/>
      <w:r w:rsidRPr="002603E3">
        <w:rPr>
          <w:rFonts w:ascii="Times New Roman" w:hAnsi="Times New Roman"/>
          <w:sz w:val="24"/>
          <w:szCs w:val="24"/>
          <w:shd w:val="clear" w:color="auto" w:fill="FFFFFF"/>
        </w:rPr>
        <w:t>на</w:t>
      </w:r>
      <w:proofErr w:type="gramEnd"/>
      <w:r w:rsidRPr="002603E3">
        <w:rPr>
          <w:rFonts w:ascii="Times New Roman" w:hAnsi="Times New Roman"/>
          <w:sz w:val="24"/>
          <w:szCs w:val="24"/>
          <w:shd w:val="clear" w:color="auto" w:fill="FFFFFF"/>
        </w:rPr>
        <w:t> (на 21,3 %);</w:t>
      </w:r>
    </w:p>
    <w:p w:rsidR="00A3764B" w:rsidRPr="002603E3" w:rsidRDefault="00A3764B" w:rsidP="00A3764B">
      <w:pPr>
        <w:pStyle w:val="ae"/>
        <w:spacing w:after="0" w:line="360" w:lineRule="auto"/>
        <w:ind w:left="0"/>
        <w:jc w:val="both"/>
        <w:rPr>
          <w:rFonts w:ascii="Times New Roman" w:eastAsia="Times New Roman" w:hAnsi="Times New Roman"/>
          <w:sz w:val="24"/>
          <w:szCs w:val="24"/>
          <w:shd w:val="clear" w:color="auto" w:fill="FFFFFF"/>
          <w:lang w:eastAsia="ru-RU"/>
        </w:rPr>
      </w:pPr>
      <w:r w:rsidRPr="002603E3">
        <w:rPr>
          <w:rFonts w:ascii="Times New Roman" w:hAnsi="Times New Roman"/>
          <w:sz w:val="24"/>
          <w:szCs w:val="24"/>
        </w:rPr>
        <w:tab/>
        <w:t>Обобщая отмеченные проблемы, можно сказать, что при наличии возможностей аккумулирования значительного объёма бюджетных сре</w:t>
      </w:r>
      <w:proofErr w:type="gramStart"/>
      <w:r w:rsidRPr="002603E3">
        <w:rPr>
          <w:rFonts w:ascii="Times New Roman" w:hAnsi="Times New Roman"/>
          <w:sz w:val="24"/>
          <w:szCs w:val="24"/>
        </w:rPr>
        <w:t>дств в ф</w:t>
      </w:r>
      <w:proofErr w:type="gramEnd"/>
      <w:r w:rsidRPr="002603E3">
        <w:rPr>
          <w:rFonts w:ascii="Times New Roman" w:hAnsi="Times New Roman"/>
          <w:sz w:val="24"/>
          <w:szCs w:val="24"/>
        </w:rPr>
        <w:t>едеральном бюджете за последние два года остается много вопросов по порядку их использования.</w:t>
      </w:r>
    </w:p>
    <w:p w:rsidR="00A3764B" w:rsidRPr="002603E3" w:rsidRDefault="00A3764B" w:rsidP="00A3764B">
      <w:pPr>
        <w:shd w:val="clear" w:color="auto" w:fill="FFFFFF"/>
        <w:spacing w:after="0" w:line="360" w:lineRule="auto"/>
        <w:contextualSpacing/>
        <w:jc w:val="both"/>
        <w:textAlignment w:val="baseline"/>
        <w:rPr>
          <w:rFonts w:ascii="Times New Roman" w:hAnsi="Times New Roman"/>
          <w:iCs/>
          <w:sz w:val="24"/>
          <w:szCs w:val="24"/>
          <w:lang w:val="ru-RU" w:eastAsia="ru-RU"/>
        </w:rPr>
      </w:pPr>
      <w:r w:rsidRPr="002603E3">
        <w:rPr>
          <w:rFonts w:ascii="Times New Roman" w:hAnsi="Times New Roman"/>
          <w:sz w:val="24"/>
          <w:szCs w:val="24"/>
          <w:shd w:val="clear" w:color="auto" w:fill="FFFFFF"/>
          <w:lang w:val="ru-RU"/>
        </w:rPr>
        <w:tab/>
        <w:t xml:space="preserve">Кроме указанных выше рисков при анализе приоритетов расходования средств федерального бюджета </w:t>
      </w:r>
      <w:r w:rsidRPr="002603E3">
        <w:rPr>
          <w:rFonts w:ascii="Times New Roman" w:hAnsi="Times New Roman"/>
          <w:iCs/>
          <w:sz w:val="24"/>
          <w:szCs w:val="24"/>
          <w:lang w:val="ru-RU" w:eastAsia="ru-RU"/>
        </w:rPr>
        <w:t xml:space="preserve">в предстоящем бюджетном цикле были выявлены </w:t>
      </w:r>
      <w:r w:rsidRPr="002603E3">
        <w:rPr>
          <w:rFonts w:ascii="Times New Roman" w:hAnsi="Times New Roman"/>
          <w:bCs/>
          <w:iCs/>
          <w:sz w:val="24"/>
          <w:szCs w:val="24"/>
          <w:lang w:val="ru-RU" w:eastAsia="ru-RU"/>
        </w:rPr>
        <w:t>основные проблемы низкого воздействия возросшего объема бюджетных расходов на динамику экономического роста в России</w:t>
      </w:r>
      <w:r w:rsidRPr="002603E3">
        <w:rPr>
          <w:rFonts w:ascii="Times New Roman" w:hAnsi="Times New Roman"/>
          <w:iCs/>
          <w:sz w:val="24"/>
          <w:szCs w:val="24"/>
          <w:lang w:val="ru-RU" w:eastAsia="ru-RU"/>
        </w:rPr>
        <w:t xml:space="preserve">. </w:t>
      </w:r>
    </w:p>
    <w:p w:rsidR="00A3764B" w:rsidRPr="002603E3" w:rsidRDefault="00A3764B" w:rsidP="00A3764B">
      <w:pPr>
        <w:widowControl w:val="0"/>
        <w:autoSpaceDE w:val="0"/>
        <w:autoSpaceDN w:val="0"/>
        <w:adjustRightInd w:val="0"/>
        <w:spacing w:after="0" w:line="360" w:lineRule="auto"/>
        <w:ind w:firstLine="567"/>
        <w:jc w:val="both"/>
        <w:rPr>
          <w:rFonts w:ascii="Times New Roman" w:hAnsi="Times New Roman"/>
          <w:sz w:val="24"/>
          <w:szCs w:val="24"/>
          <w:lang w:val="ru-RU" w:eastAsia="ru-RU"/>
        </w:rPr>
      </w:pPr>
      <w:r w:rsidRPr="002603E3">
        <w:rPr>
          <w:rFonts w:ascii="Times New Roman" w:hAnsi="Times New Roman"/>
          <w:sz w:val="24"/>
          <w:szCs w:val="24"/>
          <w:lang w:val="ru-RU" w:eastAsia="ru-RU"/>
        </w:rPr>
        <w:t xml:space="preserve">1. Прогнозируемое сокращение расходов по одним разделам и увеличение по другим в предстоящем бюджетном цикле не приведет к существенному изменению их структуры в среднесрочном периоде. Сохраняющаяся инерционность структуры расходной части федерального бюджета, несмотря на предпринятые меры со стороны Правительства и Министерства финансов РФ по ее трансформации не позволяет в намеченные сроки </w:t>
      </w:r>
      <w:r w:rsidR="004C38EC" w:rsidRPr="002603E3">
        <w:rPr>
          <w:rFonts w:ascii="Times New Roman" w:hAnsi="Times New Roman"/>
          <w:sz w:val="24"/>
          <w:szCs w:val="24"/>
          <w:lang w:val="ru-RU" w:eastAsia="ru-RU"/>
        </w:rPr>
        <w:t xml:space="preserve">и в </w:t>
      </w:r>
      <w:r w:rsidR="004C38EC" w:rsidRPr="002603E3">
        <w:rPr>
          <w:rFonts w:ascii="Times New Roman" w:hAnsi="Times New Roman"/>
          <w:sz w:val="24"/>
          <w:szCs w:val="24"/>
          <w:lang w:val="ru-RU" w:eastAsia="ru-RU"/>
        </w:rPr>
        <w:lastRenderedPageBreak/>
        <w:t xml:space="preserve">полном объеме </w:t>
      </w:r>
      <w:r w:rsidRPr="002603E3">
        <w:rPr>
          <w:rFonts w:ascii="Times New Roman" w:hAnsi="Times New Roman"/>
          <w:sz w:val="24"/>
          <w:szCs w:val="24"/>
          <w:lang w:val="ru-RU" w:eastAsia="ru-RU"/>
        </w:rPr>
        <w:t xml:space="preserve">достичь </w:t>
      </w:r>
      <w:r w:rsidRPr="002603E3">
        <w:rPr>
          <w:rFonts w:ascii="Times New Roman" w:hAnsi="Times New Roman"/>
          <w:sz w:val="24"/>
          <w:szCs w:val="24"/>
          <w:lang w:val="ru-RU"/>
        </w:rPr>
        <w:t>национальных целей, обозначенных Указом Президента Российской Федерации от 7 мая 2018 года № 204</w:t>
      </w:r>
      <w:r w:rsidRPr="002603E3">
        <w:rPr>
          <w:rFonts w:ascii="Times New Roman" w:hAnsi="Times New Roman"/>
          <w:sz w:val="24"/>
          <w:szCs w:val="24"/>
          <w:lang w:val="ru-RU" w:eastAsia="ru-RU"/>
        </w:rPr>
        <w:t>.</w:t>
      </w:r>
    </w:p>
    <w:p w:rsidR="00A3764B" w:rsidRPr="002603E3" w:rsidRDefault="00A3764B" w:rsidP="00A3764B">
      <w:pPr>
        <w:widowControl w:val="0"/>
        <w:autoSpaceDE w:val="0"/>
        <w:autoSpaceDN w:val="0"/>
        <w:adjustRightInd w:val="0"/>
        <w:spacing w:after="0" w:line="360" w:lineRule="auto"/>
        <w:ind w:firstLine="567"/>
        <w:jc w:val="both"/>
        <w:rPr>
          <w:rFonts w:ascii="Times New Roman" w:hAnsi="Times New Roman"/>
          <w:sz w:val="24"/>
          <w:szCs w:val="24"/>
          <w:lang w:val="ru-RU" w:eastAsia="ru-RU"/>
        </w:rPr>
      </w:pPr>
      <w:r w:rsidRPr="002603E3">
        <w:rPr>
          <w:rFonts w:ascii="Times New Roman" w:hAnsi="Times New Roman"/>
          <w:sz w:val="24"/>
          <w:szCs w:val="24"/>
          <w:lang w:val="ru-RU" w:eastAsia="ru-RU"/>
        </w:rPr>
        <w:t>2. Направления расходов, отвечающих за воспроизводство и повышение качества человеческого капитала – образование и здравоохранение − для достижения их уровня, сопоставимого со странами ОЭСР, не получили должного финансирования в федеральном бюджете.</w:t>
      </w:r>
      <w:r w:rsidRPr="002603E3">
        <w:rPr>
          <w:rFonts w:ascii="Times New Roman" w:hAnsi="Times New Roman"/>
          <w:lang w:val="ru-RU"/>
        </w:rPr>
        <w:t xml:space="preserve"> </w:t>
      </w:r>
      <w:proofErr w:type="gramStart"/>
      <w:r w:rsidRPr="002603E3">
        <w:rPr>
          <w:rFonts w:ascii="Times New Roman" w:hAnsi="Times New Roman"/>
          <w:sz w:val="24"/>
          <w:szCs w:val="24"/>
          <w:lang w:val="ru-RU" w:eastAsia="ru-RU"/>
        </w:rPr>
        <w:t xml:space="preserve">Между тем эти расходы, наряду с расходами на развитие инфраструктуры, в условиях нарастающих демографических проблем и снижения численности активного трудоспособного населения напрямую влияют на устойчивый экономический рост в долгосрочной перспективе, тем более что основной акцент в повышении реальных доходов населения в прогнозе социально-экономического развития на 2020-2022 </w:t>
      </w:r>
      <w:proofErr w:type="spellStart"/>
      <w:r w:rsidRPr="002603E3">
        <w:rPr>
          <w:rFonts w:ascii="Times New Roman" w:hAnsi="Times New Roman"/>
          <w:sz w:val="24"/>
          <w:szCs w:val="24"/>
          <w:lang w:val="ru-RU" w:eastAsia="ru-RU"/>
        </w:rPr>
        <w:t>г.г</w:t>
      </w:r>
      <w:proofErr w:type="spellEnd"/>
      <w:r w:rsidRPr="002603E3">
        <w:rPr>
          <w:rFonts w:ascii="Times New Roman" w:hAnsi="Times New Roman"/>
          <w:sz w:val="24"/>
          <w:szCs w:val="24"/>
          <w:lang w:val="ru-RU" w:eastAsia="ru-RU"/>
        </w:rPr>
        <w:t xml:space="preserve">. делается на рост производительности труда. </w:t>
      </w:r>
      <w:proofErr w:type="gramEnd"/>
    </w:p>
    <w:p w:rsidR="00A3764B" w:rsidRPr="002603E3" w:rsidRDefault="00A3764B" w:rsidP="00A3764B">
      <w:pPr>
        <w:widowControl w:val="0"/>
        <w:autoSpaceDE w:val="0"/>
        <w:autoSpaceDN w:val="0"/>
        <w:adjustRightInd w:val="0"/>
        <w:spacing w:after="0" w:line="360" w:lineRule="auto"/>
        <w:ind w:firstLine="567"/>
        <w:jc w:val="both"/>
        <w:rPr>
          <w:rFonts w:ascii="Times New Roman" w:hAnsi="Times New Roman"/>
          <w:sz w:val="24"/>
          <w:szCs w:val="24"/>
          <w:lang w:val="ru-RU"/>
        </w:rPr>
      </w:pPr>
      <w:r w:rsidRPr="002603E3">
        <w:rPr>
          <w:rFonts w:ascii="Times New Roman" w:hAnsi="Times New Roman"/>
          <w:sz w:val="24"/>
          <w:szCs w:val="24"/>
          <w:lang w:val="ru-RU" w:eastAsia="ru-RU"/>
        </w:rPr>
        <w:t>3. Начатая в 2019 г. реструктуризация расходов федерального бюджета отражает не</w:t>
      </w:r>
      <w:r w:rsidRPr="002603E3">
        <w:rPr>
          <w:rFonts w:ascii="Times New Roman" w:hAnsi="Times New Roman"/>
          <w:sz w:val="24"/>
          <w:szCs w:val="24"/>
          <w:lang w:val="ru-RU"/>
        </w:rPr>
        <w:t xml:space="preserve">достаточную финансовую поддержку направлений, отвечающих за развитие </w:t>
      </w:r>
      <w:proofErr w:type="spellStart"/>
      <w:r w:rsidRPr="002603E3">
        <w:rPr>
          <w:rFonts w:ascii="Times New Roman" w:hAnsi="Times New Roman"/>
          <w:sz w:val="24"/>
          <w:szCs w:val="24"/>
          <w:lang w:val="ru-RU"/>
        </w:rPr>
        <w:t>несырьев</w:t>
      </w:r>
      <w:r w:rsidR="000F50B5" w:rsidRPr="002603E3">
        <w:rPr>
          <w:rFonts w:ascii="Times New Roman" w:hAnsi="Times New Roman"/>
          <w:sz w:val="24"/>
          <w:szCs w:val="24"/>
          <w:lang w:val="ru-RU"/>
        </w:rPr>
        <w:t>ых</w:t>
      </w:r>
      <w:proofErr w:type="spellEnd"/>
      <w:r w:rsidR="000F50B5" w:rsidRPr="002603E3">
        <w:rPr>
          <w:rFonts w:ascii="Times New Roman" w:hAnsi="Times New Roman"/>
          <w:sz w:val="24"/>
          <w:szCs w:val="24"/>
          <w:lang w:val="ru-RU"/>
        </w:rPr>
        <w:t xml:space="preserve"> отраслей </w:t>
      </w:r>
      <w:r w:rsidRPr="002603E3">
        <w:rPr>
          <w:rFonts w:ascii="Times New Roman" w:hAnsi="Times New Roman"/>
          <w:sz w:val="24"/>
          <w:szCs w:val="24"/>
          <w:lang w:val="ru-RU"/>
        </w:rPr>
        <w:t>экономики, выравнивание ее территориальных и социальных диспропорций.</w:t>
      </w:r>
      <w:r w:rsidRPr="002603E3">
        <w:rPr>
          <w:rFonts w:ascii="Times New Roman" w:hAnsi="Times New Roman"/>
          <w:lang w:val="ru-RU"/>
        </w:rPr>
        <w:t xml:space="preserve"> </w:t>
      </w:r>
      <w:r w:rsidRPr="002603E3">
        <w:rPr>
          <w:rFonts w:ascii="Times New Roman" w:eastAsiaTheme="minorEastAsia" w:hAnsi="Times New Roman"/>
          <w:sz w:val="24"/>
          <w:szCs w:val="24"/>
          <w:lang w:val="ru-RU"/>
        </w:rPr>
        <w:t xml:space="preserve">Необходимость финансового воздействия на выравнивание  условий территориального развития актуальна для России, где в силу исторических традиций, климатических условий, неравномерности размещения природных ресурсов и других факторов </w:t>
      </w:r>
      <w:r w:rsidR="000F50B5" w:rsidRPr="002603E3">
        <w:rPr>
          <w:rFonts w:ascii="Times New Roman" w:eastAsiaTheme="minorEastAsia" w:hAnsi="Times New Roman"/>
          <w:sz w:val="24"/>
          <w:szCs w:val="24"/>
          <w:lang w:val="ru-RU"/>
        </w:rPr>
        <w:t>имеются существенные различия</w:t>
      </w:r>
      <w:r w:rsidRPr="002603E3">
        <w:rPr>
          <w:rFonts w:ascii="Times New Roman" w:eastAsiaTheme="minorEastAsia" w:hAnsi="Times New Roman"/>
          <w:sz w:val="24"/>
          <w:szCs w:val="24"/>
          <w:lang w:val="ru-RU"/>
        </w:rPr>
        <w:t xml:space="preserve"> в экономическом потенциале отдельных регионов. </w:t>
      </w:r>
      <w:r w:rsidRPr="002603E3">
        <w:rPr>
          <w:rFonts w:ascii="Times New Roman" w:hAnsi="Times New Roman"/>
          <w:sz w:val="24"/>
          <w:szCs w:val="24"/>
          <w:lang w:val="ru-RU"/>
        </w:rPr>
        <w:t>В условиях медленного оживления российской экономики задачей бюджетной политики в области бюджетных расходов должно является установление такой их структуры, которая бы обеспечивала создание условий для экономического роста без сокращения социальных гарантий со стороны государства и других значимых его функций.  С другой стороны, выбор оптимальной структуры расходов оказывает влияние на объем поступающих в бюджеты ресурсов через увеличение номинальных доходов населения, стимулирование дополнительных доходов организаций, увеличение стоимости инвестиционных активов.</w:t>
      </w:r>
    </w:p>
    <w:p w:rsidR="00A3764B" w:rsidRPr="002603E3" w:rsidRDefault="004C38EC" w:rsidP="004C38EC">
      <w:pPr>
        <w:shd w:val="clear" w:color="auto" w:fill="FFFFFF"/>
        <w:spacing w:after="0" w:line="360" w:lineRule="auto"/>
        <w:ind w:firstLine="567"/>
        <w:contextualSpacing/>
        <w:jc w:val="both"/>
        <w:textAlignment w:val="baseline"/>
        <w:rPr>
          <w:rFonts w:ascii="Times New Roman" w:hAnsi="Times New Roman"/>
          <w:sz w:val="24"/>
          <w:szCs w:val="24"/>
          <w:lang w:val="ru-RU"/>
        </w:rPr>
      </w:pPr>
      <w:r w:rsidRPr="002603E3">
        <w:rPr>
          <w:rFonts w:ascii="Times New Roman" w:eastAsiaTheme="minorEastAsia" w:hAnsi="Times New Roman"/>
          <w:sz w:val="24"/>
          <w:szCs w:val="24"/>
          <w:lang w:val="ru-RU"/>
        </w:rPr>
        <w:t>4.</w:t>
      </w:r>
      <w:r w:rsidR="000F50B5" w:rsidRPr="002603E3">
        <w:rPr>
          <w:rFonts w:ascii="Times New Roman" w:hAnsi="Times New Roman"/>
          <w:sz w:val="24"/>
          <w:szCs w:val="24"/>
          <w:lang w:val="ru-RU"/>
        </w:rPr>
        <w:t xml:space="preserve"> </w:t>
      </w:r>
      <w:r w:rsidR="000D7665" w:rsidRPr="002603E3">
        <w:rPr>
          <w:rFonts w:ascii="Times New Roman" w:hAnsi="Times New Roman"/>
          <w:sz w:val="24"/>
          <w:szCs w:val="24"/>
          <w:lang w:val="ru-RU"/>
        </w:rPr>
        <w:t xml:space="preserve">До сих пор остается не ясным </w:t>
      </w:r>
      <w:r w:rsidR="000D7665" w:rsidRPr="002603E3">
        <w:rPr>
          <w:rFonts w:ascii="Times New Roman" w:hAnsi="Times New Roman"/>
          <w:sz w:val="24"/>
          <w:szCs w:val="24"/>
          <w:shd w:val="clear" w:color="auto" w:fill="FFFFFF"/>
          <w:lang w:val="ru-RU"/>
        </w:rPr>
        <w:t xml:space="preserve">вклад национальных проектов в динамику экономического роста. Университет в прошлогоднем своем заключении на проект федерального бюджета отмечал необходимость наличия </w:t>
      </w:r>
      <w:r w:rsidR="009D535F" w:rsidRPr="002603E3">
        <w:rPr>
          <w:rFonts w:ascii="Times New Roman" w:hAnsi="Times New Roman"/>
          <w:sz w:val="24"/>
          <w:szCs w:val="24"/>
          <w:shd w:val="clear" w:color="auto" w:fill="FFFFFF"/>
          <w:lang w:val="ru-RU"/>
        </w:rPr>
        <w:t xml:space="preserve">в пояснительной записке </w:t>
      </w:r>
      <w:r w:rsidR="000D7665" w:rsidRPr="002603E3">
        <w:rPr>
          <w:rFonts w:ascii="Times New Roman" w:hAnsi="Times New Roman"/>
          <w:sz w:val="24"/>
          <w:szCs w:val="24"/>
          <w:shd w:val="clear" w:color="auto" w:fill="FFFFFF"/>
          <w:lang w:val="ru-RU"/>
        </w:rPr>
        <w:t xml:space="preserve">обоснованных расчетов </w:t>
      </w:r>
      <w:r w:rsidR="009D535F" w:rsidRPr="002603E3">
        <w:rPr>
          <w:rFonts w:ascii="Times New Roman" w:hAnsi="Times New Roman"/>
          <w:sz w:val="24"/>
          <w:szCs w:val="24"/>
          <w:shd w:val="clear" w:color="auto" w:fill="FFFFFF"/>
          <w:lang w:val="ru-RU"/>
        </w:rPr>
        <w:t xml:space="preserve">мультипликативного эффекта по каждому национальному проекту. Однако таких расчетов ни в отмеченном документе, ни в паспортах самих национальных проектов не содержится. </w:t>
      </w:r>
      <w:r w:rsidR="000D7665" w:rsidRPr="002603E3">
        <w:rPr>
          <w:rFonts w:ascii="Times New Roman" w:hAnsi="Times New Roman"/>
          <w:sz w:val="24"/>
          <w:szCs w:val="24"/>
          <w:shd w:val="clear" w:color="auto" w:fill="FFFFFF"/>
          <w:lang w:val="ru-RU"/>
        </w:rPr>
        <w:t xml:space="preserve">В таких условиях высока вероятность того, что </w:t>
      </w:r>
      <w:r w:rsidR="009D535F" w:rsidRPr="002603E3">
        <w:rPr>
          <w:rFonts w:ascii="Times New Roman" w:hAnsi="Times New Roman"/>
          <w:sz w:val="24"/>
          <w:szCs w:val="24"/>
          <w:shd w:val="clear" w:color="auto" w:fill="FFFFFF"/>
          <w:lang w:val="ru-RU"/>
        </w:rPr>
        <w:t xml:space="preserve">формированное </w:t>
      </w:r>
      <w:r w:rsidR="000D7665" w:rsidRPr="002603E3">
        <w:rPr>
          <w:rFonts w:ascii="Times New Roman" w:hAnsi="Times New Roman"/>
          <w:sz w:val="24"/>
          <w:szCs w:val="24"/>
          <w:shd w:val="clear" w:color="auto" w:fill="FFFFFF"/>
          <w:lang w:val="ru-RU"/>
        </w:rPr>
        <w:t xml:space="preserve">финансирование национальных проектов обернется приростом новых </w:t>
      </w:r>
      <w:r w:rsidR="000D7665" w:rsidRPr="002603E3">
        <w:rPr>
          <w:rFonts w:ascii="Times New Roman" w:hAnsi="Times New Roman"/>
          <w:sz w:val="24"/>
          <w:szCs w:val="24"/>
          <w:shd w:val="clear" w:color="auto" w:fill="FFFFFF"/>
          <w:lang w:val="ru-RU"/>
        </w:rPr>
        <w:lastRenderedPageBreak/>
        <w:t xml:space="preserve">объемов незавершенного строительства, </w:t>
      </w:r>
      <w:r w:rsidR="009D535F" w:rsidRPr="002603E3">
        <w:rPr>
          <w:rFonts w:ascii="Times New Roman" w:hAnsi="Times New Roman"/>
          <w:sz w:val="24"/>
          <w:szCs w:val="24"/>
          <w:shd w:val="clear" w:color="auto" w:fill="FFFFFF"/>
          <w:lang w:val="ru-RU"/>
        </w:rPr>
        <w:t>а также может создать инфляционное давление на экономику</w:t>
      </w:r>
      <w:r w:rsidR="00A3764B" w:rsidRPr="002603E3">
        <w:rPr>
          <w:rFonts w:ascii="Times New Roman" w:hAnsi="Times New Roman"/>
          <w:sz w:val="24"/>
          <w:szCs w:val="24"/>
          <w:lang w:val="ru-RU"/>
        </w:rPr>
        <w:t xml:space="preserve">. </w:t>
      </w:r>
    </w:p>
    <w:p w:rsidR="00A3764B" w:rsidRPr="002603E3" w:rsidRDefault="009D535F" w:rsidP="00A3764B">
      <w:pPr>
        <w:spacing w:after="0" w:line="360" w:lineRule="auto"/>
        <w:ind w:firstLine="709"/>
        <w:jc w:val="both"/>
        <w:rPr>
          <w:rFonts w:ascii="Times New Roman" w:hAnsi="Times New Roman"/>
          <w:sz w:val="24"/>
          <w:szCs w:val="24"/>
          <w:lang w:val="ru-RU"/>
        </w:rPr>
      </w:pPr>
      <w:r w:rsidRPr="002603E3">
        <w:rPr>
          <w:rFonts w:ascii="Times New Roman" w:hAnsi="Times New Roman"/>
          <w:sz w:val="24"/>
          <w:szCs w:val="24"/>
          <w:lang w:val="ru-RU"/>
        </w:rPr>
        <w:t xml:space="preserve">Для повышения результативного </w:t>
      </w:r>
      <w:r w:rsidR="00A3764B" w:rsidRPr="002603E3">
        <w:rPr>
          <w:rFonts w:ascii="Times New Roman" w:hAnsi="Times New Roman"/>
          <w:sz w:val="24"/>
          <w:szCs w:val="24"/>
          <w:lang w:val="ru-RU"/>
        </w:rPr>
        <w:t xml:space="preserve">воздействия федерального бюджета на </w:t>
      </w:r>
      <w:r w:rsidRPr="002603E3">
        <w:rPr>
          <w:rFonts w:ascii="Times New Roman" w:hAnsi="Times New Roman"/>
          <w:sz w:val="24"/>
          <w:szCs w:val="24"/>
          <w:lang w:val="ru-RU"/>
        </w:rPr>
        <w:t xml:space="preserve">ускорение </w:t>
      </w:r>
      <w:r w:rsidR="00A3764B" w:rsidRPr="002603E3">
        <w:rPr>
          <w:rFonts w:ascii="Times New Roman" w:hAnsi="Times New Roman"/>
          <w:sz w:val="24"/>
          <w:szCs w:val="24"/>
          <w:lang w:val="ru-RU"/>
        </w:rPr>
        <w:t xml:space="preserve">экономического развития и </w:t>
      </w:r>
      <w:r w:rsidRPr="002603E3">
        <w:rPr>
          <w:rFonts w:ascii="Times New Roman" w:hAnsi="Times New Roman"/>
          <w:sz w:val="24"/>
          <w:szCs w:val="24"/>
          <w:lang w:val="ru-RU"/>
        </w:rPr>
        <w:t>качественное улучшение</w:t>
      </w:r>
      <w:r w:rsidR="00A3764B" w:rsidRPr="002603E3">
        <w:rPr>
          <w:rFonts w:ascii="Times New Roman" w:hAnsi="Times New Roman"/>
          <w:sz w:val="24"/>
          <w:szCs w:val="24"/>
          <w:lang w:val="ru-RU"/>
        </w:rPr>
        <w:t xml:space="preserve"> уровня жизни населения Российской Федерации считаем необходимым:</w:t>
      </w:r>
    </w:p>
    <w:p w:rsidR="00A3764B" w:rsidRPr="002603E3" w:rsidRDefault="00A3764B" w:rsidP="00206AFD">
      <w:pPr>
        <w:pStyle w:val="ae"/>
        <w:numPr>
          <w:ilvl w:val="0"/>
          <w:numId w:val="7"/>
        </w:numPr>
        <w:spacing w:after="0" w:line="360" w:lineRule="auto"/>
        <w:ind w:left="1134" w:hanging="567"/>
        <w:jc w:val="both"/>
        <w:rPr>
          <w:rFonts w:ascii="Times New Roman" w:hAnsi="Times New Roman"/>
          <w:sz w:val="24"/>
          <w:szCs w:val="24"/>
        </w:rPr>
      </w:pPr>
      <w:r w:rsidRPr="002603E3">
        <w:rPr>
          <w:rFonts w:ascii="Times New Roman" w:hAnsi="Times New Roman"/>
          <w:sz w:val="24"/>
          <w:szCs w:val="24"/>
        </w:rPr>
        <w:t>изменить структуру расходов по проектам в сфере образования и науки, сместив акцент в финансировании не только на развитие инфраструктуры, но и на подготовку кадров, развитие фундаментальной науки;</w:t>
      </w:r>
    </w:p>
    <w:p w:rsidR="00A3764B" w:rsidRPr="002603E3" w:rsidRDefault="00A3764B" w:rsidP="00206AFD">
      <w:pPr>
        <w:pStyle w:val="ae"/>
        <w:numPr>
          <w:ilvl w:val="0"/>
          <w:numId w:val="7"/>
        </w:numPr>
        <w:spacing w:after="0" w:line="360" w:lineRule="auto"/>
        <w:ind w:left="1134" w:hanging="567"/>
        <w:jc w:val="both"/>
        <w:rPr>
          <w:rFonts w:ascii="Times New Roman" w:hAnsi="Times New Roman"/>
          <w:sz w:val="24"/>
          <w:szCs w:val="24"/>
        </w:rPr>
      </w:pPr>
      <w:r w:rsidRPr="002603E3">
        <w:rPr>
          <w:rFonts w:ascii="Times New Roman" w:hAnsi="Times New Roman"/>
          <w:sz w:val="24"/>
          <w:szCs w:val="24"/>
        </w:rPr>
        <w:t>дополнительно обосновать в пояснительной записке к проекту и предусмотреть финансирование комплексного плана модернизации и расширения магистральной инфраструктуры за счет внебюджетных источников;</w:t>
      </w:r>
    </w:p>
    <w:p w:rsidR="00A3764B" w:rsidRPr="002603E3" w:rsidRDefault="00A3764B" w:rsidP="00206AFD">
      <w:pPr>
        <w:pStyle w:val="ae"/>
        <w:numPr>
          <w:ilvl w:val="0"/>
          <w:numId w:val="7"/>
        </w:numPr>
        <w:spacing w:after="0" w:line="360" w:lineRule="auto"/>
        <w:ind w:left="1134" w:hanging="567"/>
        <w:jc w:val="both"/>
        <w:rPr>
          <w:rFonts w:ascii="Times New Roman" w:hAnsi="Times New Roman"/>
          <w:sz w:val="24"/>
          <w:szCs w:val="24"/>
        </w:rPr>
      </w:pPr>
      <w:r w:rsidRPr="002603E3">
        <w:rPr>
          <w:rFonts w:ascii="Times New Roman" w:hAnsi="Times New Roman"/>
          <w:sz w:val="24"/>
          <w:szCs w:val="24"/>
        </w:rPr>
        <w:t xml:space="preserve">при принятии решения о выделении дополнительного финансирования на национальные проекты, в </w:t>
      </w:r>
      <w:proofErr w:type="spellStart"/>
      <w:r w:rsidRPr="002603E3">
        <w:rPr>
          <w:rFonts w:ascii="Times New Roman" w:hAnsi="Times New Roman"/>
          <w:sz w:val="24"/>
          <w:szCs w:val="24"/>
        </w:rPr>
        <w:t>т.ч</w:t>
      </w:r>
      <w:proofErr w:type="spellEnd"/>
      <w:r w:rsidRPr="002603E3">
        <w:rPr>
          <w:rFonts w:ascii="Times New Roman" w:hAnsi="Times New Roman"/>
          <w:sz w:val="24"/>
          <w:szCs w:val="24"/>
        </w:rPr>
        <w:t>. из Фонда национального благосостояния следует учитывать степень кассового исполнения предусмотренных для н</w:t>
      </w:r>
      <w:r w:rsidR="0075200F" w:rsidRPr="002603E3">
        <w:rPr>
          <w:rFonts w:ascii="Times New Roman" w:hAnsi="Times New Roman"/>
          <w:sz w:val="24"/>
          <w:szCs w:val="24"/>
        </w:rPr>
        <w:t>их ранее объемов финансирования;</w:t>
      </w:r>
    </w:p>
    <w:p w:rsidR="00A3764B" w:rsidRPr="002603E3" w:rsidRDefault="00A3764B" w:rsidP="00206AFD">
      <w:pPr>
        <w:pStyle w:val="ae"/>
        <w:numPr>
          <w:ilvl w:val="0"/>
          <w:numId w:val="7"/>
        </w:numPr>
        <w:spacing w:after="0" w:line="360" w:lineRule="auto"/>
        <w:ind w:left="1134" w:hanging="567"/>
        <w:jc w:val="both"/>
        <w:rPr>
          <w:rFonts w:ascii="Times New Roman" w:hAnsi="Times New Roman"/>
          <w:sz w:val="24"/>
          <w:szCs w:val="24"/>
        </w:rPr>
      </w:pPr>
      <w:r w:rsidRPr="002603E3">
        <w:rPr>
          <w:rFonts w:ascii="Times New Roman" w:hAnsi="Times New Roman"/>
          <w:sz w:val="24"/>
          <w:szCs w:val="24"/>
          <w:shd w:val="clear" w:color="auto" w:fill="FFFFFF"/>
        </w:rPr>
        <w:t>установить ежегодные ограничения на объемы использования ликвидных средств Фонда национального благосостояния для финансирования инфраструктурных проектов внутри Российской Федерации, а также для замещения части государственных займов при финансировании приоритетных национальных проектов</w:t>
      </w:r>
      <w:r w:rsidR="0075200F" w:rsidRPr="002603E3">
        <w:rPr>
          <w:rFonts w:ascii="Times New Roman" w:hAnsi="Times New Roman"/>
          <w:sz w:val="24"/>
          <w:szCs w:val="24"/>
          <w:shd w:val="clear" w:color="auto" w:fill="FFFFFF"/>
        </w:rPr>
        <w:t>;</w:t>
      </w:r>
    </w:p>
    <w:p w:rsidR="00A3764B" w:rsidRPr="002603E3" w:rsidRDefault="00A3764B" w:rsidP="00206AFD">
      <w:pPr>
        <w:pStyle w:val="ae"/>
        <w:numPr>
          <w:ilvl w:val="0"/>
          <w:numId w:val="7"/>
        </w:numPr>
        <w:spacing w:after="0" w:line="360" w:lineRule="auto"/>
        <w:ind w:left="1134" w:hanging="567"/>
        <w:jc w:val="both"/>
        <w:rPr>
          <w:rFonts w:ascii="Times New Roman" w:hAnsi="Times New Roman"/>
          <w:sz w:val="24"/>
          <w:szCs w:val="24"/>
        </w:rPr>
      </w:pPr>
      <w:proofErr w:type="gramStart"/>
      <w:r w:rsidRPr="002603E3">
        <w:rPr>
          <w:rFonts w:ascii="Times New Roman" w:hAnsi="Times New Roman"/>
          <w:sz w:val="24"/>
          <w:szCs w:val="24"/>
        </w:rPr>
        <w:t xml:space="preserve">для повышения прозрачности расходной части федерального бюджета необходимо предусмотреть сокращение объема закрытых статей расходов, не связанных с экономической безопасностью Российской Федерации, через проведение их комплексной инвентаризации, как в части программных, так и непрограммных расходов федерального бюджета, а также предоставлять ежегодное обоснование объемов закрытой части в пояснительной записке к проекту федерального бюджета; </w:t>
      </w:r>
      <w:proofErr w:type="gramEnd"/>
    </w:p>
    <w:p w:rsidR="00A3764B" w:rsidRPr="002603E3" w:rsidRDefault="00A3764B" w:rsidP="00206AFD">
      <w:pPr>
        <w:pStyle w:val="ae"/>
        <w:numPr>
          <w:ilvl w:val="0"/>
          <w:numId w:val="7"/>
        </w:numPr>
        <w:spacing w:after="0" w:line="360" w:lineRule="auto"/>
        <w:ind w:left="1134" w:hanging="567"/>
        <w:jc w:val="both"/>
        <w:rPr>
          <w:rFonts w:ascii="Times New Roman" w:hAnsi="Times New Roman"/>
          <w:sz w:val="24"/>
          <w:szCs w:val="24"/>
        </w:rPr>
      </w:pPr>
      <w:r w:rsidRPr="002603E3">
        <w:rPr>
          <w:rFonts w:ascii="Times New Roman" w:hAnsi="Times New Roman"/>
          <w:sz w:val="24"/>
          <w:szCs w:val="24"/>
          <w:shd w:val="clear" w:color="auto" w:fill="FFFFFF"/>
        </w:rPr>
        <w:t xml:space="preserve">для получения объективных результатов оценки эффективности программных расходов необходимо привести в полное соответствие целевые показатели (индикаторы) каждого федерального проекта, входящего в состав конкретной государственной программы, с профильной направленностью целевых показателей (индикаторов) этой программы. При этом содержание основных мероприятий госпрограммы должно полностью соответствовать не только </w:t>
      </w:r>
      <w:r w:rsidRPr="002603E3">
        <w:rPr>
          <w:rFonts w:ascii="Times New Roman" w:hAnsi="Times New Roman"/>
          <w:sz w:val="24"/>
          <w:szCs w:val="24"/>
          <w:shd w:val="clear" w:color="auto" w:fill="FFFFFF"/>
        </w:rPr>
        <w:lastRenderedPageBreak/>
        <w:t>целям составляющих ее отдельных федеральных проектов, но и целям реализации гос</w:t>
      </w:r>
      <w:r w:rsidR="00705140" w:rsidRPr="002603E3">
        <w:rPr>
          <w:rFonts w:ascii="Times New Roman" w:hAnsi="Times New Roman"/>
          <w:sz w:val="24"/>
          <w:szCs w:val="24"/>
          <w:shd w:val="clear" w:color="auto" w:fill="FFFFFF"/>
        </w:rPr>
        <w:t>ударственной программы в целом</w:t>
      </w:r>
      <w:r w:rsidRPr="002603E3">
        <w:rPr>
          <w:rFonts w:ascii="Times New Roman" w:hAnsi="Times New Roman"/>
          <w:sz w:val="24"/>
          <w:szCs w:val="24"/>
          <w:shd w:val="clear" w:color="auto" w:fill="FFFFFF"/>
        </w:rPr>
        <w:t>;</w:t>
      </w:r>
    </w:p>
    <w:p w:rsidR="00A3764B" w:rsidRPr="002603E3" w:rsidRDefault="00A3764B" w:rsidP="00206AFD">
      <w:pPr>
        <w:pStyle w:val="ae"/>
        <w:numPr>
          <w:ilvl w:val="0"/>
          <w:numId w:val="7"/>
        </w:numPr>
        <w:spacing w:after="0" w:line="360" w:lineRule="auto"/>
        <w:ind w:left="1134" w:hanging="567"/>
        <w:jc w:val="both"/>
        <w:rPr>
          <w:rFonts w:ascii="Times New Roman" w:hAnsi="Times New Roman"/>
          <w:sz w:val="24"/>
          <w:szCs w:val="24"/>
        </w:rPr>
      </w:pPr>
      <w:r w:rsidRPr="002603E3">
        <w:rPr>
          <w:rFonts w:ascii="Times New Roman" w:hAnsi="Times New Roman"/>
          <w:sz w:val="24"/>
          <w:szCs w:val="24"/>
        </w:rPr>
        <w:t xml:space="preserve">для повышения динамики и результатов реализации национальных проектов, реализуемых в субъектах Российской Федерации с привлечением средств федерального бюджета, необходимо активизировать </w:t>
      </w:r>
      <w:r w:rsidRPr="002603E3">
        <w:rPr>
          <w:rFonts w:ascii="Times New Roman" w:hAnsi="Times New Roman"/>
          <w:sz w:val="24"/>
          <w:szCs w:val="24"/>
          <w:shd w:val="clear" w:color="auto" w:fill="FFFFFF"/>
        </w:rPr>
        <w:t>обзоры бюджетных расходов не только на федеральном уровне, но и на уровне субъектов Российской Федерации и учитывать  их результаты при составлении проектов федерального бюджета и бюджетов других уровней. Это позволит высвободить неэффективно или недостаточно эффективно используемые средства бюджетов, перенаправив их на финансирование приоритетных направлений с высокой отдачей для экономики.</w:t>
      </w:r>
    </w:p>
    <w:p w:rsidR="00A3764B" w:rsidRPr="002603E3" w:rsidRDefault="00A3764B" w:rsidP="00A3764B">
      <w:pPr>
        <w:spacing w:after="0" w:line="360" w:lineRule="auto"/>
        <w:contextualSpacing/>
        <w:jc w:val="both"/>
        <w:rPr>
          <w:rFonts w:ascii="Times New Roman" w:hAnsi="Times New Roman"/>
          <w:sz w:val="24"/>
          <w:szCs w:val="24"/>
          <w:lang w:val="ru-RU"/>
        </w:rPr>
      </w:pPr>
    </w:p>
    <w:p w:rsidR="00FB5F70" w:rsidRDefault="00A3764B" w:rsidP="00A3764B">
      <w:pPr>
        <w:spacing w:after="0" w:line="360" w:lineRule="auto"/>
        <w:contextualSpacing/>
        <w:jc w:val="both"/>
        <w:rPr>
          <w:rFonts w:ascii="Times New Roman" w:hAnsi="Times New Roman"/>
          <w:sz w:val="24"/>
          <w:szCs w:val="24"/>
          <w:lang w:val="ru-RU"/>
        </w:rPr>
      </w:pPr>
      <w:r w:rsidRPr="002603E3">
        <w:rPr>
          <w:rFonts w:ascii="Times New Roman" w:hAnsi="Times New Roman"/>
          <w:sz w:val="24"/>
          <w:szCs w:val="24"/>
          <w:lang w:val="ru-RU"/>
        </w:rPr>
        <w:t>Заключение подготов</w:t>
      </w:r>
      <w:r w:rsidR="00EA6457">
        <w:rPr>
          <w:rFonts w:ascii="Times New Roman" w:hAnsi="Times New Roman"/>
          <w:sz w:val="24"/>
          <w:szCs w:val="24"/>
          <w:lang w:val="ru-RU"/>
        </w:rPr>
        <w:t xml:space="preserve">лено преподавателями </w:t>
      </w:r>
      <w:r w:rsidR="00FB5F70" w:rsidRPr="00FB5F70">
        <w:rPr>
          <w:rFonts w:ascii="Times New Roman" w:hAnsi="Times New Roman"/>
          <w:i/>
          <w:sz w:val="24"/>
          <w:szCs w:val="24"/>
          <w:lang w:val="ru-RU"/>
        </w:rPr>
        <w:t>кафедры Финансов и цен</w:t>
      </w:r>
      <w:r w:rsidR="00FB5F70">
        <w:rPr>
          <w:rFonts w:ascii="Times New Roman" w:hAnsi="Times New Roman"/>
          <w:sz w:val="24"/>
          <w:szCs w:val="24"/>
          <w:lang w:val="ru-RU"/>
        </w:rPr>
        <w:t xml:space="preserve">: </w:t>
      </w:r>
    </w:p>
    <w:p w:rsidR="002603E3" w:rsidRDefault="002603E3" w:rsidP="00A3764B">
      <w:pPr>
        <w:spacing w:after="0" w:line="360" w:lineRule="auto"/>
        <w:contextualSpacing/>
        <w:jc w:val="both"/>
        <w:rPr>
          <w:rFonts w:ascii="Times New Roman" w:hAnsi="Times New Roman"/>
          <w:sz w:val="24"/>
          <w:szCs w:val="24"/>
          <w:lang w:val="ru-RU"/>
        </w:rPr>
      </w:pPr>
      <w:proofErr w:type="gramStart"/>
      <w:r>
        <w:rPr>
          <w:rFonts w:ascii="Times New Roman" w:hAnsi="Times New Roman"/>
          <w:sz w:val="24"/>
          <w:szCs w:val="24"/>
          <w:lang w:val="ru-RU"/>
        </w:rPr>
        <w:t xml:space="preserve">д.э.н., проф. Гришина О.А., </w:t>
      </w:r>
      <w:r w:rsidR="00FB5F70">
        <w:rPr>
          <w:rFonts w:ascii="Times New Roman" w:hAnsi="Times New Roman"/>
          <w:sz w:val="24"/>
          <w:szCs w:val="24"/>
          <w:lang w:val="ru-RU"/>
        </w:rPr>
        <w:t xml:space="preserve">к.э.н., доцент </w:t>
      </w:r>
      <w:proofErr w:type="spellStart"/>
      <w:r w:rsidR="00FB5F70">
        <w:rPr>
          <w:rFonts w:ascii="Times New Roman" w:hAnsi="Times New Roman"/>
          <w:sz w:val="24"/>
          <w:szCs w:val="24"/>
          <w:lang w:val="ru-RU"/>
        </w:rPr>
        <w:t>Чалова</w:t>
      </w:r>
      <w:proofErr w:type="spellEnd"/>
      <w:r w:rsidR="00FB5F70">
        <w:rPr>
          <w:rFonts w:ascii="Times New Roman" w:hAnsi="Times New Roman"/>
          <w:sz w:val="24"/>
          <w:szCs w:val="24"/>
          <w:lang w:val="ru-RU"/>
        </w:rPr>
        <w:t xml:space="preserve"> А.Ю., к.э.н., доцент </w:t>
      </w:r>
      <w:proofErr w:type="spellStart"/>
      <w:r w:rsidR="00FB5F70">
        <w:rPr>
          <w:rFonts w:ascii="Times New Roman" w:hAnsi="Times New Roman"/>
          <w:sz w:val="24"/>
          <w:szCs w:val="24"/>
          <w:lang w:val="ru-RU"/>
        </w:rPr>
        <w:t>Омшанова</w:t>
      </w:r>
      <w:proofErr w:type="spellEnd"/>
      <w:r w:rsidR="00FB5F70">
        <w:rPr>
          <w:rFonts w:ascii="Times New Roman" w:hAnsi="Times New Roman"/>
          <w:sz w:val="24"/>
          <w:szCs w:val="24"/>
          <w:lang w:val="ru-RU"/>
        </w:rPr>
        <w:t xml:space="preserve"> Э.А., к.э.н., доцент Киреева Е.В., к.э.н. Козлов П.</w:t>
      </w:r>
      <w:proofErr w:type="gramEnd"/>
    </w:p>
    <w:p w:rsidR="00EA6457" w:rsidRDefault="00EA6457" w:rsidP="00A3764B">
      <w:pPr>
        <w:spacing w:after="0" w:line="360" w:lineRule="auto"/>
        <w:contextualSpacing/>
        <w:jc w:val="both"/>
        <w:rPr>
          <w:rFonts w:ascii="Times New Roman" w:hAnsi="Times New Roman"/>
          <w:sz w:val="24"/>
          <w:szCs w:val="24"/>
          <w:lang w:val="ru-RU"/>
        </w:rPr>
      </w:pPr>
    </w:p>
    <w:p w:rsidR="00A3764B" w:rsidRPr="002603E3" w:rsidRDefault="00A3764B" w:rsidP="00A3764B">
      <w:pPr>
        <w:spacing w:after="0" w:line="360" w:lineRule="auto"/>
        <w:contextualSpacing/>
        <w:jc w:val="both"/>
        <w:rPr>
          <w:rFonts w:ascii="Times New Roman" w:hAnsi="Times New Roman"/>
          <w:sz w:val="24"/>
          <w:szCs w:val="24"/>
          <w:lang w:val="ru-RU"/>
        </w:rPr>
      </w:pPr>
    </w:p>
    <w:p w:rsidR="00CE66D6" w:rsidRPr="002603E3" w:rsidRDefault="00CE66D6" w:rsidP="00A3764B">
      <w:pPr>
        <w:pStyle w:val="ae"/>
        <w:spacing w:after="0" w:line="360" w:lineRule="auto"/>
        <w:ind w:left="0"/>
        <w:jc w:val="both"/>
        <w:rPr>
          <w:rFonts w:ascii="Times New Roman" w:hAnsi="Times New Roman"/>
          <w:sz w:val="24"/>
          <w:szCs w:val="24"/>
        </w:rPr>
      </w:pPr>
    </w:p>
    <w:p w:rsidR="00CE66D6" w:rsidRPr="002603E3" w:rsidRDefault="00CE66D6" w:rsidP="00632F1F">
      <w:pPr>
        <w:tabs>
          <w:tab w:val="left" w:pos="2948"/>
        </w:tabs>
        <w:rPr>
          <w:rFonts w:ascii="Times New Roman" w:hAnsi="Times New Roman"/>
          <w:sz w:val="24"/>
          <w:szCs w:val="24"/>
          <w:lang w:val="ru-RU"/>
        </w:rPr>
        <w:sectPr w:rsidR="00CE66D6" w:rsidRPr="002603E3" w:rsidSect="001824C6">
          <w:pgSz w:w="11906" w:h="16838"/>
          <w:pgMar w:top="1134" w:right="851" w:bottom="1134" w:left="1701" w:header="709" w:footer="709" w:gutter="0"/>
          <w:cols w:space="708"/>
          <w:docGrid w:linePitch="360"/>
        </w:sectPr>
      </w:pPr>
    </w:p>
    <w:p w:rsidR="00CE66D6" w:rsidRPr="00CE66D6" w:rsidRDefault="00CE66D6" w:rsidP="00CE66D6">
      <w:pPr>
        <w:pStyle w:val="af7"/>
        <w:keepNext/>
        <w:spacing w:after="0"/>
        <w:contextualSpacing/>
        <w:jc w:val="right"/>
        <w:rPr>
          <w:rFonts w:cs="Times New Roman"/>
          <w:i w:val="0"/>
          <w:iCs w:val="0"/>
          <w:color w:val="auto"/>
          <w:sz w:val="20"/>
          <w:szCs w:val="20"/>
        </w:rPr>
      </w:pPr>
      <w:r w:rsidRPr="00CE66D6">
        <w:rPr>
          <w:rFonts w:cs="Times New Roman"/>
          <w:i w:val="0"/>
          <w:iCs w:val="0"/>
          <w:color w:val="auto"/>
          <w:sz w:val="20"/>
          <w:szCs w:val="20"/>
        </w:rPr>
        <w:lastRenderedPageBreak/>
        <w:t>Приложение 1</w:t>
      </w:r>
    </w:p>
    <w:p w:rsidR="00CE66D6" w:rsidRDefault="00CE66D6" w:rsidP="00CE66D6">
      <w:pPr>
        <w:pStyle w:val="af7"/>
        <w:keepNext/>
        <w:spacing w:after="0"/>
        <w:contextualSpacing/>
        <w:jc w:val="center"/>
        <w:rPr>
          <w:rFonts w:cs="Times New Roman"/>
          <w:i w:val="0"/>
          <w:iCs w:val="0"/>
          <w:color w:val="auto"/>
          <w:sz w:val="20"/>
          <w:szCs w:val="20"/>
        </w:rPr>
      </w:pPr>
      <w:r w:rsidRPr="00CE66D6">
        <w:rPr>
          <w:rFonts w:cs="Times New Roman"/>
          <w:i w:val="0"/>
          <w:iCs w:val="0"/>
          <w:color w:val="auto"/>
          <w:sz w:val="20"/>
          <w:szCs w:val="20"/>
        </w:rPr>
        <w:t>Расходы федерального бюджета на пенсионное обеспечение</w:t>
      </w:r>
    </w:p>
    <w:p w:rsidR="00CE66D6" w:rsidRPr="00CE66D6" w:rsidRDefault="00CE66D6" w:rsidP="00CE66D6">
      <w:pPr>
        <w:rPr>
          <w:lang w:val="ru-RU" w:bidi="ar-SA"/>
        </w:rPr>
      </w:pPr>
    </w:p>
    <w:tbl>
      <w:tblPr>
        <w:tblW w:w="15163" w:type="dxa"/>
        <w:tblLook w:val="04A0" w:firstRow="1" w:lastRow="0" w:firstColumn="1" w:lastColumn="0" w:noHBand="0" w:noVBand="1"/>
      </w:tblPr>
      <w:tblGrid>
        <w:gridCol w:w="4390"/>
        <w:gridCol w:w="1701"/>
        <w:gridCol w:w="1559"/>
        <w:gridCol w:w="1559"/>
        <w:gridCol w:w="1559"/>
        <w:gridCol w:w="1560"/>
        <w:gridCol w:w="1415"/>
        <w:gridCol w:w="1420"/>
      </w:tblGrid>
      <w:tr w:rsidR="00CE66D6" w:rsidRPr="00CE66D6" w:rsidTr="00CE66D6">
        <w:trPr>
          <w:trHeight w:val="310"/>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E66D6" w:rsidRPr="00FB5F70" w:rsidRDefault="00CE66D6" w:rsidP="00CE66D6">
            <w:pPr>
              <w:spacing w:after="0" w:line="240" w:lineRule="auto"/>
              <w:contextualSpacing/>
              <w:jc w:val="center"/>
              <w:rPr>
                <w:rFonts w:ascii="Times New Roman" w:hAnsi="Times New Roman"/>
                <w:color w:val="000000"/>
                <w:sz w:val="20"/>
                <w:szCs w:val="20"/>
                <w:lang w:val="ru-RU" w:eastAsia="ru-RU"/>
              </w:rPr>
            </w:pPr>
            <w:r w:rsidRPr="00FB5F70">
              <w:rPr>
                <w:rFonts w:ascii="Times New Roman" w:hAnsi="Times New Roman"/>
                <w:color w:val="000000"/>
                <w:sz w:val="20"/>
                <w:szCs w:val="20"/>
                <w:lang w:val="ru-RU" w:eastAsia="ru-RU"/>
              </w:rPr>
              <w:t>2019</w:t>
            </w:r>
          </w:p>
          <w:p w:rsidR="00CE66D6" w:rsidRPr="00FB5F70" w:rsidRDefault="00CE66D6" w:rsidP="00CE66D6">
            <w:pPr>
              <w:spacing w:after="0" w:line="240" w:lineRule="auto"/>
              <w:contextualSpacing/>
              <w:jc w:val="center"/>
              <w:rPr>
                <w:rFonts w:ascii="Times New Roman" w:hAnsi="Times New Roman"/>
                <w:color w:val="000000"/>
                <w:sz w:val="20"/>
                <w:szCs w:val="20"/>
                <w:lang w:val="ru-RU" w:eastAsia="ru-RU"/>
              </w:rPr>
            </w:pPr>
            <w:r w:rsidRPr="00FB5F70">
              <w:rPr>
                <w:rFonts w:ascii="Times New Roman" w:hAnsi="Times New Roman"/>
                <w:color w:val="000000"/>
                <w:sz w:val="20"/>
                <w:szCs w:val="20"/>
                <w:lang w:val="ru-RU" w:eastAsia="ru-RU"/>
              </w:rPr>
              <w:t>459-ФЗ</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E66D6" w:rsidRPr="00FB5F70" w:rsidRDefault="00CE66D6" w:rsidP="00CE66D6">
            <w:pPr>
              <w:spacing w:after="0" w:line="240" w:lineRule="auto"/>
              <w:contextualSpacing/>
              <w:jc w:val="center"/>
              <w:rPr>
                <w:rFonts w:ascii="Times New Roman" w:hAnsi="Times New Roman"/>
                <w:color w:val="000000"/>
                <w:sz w:val="20"/>
                <w:szCs w:val="20"/>
                <w:lang w:val="ru-RU" w:eastAsia="ru-RU"/>
              </w:rPr>
            </w:pPr>
            <w:r w:rsidRPr="00FB5F70">
              <w:rPr>
                <w:rFonts w:ascii="Times New Roman" w:hAnsi="Times New Roman"/>
                <w:color w:val="000000"/>
                <w:sz w:val="20"/>
                <w:szCs w:val="20"/>
                <w:lang w:val="ru-RU" w:eastAsia="ru-RU"/>
              </w:rPr>
              <w:t>2020</w:t>
            </w:r>
          </w:p>
          <w:p w:rsidR="00CE66D6" w:rsidRPr="00FB5F70" w:rsidRDefault="00CE66D6" w:rsidP="00CE66D6">
            <w:pPr>
              <w:spacing w:after="0" w:line="240" w:lineRule="auto"/>
              <w:contextualSpacing/>
              <w:jc w:val="center"/>
              <w:rPr>
                <w:rFonts w:ascii="Times New Roman" w:hAnsi="Times New Roman"/>
                <w:color w:val="000000"/>
                <w:sz w:val="20"/>
                <w:szCs w:val="20"/>
                <w:lang w:val="ru-RU" w:eastAsia="ru-RU"/>
              </w:rPr>
            </w:pPr>
            <w:r w:rsidRPr="00FB5F70">
              <w:rPr>
                <w:rFonts w:ascii="Times New Roman" w:hAnsi="Times New Roman"/>
                <w:color w:val="000000"/>
                <w:sz w:val="20"/>
                <w:szCs w:val="20"/>
                <w:lang w:val="ru-RU" w:eastAsia="ru-RU"/>
              </w:rPr>
              <w:t>законопроект</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CE66D6" w:rsidRPr="00FB5F70" w:rsidRDefault="00CE66D6" w:rsidP="00CE66D6">
            <w:pPr>
              <w:spacing w:after="0" w:line="240" w:lineRule="auto"/>
              <w:contextualSpacing/>
              <w:jc w:val="center"/>
              <w:rPr>
                <w:rFonts w:ascii="Times New Roman" w:hAnsi="Times New Roman"/>
                <w:color w:val="000000"/>
                <w:sz w:val="20"/>
                <w:szCs w:val="20"/>
                <w:lang w:val="ru-RU" w:eastAsia="ru-RU"/>
              </w:rPr>
            </w:pPr>
            <w:r w:rsidRPr="00FB5F70">
              <w:rPr>
                <w:rFonts w:ascii="Times New Roman" w:hAnsi="Times New Roman"/>
                <w:color w:val="000000"/>
                <w:sz w:val="20"/>
                <w:szCs w:val="20"/>
                <w:lang w:val="ru-RU" w:eastAsia="ru-RU"/>
              </w:rPr>
              <w:t>2021</w:t>
            </w:r>
          </w:p>
          <w:p w:rsidR="00CE66D6" w:rsidRPr="00FB5F70" w:rsidRDefault="00CE66D6" w:rsidP="00CE66D6">
            <w:pPr>
              <w:spacing w:after="0" w:line="240" w:lineRule="auto"/>
              <w:contextualSpacing/>
              <w:jc w:val="center"/>
              <w:rPr>
                <w:rFonts w:ascii="Times New Roman" w:hAnsi="Times New Roman"/>
                <w:color w:val="000000"/>
                <w:sz w:val="20"/>
                <w:szCs w:val="20"/>
                <w:lang w:val="ru-RU" w:eastAsia="ru-RU"/>
              </w:rPr>
            </w:pPr>
            <w:r w:rsidRPr="00FB5F70">
              <w:rPr>
                <w:rFonts w:ascii="Times New Roman" w:hAnsi="Times New Roman"/>
                <w:color w:val="000000"/>
                <w:sz w:val="20"/>
                <w:szCs w:val="20"/>
                <w:lang w:val="ru-RU" w:eastAsia="ru-RU"/>
              </w:rPr>
              <w:t>Законопроект</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CE66D6" w:rsidRPr="00FB5F70" w:rsidRDefault="00CE66D6" w:rsidP="00CE66D6">
            <w:pPr>
              <w:spacing w:after="0" w:line="240" w:lineRule="auto"/>
              <w:contextualSpacing/>
              <w:jc w:val="center"/>
              <w:rPr>
                <w:rFonts w:ascii="Times New Roman" w:hAnsi="Times New Roman"/>
                <w:color w:val="000000"/>
                <w:sz w:val="20"/>
                <w:szCs w:val="20"/>
                <w:lang w:val="ru-RU" w:eastAsia="ru-RU"/>
              </w:rPr>
            </w:pPr>
            <w:r w:rsidRPr="00FB5F70">
              <w:rPr>
                <w:rFonts w:ascii="Times New Roman" w:hAnsi="Times New Roman"/>
                <w:color w:val="000000"/>
                <w:sz w:val="20"/>
                <w:szCs w:val="20"/>
                <w:lang w:val="ru-RU" w:eastAsia="ru-RU"/>
              </w:rPr>
              <w:t>2022</w:t>
            </w:r>
          </w:p>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законопроект</w:t>
            </w:r>
            <w:proofErr w:type="spellEnd"/>
          </w:p>
        </w:tc>
      </w:tr>
      <w:tr w:rsidR="00CE66D6" w:rsidRPr="00CE66D6" w:rsidTr="00CE66D6">
        <w:trPr>
          <w:trHeight w:val="620"/>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млрд</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рублей</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млрд</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рублей</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 xml:space="preserve">% к </w:t>
            </w:r>
            <w:proofErr w:type="spellStart"/>
            <w:r w:rsidRPr="00CE66D6">
              <w:rPr>
                <w:rFonts w:ascii="Times New Roman" w:hAnsi="Times New Roman"/>
                <w:color w:val="000000"/>
                <w:sz w:val="20"/>
                <w:szCs w:val="20"/>
                <w:lang w:eastAsia="ru-RU"/>
              </w:rPr>
              <w:t>предыдущему</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году</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млрд</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рублей</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 xml:space="preserve">% к </w:t>
            </w:r>
            <w:proofErr w:type="spellStart"/>
            <w:r w:rsidRPr="00CE66D6">
              <w:rPr>
                <w:rFonts w:ascii="Times New Roman" w:hAnsi="Times New Roman"/>
                <w:color w:val="000000"/>
                <w:sz w:val="20"/>
                <w:szCs w:val="20"/>
                <w:lang w:eastAsia="ru-RU"/>
              </w:rPr>
              <w:t>предыдущему</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году</w:t>
            </w:r>
            <w:proofErr w:type="spellEnd"/>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млрд</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рублей</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 xml:space="preserve">% к </w:t>
            </w:r>
            <w:proofErr w:type="spellStart"/>
            <w:r w:rsidRPr="00CE66D6">
              <w:rPr>
                <w:rFonts w:ascii="Times New Roman" w:hAnsi="Times New Roman"/>
                <w:color w:val="000000"/>
                <w:sz w:val="20"/>
                <w:szCs w:val="20"/>
                <w:lang w:eastAsia="ru-RU"/>
              </w:rPr>
              <w:t>предыдущему</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году</w:t>
            </w:r>
            <w:proofErr w:type="spellEnd"/>
          </w:p>
        </w:tc>
      </w:tr>
      <w:tr w:rsidR="00CE66D6" w:rsidRPr="00CE66D6" w:rsidTr="00CE66D6">
        <w:trPr>
          <w:trHeight w:val="31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Пенсионное</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обеспечение</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3 248,5</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3 256,7</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3 225,0</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99,0</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2 968,9</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92,1</w:t>
            </w:r>
          </w:p>
        </w:tc>
      </w:tr>
      <w:tr w:rsidR="00CE66D6" w:rsidRPr="00CE66D6" w:rsidTr="00CE66D6">
        <w:trPr>
          <w:trHeight w:val="449"/>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ГП Российской Федерации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84,1</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83,8</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79,4</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94,4</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89,7</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113,0</w:t>
            </w:r>
          </w:p>
        </w:tc>
      </w:tr>
      <w:tr w:rsidR="00CE66D6" w:rsidRPr="00CE66D6" w:rsidTr="00CE66D6">
        <w:trPr>
          <w:trHeight w:val="427"/>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Подпрограмма "Обеспечение мер социальной поддержки отдельных категорий граждан"</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84,1</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83,8</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79,4</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94,4</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89,7</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113,0</w:t>
            </w:r>
          </w:p>
        </w:tc>
      </w:tr>
      <w:tr w:rsidR="00CE66D6" w:rsidRPr="00CE66D6" w:rsidTr="00CE66D6">
        <w:trPr>
          <w:trHeight w:val="71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ОМ "Оказание мер социальной поддержки ветеранам Великой Отечественной войны и боевых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3,2</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2,8</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87,5</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2,4</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85,7</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2,1</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87,5</w:t>
            </w:r>
          </w:p>
        </w:tc>
      </w:tr>
      <w:tr w:rsidR="00CE66D6" w:rsidRPr="00CE66D6" w:rsidTr="00CE66D6">
        <w:trPr>
          <w:trHeight w:val="55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ОМ "Оказание мер государственной поддержки инвалидам"</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100,0</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100,0</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0,5</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100,0</w:t>
            </w:r>
          </w:p>
        </w:tc>
      </w:tr>
      <w:tr w:rsidR="00CE66D6" w:rsidRPr="00CE66D6" w:rsidTr="00CE66D6">
        <w:trPr>
          <w:trHeight w:val="559"/>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ОМ "Предоставление социальных доплат к пенсии"</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93,0</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77,4</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83,2</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73,2</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94,6</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83,9</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114,6</w:t>
            </w:r>
          </w:p>
        </w:tc>
      </w:tr>
      <w:tr w:rsidR="00CE66D6" w:rsidRPr="00CE66D6" w:rsidTr="00CE66D6">
        <w:trPr>
          <w:trHeight w:val="112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ОМ "Выплата дополнительного материального обеспечения гражданам за выдающиеся достижения и особые заслуги перед Российской Федерацией"</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3,5</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3,4</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97,1</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3,3</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97,1</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3,1</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93,9</w:t>
            </w:r>
          </w:p>
        </w:tc>
      </w:tr>
      <w:tr w:rsidR="00CE66D6" w:rsidRPr="00CE66D6" w:rsidTr="00CE66D6">
        <w:trPr>
          <w:trHeight w:val="62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Развитие пенсионной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3 103,3</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3 107,6</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100,1</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3 079,5</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99,1</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2 800,4</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90,9</w:t>
            </w:r>
          </w:p>
        </w:tc>
      </w:tr>
      <w:tr w:rsidR="00CE66D6" w:rsidRPr="00CE66D6" w:rsidTr="00CE66D6">
        <w:trPr>
          <w:trHeight w:val="113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Пенсии военнослужащим, членам их семей и лицам, приравненным к ним по пенсионному обеспечению, а также пособия и иные выплаты в рамках пенсионного обеспечения</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745,0</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763,4</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102,5</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790,9</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103,6</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553,7</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70,0</w:t>
            </w:r>
          </w:p>
        </w:tc>
      </w:tr>
      <w:tr w:rsidR="00CE66D6" w:rsidRPr="00CE66D6" w:rsidTr="00CE66D6">
        <w:trPr>
          <w:trHeight w:val="83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lastRenderedPageBreak/>
              <w:t>Материальное обеспечение специалистов ядерного оружейного комплекса Российской Федерации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7,5</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7,8</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104,0</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8,1</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103,8</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8,4</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103,7</w:t>
            </w:r>
          </w:p>
        </w:tc>
      </w:tr>
      <w:tr w:rsidR="00CE66D6" w:rsidRPr="00CE66D6" w:rsidTr="00CE66D6">
        <w:trPr>
          <w:trHeight w:val="907"/>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r w:rsidRPr="00CE66D6">
              <w:rPr>
                <w:rFonts w:ascii="Times New Roman" w:hAnsi="Times New Roman"/>
                <w:color w:val="000000"/>
                <w:sz w:val="20"/>
                <w:szCs w:val="20"/>
                <w:lang w:val="ru-RU" w:eastAsia="ru-RU"/>
              </w:rPr>
              <w:t xml:space="preserve">Выплата пенсий по государственному пенсионному обеспечению </w:t>
            </w:r>
            <w:r w:rsidRPr="00CE66D6">
              <w:rPr>
                <w:rFonts w:ascii="Times New Roman" w:hAnsi="Times New Roman"/>
                <w:color w:val="000000"/>
                <w:sz w:val="20"/>
                <w:szCs w:val="20"/>
                <w:lang w:eastAsia="ru-RU"/>
              </w:rPr>
              <w:t>(</w:t>
            </w:r>
            <w:proofErr w:type="spellStart"/>
            <w:r w:rsidRPr="00CE66D6">
              <w:rPr>
                <w:rFonts w:ascii="Times New Roman" w:hAnsi="Times New Roman"/>
                <w:color w:val="000000"/>
                <w:sz w:val="20"/>
                <w:szCs w:val="20"/>
                <w:lang w:eastAsia="ru-RU"/>
              </w:rPr>
              <w:t>Межбюджетные</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трансферты</w:t>
            </w:r>
            <w:proofErr w:type="spellEnd"/>
            <w:r w:rsidRPr="00CE66D6">
              <w:rPr>
                <w:rFonts w:ascii="Times New Roman" w:hAnsi="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471,1</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500,6</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106,3</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524,9</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104,9</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548,8</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104,6</w:t>
            </w:r>
          </w:p>
        </w:tc>
      </w:tr>
      <w:tr w:rsidR="00CE66D6" w:rsidRPr="00CE66D6" w:rsidTr="00CE66D6">
        <w:trPr>
          <w:trHeight w:val="62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Выплата доплат к пенсиям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116,0</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0,0</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96,9</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0,0</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93,4</w:t>
            </w:r>
          </w:p>
        </w:tc>
      </w:tr>
      <w:tr w:rsidR="00CE66D6" w:rsidRPr="00CE66D6" w:rsidTr="00CE66D6">
        <w:trPr>
          <w:trHeight w:val="551"/>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Осуществление пенсионного обеспечения граждан Российской Федерации, постоянно проживающих в Республике Абхазия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0,8</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87,5</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100,0</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0,7</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100,0</w:t>
            </w:r>
          </w:p>
        </w:tc>
      </w:tr>
      <w:tr w:rsidR="00CE66D6" w:rsidRPr="00CE66D6" w:rsidTr="00CE66D6">
        <w:trPr>
          <w:trHeight w:val="102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Осуществление пенсионного обеспечения граждан Российской Федерации, постоянно проживающих в Республике Южная Осетия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124,1</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0,0</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98,5</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0,0</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96,7</w:t>
            </w:r>
          </w:p>
        </w:tc>
      </w:tr>
      <w:tr w:rsidR="00CE66D6" w:rsidRPr="00CE66D6" w:rsidTr="00CE66D6">
        <w:trPr>
          <w:trHeight w:val="62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Валоризация величины расчетного пенсионного капитала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677,0</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694,1</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102,5</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681,2</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98,1</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680,3</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99,9</w:t>
            </w:r>
          </w:p>
        </w:tc>
      </w:tr>
      <w:tr w:rsidR="00CE66D6" w:rsidRPr="00CE66D6" w:rsidTr="00CE66D6">
        <w:trPr>
          <w:trHeight w:val="102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 xml:space="preserve">Возмещение расходов по выплате страховых пенсий в связи с зачетом в страховой стаж </w:t>
            </w:r>
            <w:proofErr w:type="spellStart"/>
            <w:r w:rsidRPr="00CE66D6">
              <w:rPr>
                <w:rFonts w:ascii="Times New Roman" w:hAnsi="Times New Roman"/>
                <w:color w:val="000000"/>
                <w:sz w:val="20"/>
                <w:szCs w:val="20"/>
                <w:lang w:val="ru-RU" w:eastAsia="ru-RU"/>
              </w:rPr>
              <w:t>нестраховых</w:t>
            </w:r>
            <w:proofErr w:type="spellEnd"/>
            <w:r w:rsidRPr="00CE66D6">
              <w:rPr>
                <w:rFonts w:ascii="Times New Roman" w:hAnsi="Times New Roman"/>
                <w:color w:val="000000"/>
                <w:sz w:val="20"/>
                <w:szCs w:val="20"/>
                <w:lang w:val="ru-RU" w:eastAsia="ru-RU"/>
              </w:rPr>
              <w:t xml:space="preserve"> периодов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90,7</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100,9</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111,2</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115,0</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114,0</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130,7</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113,7</w:t>
            </w:r>
          </w:p>
        </w:tc>
      </w:tr>
      <w:tr w:rsidR="00CE66D6" w:rsidRPr="00CE66D6" w:rsidTr="00CE66D6">
        <w:trPr>
          <w:trHeight w:val="102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Софинансирование формирования пенсионных накоплений застрахованных лиц за счет средств Фонда национального благосостояния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4,4</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4,5</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102,3</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4,3</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95,6</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4,1</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95,3</w:t>
            </w:r>
          </w:p>
        </w:tc>
      </w:tr>
      <w:tr w:rsidR="00CE66D6" w:rsidRPr="00CE66D6" w:rsidTr="00CE66D6">
        <w:trPr>
          <w:trHeight w:val="1247"/>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Компенсация выпадающих доходов бюджету Пенсионного фонда Российской Федерации в связи с установлением пониженных тарифов страховых взносов на обязательное пенсионное страхование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54,6</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68,8</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126,0</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73,4</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106,7</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78,6</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107,1</w:t>
            </w:r>
          </w:p>
        </w:tc>
      </w:tr>
      <w:tr w:rsidR="00CE66D6" w:rsidRPr="00CE66D6" w:rsidTr="00CE66D6">
        <w:trPr>
          <w:trHeight w:val="79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lastRenderedPageBreak/>
              <w:t>Межбюджетные трансферты на обязательное пенсионное страхование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1 052,1</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966,7</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91,9</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880,9</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91,1</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795,1</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90,3</w:t>
            </w:r>
          </w:p>
        </w:tc>
      </w:tr>
      <w:tr w:rsidR="00CE66D6" w:rsidRPr="00CE66D6" w:rsidTr="00CE66D6">
        <w:trPr>
          <w:trHeight w:val="31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Государственная</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судебная</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власть</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35,8</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39,1</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109,2</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40,7</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104,1</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42,4</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104,2</w:t>
            </w:r>
          </w:p>
        </w:tc>
      </w:tr>
      <w:tr w:rsidR="00CE66D6" w:rsidRPr="00CE66D6" w:rsidTr="00CE66D6">
        <w:trPr>
          <w:trHeight w:val="51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Реализация функций иных федеральных органов государственной власти</w:t>
            </w: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9,0</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26,0</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288,9</w:t>
            </w: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25,3</w:t>
            </w:r>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97,3</w:t>
            </w:r>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36,5</w:t>
            </w:r>
          </w:p>
        </w:tc>
        <w:tc>
          <w:tcPr>
            <w:tcW w:w="142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sz w:val="20"/>
                <w:szCs w:val="20"/>
              </w:rPr>
            </w:pPr>
            <w:r w:rsidRPr="00CE66D6">
              <w:rPr>
                <w:rFonts w:ascii="Times New Roman" w:hAnsi="Times New Roman"/>
                <w:sz w:val="20"/>
                <w:szCs w:val="20"/>
              </w:rPr>
              <w:t>144,3</w:t>
            </w:r>
          </w:p>
        </w:tc>
      </w:tr>
    </w:tbl>
    <w:p w:rsidR="00CE66D6" w:rsidRDefault="00CE66D6" w:rsidP="00CE66D6">
      <w:pPr>
        <w:pStyle w:val="af7"/>
        <w:keepNext/>
        <w:spacing w:after="0"/>
        <w:contextualSpacing/>
        <w:jc w:val="right"/>
        <w:rPr>
          <w:rFonts w:cs="Times New Roman"/>
          <w:i w:val="0"/>
          <w:iCs w:val="0"/>
          <w:color w:val="auto"/>
          <w:sz w:val="20"/>
          <w:szCs w:val="20"/>
        </w:rPr>
      </w:pPr>
    </w:p>
    <w:p w:rsidR="00CE66D6" w:rsidRPr="00CE66D6" w:rsidRDefault="00CE66D6" w:rsidP="00CE66D6">
      <w:pPr>
        <w:pStyle w:val="af7"/>
        <w:keepNext/>
        <w:spacing w:after="0"/>
        <w:contextualSpacing/>
        <w:jc w:val="right"/>
        <w:rPr>
          <w:rFonts w:cs="Times New Roman"/>
          <w:i w:val="0"/>
          <w:iCs w:val="0"/>
          <w:color w:val="auto"/>
          <w:sz w:val="24"/>
          <w:szCs w:val="24"/>
        </w:rPr>
      </w:pPr>
      <w:r w:rsidRPr="00CE66D6">
        <w:rPr>
          <w:rFonts w:cs="Times New Roman"/>
          <w:i w:val="0"/>
          <w:iCs w:val="0"/>
          <w:color w:val="auto"/>
          <w:sz w:val="24"/>
          <w:szCs w:val="24"/>
        </w:rPr>
        <w:t>Приложение 2</w:t>
      </w:r>
    </w:p>
    <w:p w:rsidR="00CE66D6" w:rsidRPr="00CE66D6" w:rsidRDefault="00CE66D6" w:rsidP="00CE66D6">
      <w:pPr>
        <w:pStyle w:val="af7"/>
        <w:keepNext/>
        <w:spacing w:after="0"/>
        <w:contextualSpacing/>
        <w:jc w:val="center"/>
        <w:rPr>
          <w:rFonts w:cs="Times New Roman"/>
          <w:i w:val="0"/>
          <w:iCs w:val="0"/>
          <w:color w:val="auto"/>
          <w:sz w:val="24"/>
          <w:szCs w:val="24"/>
        </w:rPr>
      </w:pPr>
      <w:r w:rsidRPr="00CE66D6">
        <w:rPr>
          <w:rFonts w:cs="Times New Roman"/>
          <w:i w:val="0"/>
          <w:iCs w:val="0"/>
          <w:color w:val="auto"/>
          <w:sz w:val="24"/>
          <w:szCs w:val="24"/>
        </w:rPr>
        <w:t>Расходы Пенсионного фонда Российской Федерации</w:t>
      </w:r>
    </w:p>
    <w:p w:rsidR="00CE66D6" w:rsidRPr="00CE66D6" w:rsidRDefault="00CE66D6" w:rsidP="00CE66D6">
      <w:pPr>
        <w:rPr>
          <w:sz w:val="24"/>
          <w:szCs w:val="24"/>
          <w:lang w:val="ru-RU" w:bidi="ar-SA"/>
        </w:rPr>
      </w:pPr>
    </w:p>
    <w:tbl>
      <w:tblPr>
        <w:tblW w:w="14596" w:type="dxa"/>
        <w:tblLook w:val="04A0" w:firstRow="1" w:lastRow="0" w:firstColumn="1" w:lastColumn="0" w:noHBand="0" w:noVBand="1"/>
      </w:tblPr>
      <w:tblGrid>
        <w:gridCol w:w="3681"/>
        <w:gridCol w:w="1701"/>
        <w:gridCol w:w="1559"/>
        <w:gridCol w:w="1559"/>
        <w:gridCol w:w="1560"/>
        <w:gridCol w:w="1420"/>
        <w:gridCol w:w="1415"/>
        <w:gridCol w:w="1701"/>
      </w:tblGrid>
      <w:tr w:rsidR="00CE66D6" w:rsidRPr="00CE66D6" w:rsidTr="00CE66D6">
        <w:trPr>
          <w:trHeight w:val="283"/>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2019</w:t>
            </w:r>
          </w:p>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432-ФЗ</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2020</w:t>
            </w:r>
          </w:p>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Законопроект</w:t>
            </w:r>
            <w:proofErr w:type="spellEnd"/>
          </w:p>
        </w:tc>
        <w:tc>
          <w:tcPr>
            <w:tcW w:w="2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2021</w:t>
            </w:r>
          </w:p>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законопроект</w:t>
            </w:r>
            <w:proofErr w:type="spellEnd"/>
          </w:p>
        </w:tc>
        <w:tc>
          <w:tcPr>
            <w:tcW w:w="3116" w:type="dxa"/>
            <w:gridSpan w:val="2"/>
            <w:tcBorders>
              <w:top w:val="single" w:sz="4" w:space="0" w:color="auto"/>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2022</w:t>
            </w:r>
          </w:p>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законопроект</w:t>
            </w:r>
            <w:proofErr w:type="spellEnd"/>
          </w:p>
        </w:tc>
      </w:tr>
      <w:tr w:rsidR="00CE66D6" w:rsidRPr="00CE66D6" w:rsidTr="00CE66D6">
        <w:trPr>
          <w:trHeight w:val="283"/>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млрд</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рублей</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млрд</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рублей</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 xml:space="preserve">% к </w:t>
            </w:r>
            <w:proofErr w:type="spellStart"/>
            <w:r w:rsidRPr="00CE66D6">
              <w:rPr>
                <w:rFonts w:ascii="Times New Roman" w:hAnsi="Times New Roman"/>
                <w:color w:val="000000"/>
                <w:sz w:val="20"/>
                <w:szCs w:val="20"/>
                <w:lang w:eastAsia="ru-RU"/>
              </w:rPr>
              <w:t>предыдущему</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году</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млрд</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рублей</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 xml:space="preserve">% к </w:t>
            </w:r>
            <w:proofErr w:type="spellStart"/>
            <w:r w:rsidRPr="00CE66D6">
              <w:rPr>
                <w:rFonts w:ascii="Times New Roman" w:hAnsi="Times New Roman"/>
                <w:color w:val="000000"/>
                <w:sz w:val="20"/>
                <w:szCs w:val="20"/>
                <w:lang w:eastAsia="ru-RU"/>
              </w:rPr>
              <w:t>предыдущему</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году</w:t>
            </w:r>
            <w:proofErr w:type="spellEnd"/>
          </w:p>
        </w:tc>
        <w:tc>
          <w:tcPr>
            <w:tcW w:w="1415"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млрд</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рублей</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 xml:space="preserve">% к </w:t>
            </w:r>
            <w:proofErr w:type="spellStart"/>
            <w:r w:rsidRPr="00CE66D6">
              <w:rPr>
                <w:rFonts w:ascii="Times New Roman" w:hAnsi="Times New Roman"/>
                <w:color w:val="000000"/>
                <w:sz w:val="20"/>
                <w:szCs w:val="20"/>
                <w:lang w:eastAsia="ru-RU"/>
              </w:rPr>
              <w:t>предыдущему</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году</w:t>
            </w:r>
            <w:proofErr w:type="spellEnd"/>
          </w:p>
        </w:tc>
      </w:tr>
      <w:tr w:rsidR="00CE66D6" w:rsidRPr="00CE66D6" w:rsidTr="00CE66D6">
        <w:trPr>
          <w:trHeight w:val="283"/>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r w:rsidRPr="00CE66D6">
              <w:rPr>
                <w:rFonts w:ascii="Times New Roman" w:hAnsi="Times New Roman"/>
                <w:color w:val="000000"/>
                <w:sz w:val="20"/>
                <w:szCs w:val="20"/>
                <w:lang w:eastAsia="ru-RU"/>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8 635,92</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9 042,26</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104,7</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9 325,02</w:t>
            </w:r>
          </w:p>
        </w:tc>
        <w:tc>
          <w:tcPr>
            <w:tcW w:w="142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103,1</w:t>
            </w:r>
          </w:p>
        </w:tc>
        <w:tc>
          <w:tcPr>
            <w:tcW w:w="1415"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9 702,29</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104,0</w:t>
            </w:r>
          </w:p>
        </w:tc>
      </w:tr>
      <w:tr w:rsidR="00CE66D6" w:rsidRPr="00CE66D6" w:rsidTr="00CE66D6">
        <w:trPr>
          <w:trHeight w:val="283"/>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Общегосударственные</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вопросы</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118,95</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122,31</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102,8</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125,52</w:t>
            </w:r>
          </w:p>
        </w:tc>
        <w:tc>
          <w:tcPr>
            <w:tcW w:w="142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102,6</w:t>
            </w:r>
          </w:p>
        </w:tc>
        <w:tc>
          <w:tcPr>
            <w:tcW w:w="1415"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129,42</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103,1</w:t>
            </w:r>
          </w:p>
        </w:tc>
      </w:tr>
      <w:tr w:rsidR="00CE66D6" w:rsidRPr="00CE66D6" w:rsidTr="00CE66D6">
        <w:trPr>
          <w:trHeight w:val="283"/>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Образование</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0,13</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0,13</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100,0</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0,14</w:t>
            </w:r>
          </w:p>
        </w:tc>
        <w:tc>
          <w:tcPr>
            <w:tcW w:w="142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107,7</w:t>
            </w:r>
          </w:p>
        </w:tc>
        <w:tc>
          <w:tcPr>
            <w:tcW w:w="1415"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0,14</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100,0</w:t>
            </w:r>
          </w:p>
        </w:tc>
      </w:tr>
      <w:tr w:rsidR="00CE66D6" w:rsidRPr="00CE66D6" w:rsidTr="00CE66D6">
        <w:trPr>
          <w:trHeight w:val="283"/>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Социальная</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политика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8 516,83</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8 919,82</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104,7</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9 199,36</w:t>
            </w:r>
          </w:p>
        </w:tc>
        <w:tc>
          <w:tcPr>
            <w:tcW w:w="142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103,1</w:t>
            </w:r>
          </w:p>
        </w:tc>
        <w:tc>
          <w:tcPr>
            <w:tcW w:w="1415"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9 572,72</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104,1</w:t>
            </w:r>
          </w:p>
        </w:tc>
      </w:tr>
      <w:tr w:rsidR="00CE66D6" w:rsidRPr="00CE66D6" w:rsidTr="00CE66D6">
        <w:trPr>
          <w:trHeight w:val="283"/>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i/>
                <w:iCs/>
                <w:color w:val="000000"/>
                <w:sz w:val="20"/>
                <w:szCs w:val="20"/>
                <w:lang w:val="ru-RU" w:eastAsia="ru-RU"/>
              </w:rPr>
            </w:pPr>
            <w:r w:rsidRPr="00CE66D6">
              <w:rPr>
                <w:rFonts w:ascii="Times New Roman" w:hAnsi="Times New Roman"/>
                <w:i/>
                <w:iCs/>
                <w:color w:val="000000"/>
                <w:sz w:val="20"/>
                <w:szCs w:val="20"/>
                <w:lang w:val="ru-RU" w:eastAsia="ru-RU"/>
              </w:rPr>
              <w:t>в том числе:</w:t>
            </w:r>
          </w:p>
          <w:p w:rsidR="00CE66D6" w:rsidRPr="00CE66D6" w:rsidRDefault="00CE66D6" w:rsidP="00CE66D6">
            <w:pPr>
              <w:spacing w:after="0" w:line="240" w:lineRule="auto"/>
              <w:contextualSpacing/>
              <w:rPr>
                <w:rFonts w:ascii="Times New Roman" w:hAnsi="Times New Roman"/>
                <w:i/>
                <w:iCs/>
                <w:color w:val="000000"/>
                <w:sz w:val="20"/>
                <w:szCs w:val="20"/>
                <w:lang w:val="ru-RU" w:eastAsia="ru-RU"/>
              </w:rPr>
            </w:pPr>
            <w:r w:rsidRPr="00CE66D6">
              <w:rPr>
                <w:rFonts w:ascii="Times New Roman" w:hAnsi="Times New Roman"/>
                <w:i/>
                <w:iCs/>
                <w:color w:val="000000"/>
                <w:sz w:val="20"/>
                <w:szCs w:val="20"/>
                <w:lang w:val="ru-RU" w:eastAsia="ru-RU"/>
              </w:rPr>
              <w:t>- Пенсионное обеспечение</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7 587,93</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8 021,99</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105,7</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8 275,14</w:t>
            </w:r>
          </w:p>
        </w:tc>
        <w:tc>
          <w:tcPr>
            <w:tcW w:w="142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103,2</w:t>
            </w:r>
          </w:p>
        </w:tc>
        <w:tc>
          <w:tcPr>
            <w:tcW w:w="1415"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8 662,8</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104,7</w:t>
            </w:r>
          </w:p>
        </w:tc>
      </w:tr>
      <w:tr w:rsidR="00CE66D6" w:rsidRPr="00CE66D6" w:rsidTr="00CE66D6">
        <w:trPr>
          <w:trHeight w:val="283"/>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Социальное</w:t>
            </w:r>
            <w:proofErr w:type="spellEnd"/>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обеспечение</w:t>
            </w:r>
            <w:proofErr w:type="spellEnd"/>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населения</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545,02</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554,57</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101,8</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561,84</w:t>
            </w:r>
          </w:p>
        </w:tc>
        <w:tc>
          <w:tcPr>
            <w:tcW w:w="142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101,3</w:t>
            </w:r>
          </w:p>
        </w:tc>
        <w:tc>
          <w:tcPr>
            <w:tcW w:w="1415"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582,64</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103,7</w:t>
            </w:r>
          </w:p>
        </w:tc>
      </w:tr>
      <w:tr w:rsidR="00CE66D6" w:rsidRPr="00CE66D6" w:rsidTr="00CE66D6">
        <w:trPr>
          <w:trHeight w:val="283"/>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Охрана</w:t>
            </w:r>
            <w:proofErr w:type="spellEnd"/>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семьи</w:t>
            </w:r>
            <w:proofErr w:type="spellEnd"/>
            <w:r w:rsidRPr="00CE66D6">
              <w:rPr>
                <w:rFonts w:ascii="Times New Roman" w:hAnsi="Times New Roman"/>
                <w:i/>
                <w:iCs/>
                <w:color w:val="000000"/>
                <w:sz w:val="20"/>
                <w:szCs w:val="20"/>
                <w:lang w:eastAsia="ru-RU"/>
              </w:rPr>
              <w:t xml:space="preserve"> и </w:t>
            </w:r>
            <w:proofErr w:type="spellStart"/>
            <w:r w:rsidRPr="00CE66D6">
              <w:rPr>
                <w:rFonts w:ascii="Times New Roman" w:hAnsi="Times New Roman"/>
                <w:i/>
                <w:iCs/>
                <w:color w:val="000000"/>
                <w:sz w:val="20"/>
                <w:szCs w:val="20"/>
                <w:lang w:eastAsia="ru-RU"/>
              </w:rPr>
              <w:t>детства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325,44</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316,22</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97,2</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329,01</w:t>
            </w:r>
          </w:p>
        </w:tc>
        <w:tc>
          <w:tcPr>
            <w:tcW w:w="142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104,0</w:t>
            </w:r>
          </w:p>
        </w:tc>
        <w:tc>
          <w:tcPr>
            <w:tcW w:w="1415"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299,47</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91,0</w:t>
            </w:r>
          </w:p>
        </w:tc>
      </w:tr>
      <w:tr w:rsidR="00CE66D6" w:rsidRPr="00CE66D6" w:rsidTr="00CE66D6">
        <w:trPr>
          <w:trHeight w:val="283"/>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i/>
                <w:iCs/>
                <w:color w:val="000000"/>
                <w:sz w:val="20"/>
                <w:szCs w:val="20"/>
                <w:lang w:val="ru-RU" w:eastAsia="ru-RU"/>
              </w:rPr>
            </w:pPr>
            <w:r w:rsidRPr="00CE66D6">
              <w:rPr>
                <w:rFonts w:ascii="Times New Roman" w:hAnsi="Times New Roman"/>
                <w:i/>
                <w:iCs/>
                <w:color w:val="000000"/>
                <w:sz w:val="20"/>
                <w:szCs w:val="20"/>
                <w:lang w:val="ru-RU" w:eastAsia="ru-RU"/>
              </w:rPr>
              <w:t>- Прикладные научные исследования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0,06</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0,05</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83,3</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0,05</w:t>
            </w:r>
          </w:p>
        </w:tc>
        <w:tc>
          <w:tcPr>
            <w:tcW w:w="142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100,0</w:t>
            </w:r>
          </w:p>
        </w:tc>
        <w:tc>
          <w:tcPr>
            <w:tcW w:w="1415"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0,05</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100,0</w:t>
            </w:r>
          </w:p>
        </w:tc>
      </w:tr>
      <w:tr w:rsidR="00CE66D6" w:rsidRPr="00CE66D6" w:rsidTr="00CE66D6">
        <w:trPr>
          <w:trHeight w:val="283"/>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i/>
                <w:iCs/>
                <w:color w:val="000000"/>
                <w:sz w:val="20"/>
                <w:szCs w:val="20"/>
                <w:lang w:val="ru-RU" w:eastAsia="ru-RU"/>
              </w:rPr>
            </w:pPr>
            <w:r w:rsidRPr="00CE66D6">
              <w:rPr>
                <w:rFonts w:ascii="Times New Roman" w:hAnsi="Times New Roman"/>
                <w:i/>
                <w:iCs/>
                <w:color w:val="000000"/>
                <w:sz w:val="20"/>
                <w:szCs w:val="20"/>
                <w:lang w:val="ru-RU" w:eastAsia="ru-RU"/>
              </w:rPr>
              <w:t>- 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58,39</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27,01</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46,3</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33,33</w:t>
            </w:r>
          </w:p>
        </w:tc>
        <w:tc>
          <w:tcPr>
            <w:tcW w:w="142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123,4</w:t>
            </w:r>
          </w:p>
        </w:tc>
        <w:tc>
          <w:tcPr>
            <w:tcW w:w="1415"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27,77</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83,3%</w:t>
            </w:r>
          </w:p>
        </w:tc>
      </w:tr>
      <w:tr w:rsidR="00CE66D6" w:rsidRPr="00CE66D6" w:rsidTr="00CE66D6">
        <w:trPr>
          <w:trHeight w:val="283"/>
        </w:trPr>
        <w:tc>
          <w:tcPr>
            <w:tcW w:w="3681" w:type="dxa"/>
            <w:tcBorders>
              <w:top w:val="single" w:sz="4" w:space="0" w:color="auto"/>
              <w:left w:val="single" w:sz="4" w:space="0" w:color="auto"/>
              <w:bottom w:val="single" w:sz="4" w:space="0" w:color="auto"/>
              <w:right w:val="single" w:sz="4" w:space="0" w:color="auto"/>
            </w:tcBorders>
            <w:shd w:val="clear" w:color="auto" w:fill="auto"/>
            <w:vAlign w:val="bottom"/>
          </w:tcPr>
          <w:p w:rsidR="00CE66D6" w:rsidRPr="00CE66D6" w:rsidRDefault="00CE66D6" w:rsidP="00CE66D6">
            <w:pPr>
              <w:spacing w:after="0" w:line="240" w:lineRule="auto"/>
              <w:contextualSpacing/>
              <w:rPr>
                <w:rFonts w:ascii="Times New Roman" w:hAnsi="Times New Roman"/>
                <w:i/>
                <w:iCs/>
                <w:color w:val="000000"/>
                <w:sz w:val="20"/>
                <w:szCs w:val="20"/>
                <w:lang w:val="ru-RU" w:eastAsia="ru-RU"/>
              </w:rPr>
            </w:pPr>
            <w:r w:rsidRPr="00CE66D6">
              <w:rPr>
                <w:rFonts w:ascii="Times New Roman" w:hAnsi="Times New Roman"/>
                <w:i/>
                <w:iCs/>
                <w:color w:val="000000"/>
                <w:sz w:val="20"/>
                <w:szCs w:val="20"/>
                <w:lang w:val="ru-RU" w:eastAsia="ru-RU"/>
              </w:rPr>
              <w:t>СПРАВОЧНО: ИПЦ, декабрь к декабрю</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103,8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103,0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104,0</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104,0</w:t>
            </w:r>
          </w:p>
        </w:tc>
      </w:tr>
    </w:tbl>
    <w:p w:rsidR="00CE66D6" w:rsidRPr="00324D34" w:rsidRDefault="00CE66D6" w:rsidP="00CE66D6">
      <w:pPr>
        <w:spacing w:before="120" w:line="360" w:lineRule="auto"/>
        <w:rPr>
          <w:sz w:val="24"/>
          <w:szCs w:val="24"/>
        </w:rPr>
      </w:pPr>
    </w:p>
    <w:p w:rsidR="00CE66D6" w:rsidRPr="00CE66D6" w:rsidRDefault="00CE66D6" w:rsidP="00CE66D6">
      <w:pPr>
        <w:pStyle w:val="af7"/>
        <w:keepNext/>
        <w:spacing w:before="240"/>
        <w:jc w:val="right"/>
        <w:rPr>
          <w:rFonts w:cs="Times New Roman"/>
          <w:i w:val="0"/>
          <w:iCs w:val="0"/>
          <w:color w:val="auto"/>
          <w:sz w:val="24"/>
          <w:szCs w:val="24"/>
        </w:rPr>
      </w:pPr>
      <w:r w:rsidRPr="00CE66D6">
        <w:rPr>
          <w:rFonts w:cs="Times New Roman"/>
          <w:i w:val="0"/>
          <w:iCs w:val="0"/>
          <w:color w:val="auto"/>
          <w:sz w:val="24"/>
          <w:szCs w:val="24"/>
        </w:rPr>
        <w:lastRenderedPageBreak/>
        <w:t>Приложение 3</w:t>
      </w:r>
    </w:p>
    <w:p w:rsidR="00CE66D6" w:rsidRPr="00CE66D6" w:rsidRDefault="00CE66D6" w:rsidP="00CE66D6">
      <w:pPr>
        <w:pStyle w:val="af7"/>
        <w:keepNext/>
        <w:spacing w:before="240"/>
        <w:jc w:val="center"/>
        <w:rPr>
          <w:rFonts w:cs="Times New Roman"/>
          <w:i w:val="0"/>
          <w:iCs w:val="0"/>
          <w:color w:val="auto"/>
          <w:sz w:val="24"/>
          <w:szCs w:val="24"/>
        </w:rPr>
      </w:pPr>
      <w:r w:rsidRPr="00CE66D6">
        <w:rPr>
          <w:rFonts w:cs="Times New Roman"/>
          <w:i w:val="0"/>
          <w:iCs w:val="0"/>
          <w:color w:val="auto"/>
          <w:sz w:val="24"/>
          <w:szCs w:val="24"/>
        </w:rPr>
        <w:t>Расходы Фонда социального страхования</w:t>
      </w:r>
    </w:p>
    <w:tbl>
      <w:tblPr>
        <w:tblW w:w="14454" w:type="dxa"/>
        <w:tblLook w:val="04A0" w:firstRow="1" w:lastRow="0" w:firstColumn="1" w:lastColumn="0" w:noHBand="0" w:noVBand="1"/>
      </w:tblPr>
      <w:tblGrid>
        <w:gridCol w:w="2547"/>
        <w:gridCol w:w="1701"/>
        <w:gridCol w:w="1417"/>
        <w:gridCol w:w="1560"/>
        <w:gridCol w:w="1417"/>
        <w:gridCol w:w="1843"/>
        <w:gridCol w:w="1559"/>
        <w:gridCol w:w="2410"/>
      </w:tblGrid>
      <w:tr w:rsidR="00CE66D6" w:rsidRPr="00CE66D6" w:rsidTr="00CE66D6">
        <w:trPr>
          <w:trHeight w:val="280"/>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Наименование</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2019</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2020</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2021</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2022</w:t>
            </w:r>
          </w:p>
        </w:tc>
      </w:tr>
      <w:tr w:rsidR="00CE66D6" w:rsidRPr="00CE66D6" w:rsidTr="00CE66D6">
        <w:trPr>
          <w:trHeight w:val="840"/>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млрд</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рублей</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млрд</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рублей</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 xml:space="preserve">% к </w:t>
            </w:r>
            <w:proofErr w:type="spellStart"/>
            <w:r w:rsidRPr="00CE66D6">
              <w:rPr>
                <w:rFonts w:ascii="Times New Roman" w:hAnsi="Times New Roman"/>
                <w:color w:val="000000"/>
                <w:sz w:val="20"/>
                <w:szCs w:val="20"/>
                <w:lang w:eastAsia="ru-RU"/>
              </w:rPr>
              <w:t>предыдущему</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году</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млрд</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рублей</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 xml:space="preserve">% к </w:t>
            </w:r>
            <w:proofErr w:type="spellStart"/>
            <w:r w:rsidRPr="00CE66D6">
              <w:rPr>
                <w:rFonts w:ascii="Times New Roman" w:hAnsi="Times New Roman"/>
                <w:color w:val="000000"/>
                <w:sz w:val="20"/>
                <w:szCs w:val="20"/>
                <w:lang w:eastAsia="ru-RU"/>
              </w:rPr>
              <w:t>предыдущему</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году</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млрд</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рублей</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 xml:space="preserve">% к </w:t>
            </w:r>
            <w:proofErr w:type="spellStart"/>
            <w:r w:rsidRPr="00CE66D6">
              <w:rPr>
                <w:rFonts w:ascii="Times New Roman" w:hAnsi="Times New Roman"/>
                <w:color w:val="000000"/>
                <w:sz w:val="20"/>
                <w:szCs w:val="20"/>
                <w:lang w:eastAsia="ru-RU"/>
              </w:rPr>
              <w:t>предыдущему</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году</w:t>
            </w:r>
            <w:proofErr w:type="spellEnd"/>
          </w:p>
        </w:tc>
      </w:tr>
      <w:tr w:rsidR="00CE66D6" w:rsidRPr="00CE66D6" w:rsidTr="00CE66D6">
        <w:trPr>
          <w:trHeight w:val="28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r w:rsidRPr="00CE66D6">
              <w:rPr>
                <w:rFonts w:ascii="Times New Roman" w:hAnsi="Times New Roman"/>
                <w:color w:val="000000"/>
                <w:sz w:val="20"/>
                <w:szCs w:val="20"/>
                <w:lang w:eastAsia="ru-RU"/>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741,01</w:t>
            </w: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788,11</w:t>
            </w:r>
          </w:p>
        </w:tc>
        <w:tc>
          <w:tcPr>
            <w:tcW w:w="156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106,4</w:t>
            </w: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831,40</w:t>
            </w:r>
          </w:p>
        </w:tc>
        <w:tc>
          <w:tcPr>
            <w:tcW w:w="1843"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105,5%</w:t>
            </w:r>
          </w:p>
        </w:tc>
        <w:tc>
          <w:tcPr>
            <w:tcW w:w="1559"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873,96</w:t>
            </w:r>
          </w:p>
        </w:tc>
        <w:tc>
          <w:tcPr>
            <w:tcW w:w="241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105,1%</w:t>
            </w:r>
          </w:p>
        </w:tc>
      </w:tr>
      <w:tr w:rsidR="00CE66D6" w:rsidRPr="00CE66D6" w:rsidTr="00CE66D6">
        <w:trPr>
          <w:trHeight w:val="28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Общегосударственные</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вопросы</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25,83</w:t>
            </w: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26,60</w:t>
            </w:r>
          </w:p>
        </w:tc>
        <w:tc>
          <w:tcPr>
            <w:tcW w:w="156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103,0</w:t>
            </w: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27,66</w:t>
            </w:r>
          </w:p>
        </w:tc>
        <w:tc>
          <w:tcPr>
            <w:tcW w:w="1843"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104,0%</w:t>
            </w:r>
          </w:p>
        </w:tc>
        <w:tc>
          <w:tcPr>
            <w:tcW w:w="1559"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28,48</w:t>
            </w:r>
          </w:p>
        </w:tc>
        <w:tc>
          <w:tcPr>
            <w:tcW w:w="241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103,0%</w:t>
            </w:r>
          </w:p>
        </w:tc>
      </w:tr>
      <w:tr w:rsidR="00CE66D6" w:rsidRPr="00CE66D6" w:rsidTr="00CE66D6">
        <w:trPr>
          <w:trHeight w:val="28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Образование</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0,09</w:t>
            </w: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0,09</w:t>
            </w:r>
          </w:p>
        </w:tc>
        <w:tc>
          <w:tcPr>
            <w:tcW w:w="156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0,09</w:t>
            </w:r>
          </w:p>
        </w:tc>
        <w:tc>
          <w:tcPr>
            <w:tcW w:w="1843"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0,09</w:t>
            </w:r>
          </w:p>
        </w:tc>
        <w:tc>
          <w:tcPr>
            <w:tcW w:w="241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100,0%</w:t>
            </w:r>
          </w:p>
        </w:tc>
      </w:tr>
      <w:tr w:rsidR="00CE66D6" w:rsidRPr="00CE66D6" w:rsidTr="00CE66D6">
        <w:trPr>
          <w:trHeight w:val="28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Социальная</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политика</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715,09</w:t>
            </w: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761,42</w:t>
            </w:r>
          </w:p>
        </w:tc>
        <w:tc>
          <w:tcPr>
            <w:tcW w:w="156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106,5</w:t>
            </w: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803,64</w:t>
            </w:r>
          </w:p>
        </w:tc>
        <w:tc>
          <w:tcPr>
            <w:tcW w:w="1843"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105,5%</w:t>
            </w:r>
          </w:p>
        </w:tc>
        <w:tc>
          <w:tcPr>
            <w:tcW w:w="1559"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845,39</w:t>
            </w:r>
          </w:p>
        </w:tc>
        <w:tc>
          <w:tcPr>
            <w:tcW w:w="241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105,2%</w:t>
            </w:r>
          </w:p>
        </w:tc>
      </w:tr>
      <w:tr w:rsidR="00CE66D6" w:rsidRPr="00CE66D6" w:rsidTr="00CE66D6">
        <w:trPr>
          <w:trHeight w:val="28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 xml:space="preserve">в </w:t>
            </w:r>
            <w:proofErr w:type="spellStart"/>
            <w:r w:rsidRPr="00CE66D6">
              <w:rPr>
                <w:rFonts w:ascii="Times New Roman" w:hAnsi="Times New Roman"/>
                <w:i/>
                <w:iCs/>
                <w:color w:val="000000"/>
                <w:sz w:val="20"/>
                <w:szCs w:val="20"/>
                <w:lang w:eastAsia="ru-RU"/>
              </w:rPr>
              <w:t>том</w:t>
            </w:r>
            <w:proofErr w:type="spellEnd"/>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числе</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p>
        </w:tc>
      </w:tr>
      <w:tr w:rsidR="00CE66D6" w:rsidRPr="00CE66D6" w:rsidTr="00CE66D6">
        <w:trPr>
          <w:trHeight w:val="56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Социальное</w:t>
            </w:r>
            <w:proofErr w:type="spellEnd"/>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обеспечение</w:t>
            </w:r>
            <w:proofErr w:type="spellEnd"/>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населения</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713,91</w:t>
            </w: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760,25</w:t>
            </w:r>
          </w:p>
        </w:tc>
        <w:tc>
          <w:tcPr>
            <w:tcW w:w="156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106,5</w:t>
            </w: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802,44</w:t>
            </w:r>
          </w:p>
        </w:tc>
        <w:tc>
          <w:tcPr>
            <w:tcW w:w="1843"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105,5%</w:t>
            </w:r>
          </w:p>
        </w:tc>
        <w:tc>
          <w:tcPr>
            <w:tcW w:w="1559"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844,16</w:t>
            </w:r>
          </w:p>
        </w:tc>
        <w:tc>
          <w:tcPr>
            <w:tcW w:w="241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105,2%</w:t>
            </w:r>
          </w:p>
        </w:tc>
      </w:tr>
      <w:tr w:rsidR="00CE66D6" w:rsidRPr="00CE66D6" w:rsidTr="00CE66D6">
        <w:trPr>
          <w:trHeight w:val="28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Охрана</w:t>
            </w:r>
            <w:proofErr w:type="spellEnd"/>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семьи</w:t>
            </w:r>
            <w:proofErr w:type="spellEnd"/>
            <w:r w:rsidRPr="00CE66D6">
              <w:rPr>
                <w:rFonts w:ascii="Times New Roman" w:hAnsi="Times New Roman"/>
                <w:i/>
                <w:iCs/>
                <w:color w:val="000000"/>
                <w:sz w:val="20"/>
                <w:szCs w:val="20"/>
                <w:lang w:eastAsia="ru-RU"/>
              </w:rPr>
              <w:t xml:space="preserve"> и </w:t>
            </w:r>
            <w:proofErr w:type="spellStart"/>
            <w:r w:rsidRPr="00CE66D6">
              <w:rPr>
                <w:rFonts w:ascii="Times New Roman" w:hAnsi="Times New Roman"/>
                <w:i/>
                <w:iCs/>
                <w:color w:val="000000"/>
                <w:sz w:val="20"/>
                <w:szCs w:val="20"/>
                <w:lang w:eastAsia="ru-RU"/>
              </w:rPr>
              <w:t>детства</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97,7</w:t>
            </w: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98,3%</w:t>
            </w:r>
          </w:p>
        </w:tc>
        <w:tc>
          <w:tcPr>
            <w:tcW w:w="1559"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0,00</w:t>
            </w:r>
          </w:p>
        </w:tc>
        <w:tc>
          <w:tcPr>
            <w:tcW w:w="241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100,0%</w:t>
            </w:r>
          </w:p>
        </w:tc>
      </w:tr>
      <w:tr w:rsidR="00CE66D6" w:rsidRPr="00CE66D6" w:rsidTr="00CE66D6">
        <w:trPr>
          <w:trHeight w:val="84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i/>
                <w:iCs/>
                <w:color w:val="000000"/>
                <w:sz w:val="20"/>
                <w:szCs w:val="20"/>
                <w:lang w:val="ru-RU" w:eastAsia="ru-RU"/>
              </w:rPr>
            </w:pPr>
            <w:r w:rsidRPr="00CE66D6">
              <w:rPr>
                <w:rFonts w:ascii="Times New Roman" w:hAnsi="Times New Roman"/>
                <w:i/>
                <w:iCs/>
                <w:color w:val="000000"/>
                <w:sz w:val="20"/>
                <w:szCs w:val="20"/>
                <w:lang w:val="ru-RU" w:eastAsia="ru-RU"/>
              </w:rPr>
              <w:t>- Прикладные научные исследования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0,03</w:t>
            </w: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0,03</w:t>
            </w:r>
          </w:p>
        </w:tc>
        <w:tc>
          <w:tcPr>
            <w:tcW w:w="156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0,03</w:t>
            </w:r>
          </w:p>
        </w:tc>
        <w:tc>
          <w:tcPr>
            <w:tcW w:w="1843"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0,03</w:t>
            </w:r>
          </w:p>
        </w:tc>
        <w:tc>
          <w:tcPr>
            <w:tcW w:w="241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100,0%</w:t>
            </w:r>
          </w:p>
        </w:tc>
      </w:tr>
      <w:tr w:rsidR="00CE66D6" w:rsidRPr="00CE66D6" w:rsidTr="00CE66D6">
        <w:trPr>
          <w:trHeight w:val="56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contextualSpacing/>
              <w:rPr>
                <w:rFonts w:ascii="Times New Roman" w:hAnsi="Times New Roman"/>
                <w:i/>
                <w:iCs/>
                <w:color w:val="000000"/>
                <w:sz w:val="20"/>
                <w:szCs w:val="20"/>
                <w:lang w:val="ru-RU" w:eastAsia="ru-RU"/>
              </w:rPr>
            </w:pPr>
            <w:r w:rsidRPr="00CE66D6">
              <w:rPr>
                <w:rFonts w:ascii="Times New Roman" w:hAnsi="Times New Roman"/>
                <w:i/>
                <w:iCs/>
                <w:color w:val="000000"/>
                <w:sz w:val="20"/>
                <w:szCs w:val="20"/>
                <w:lang w:val="ru-RU" w:eastAsia="ru-RU"/>
              </w:rPr>
              <w:t>- 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1,16</w:t>
            </w: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1,14</w:t>
            </w:r>
          </w:p>
        </w:tc>
        <w:tc>
          <w:tcPr>
            <w:tcW w:w="156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98,3</w:t>
            </w:r>
          </w:p>
        </w:tc>
        <w:tc>
          <w:tcPr>
            <w:tcW w:w="1417"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1,17</w:t>
            </w:r>
          </w:p>
        </w:tc>
        <w:tc>
          <w:tcPr>
            <w:tcW w:w="1843"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102,6%</w:t>
            </w:r>
          </w:p>
        </w:tc>
        <w:tc>
          <w:tcPr>
            <w:tcW w:w="1559"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1,21</w:t>
            </w:r>
          </w:p>
        </w:tc>
        <w:tc>
          <w:tcPr>
            <w:tcW w:w="2410" w:type="dxa"/>
            <w:tcBorders>
              <w:top w:val="nil"/>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103,4%</w:t>
            </w:r>
          </w:p>
        </w:tc>
      </w:tr>
    </w:tbl>
    <w:p w:rsidR="00CE66D6" w:rsidRDefault="00CE66D6" w:rsidP="00CE66D6">
      <w:pPr>
        <w:pStyle w:val="af7"/>
        <w:keepNext/>
        <w:spacing w:after="0"/>
        <w:contextualSpacing/>
        <w:jc w:val="right"/>
        <w:rPr>
          <w:rFonts w:cs="Times New Roman"/>
          <w:i w:val="0"/>
          <w:iCs w:val="0"/>
          <w:color w:val="auto"/>
          <w:sz w:val="20"/>
          <w:szCs w:val="20"/>
        </w:rPr>
      </w:pPr>
    </w:p>
    <w:p w:rsidR="00CE66D6" w:rsidRPr="00CE66D6" w:rsidRDefault="00CE66D6" w:rsidP="00CE66D6">
      <w:pPr>
        <w:pStyle w:val="af7"/>
        <w:keepNext/>
        <w:pageBreakBefore/>
        <w:spacing w:after="0"/>
        <w:contextualSpacing/>
        <w:jc w:val="right"/>
        <w:rPr>
          <w:rFonts w:cs="Times New Roman"/>
          <w:i w:val="0"/>
          <w:iCs w:val="0"/>
          <w:color w:val="auto"/>
          <w:sz w:val="24"/>
          <w:szCs w:val="24"/>
        </w:rPr>
      </w:pPr>
      <w:r w:rsidRPr="00CE66D6">
        <w:rPr>
          <w:rFonts w:cs="Times New Roman"/>
          <w:i w:val="0"/>
          <w:iCs w:val="0"/>
          <w:color w:val="auto"/>
          <w:sz w:val="24"/>
          <w:szCs w:val="24"/>
        </w:rPr>
        <w:lastRenderedPageBreak/>
        <w:t>Приложение 4</w:t>
      </w:r>
    </w:p>
    <w:p w:rsidR="00CE66D6" w:rsidRPr="00CE66D6" w:rsidRDefault="00CE66D6" w:rsidP="00CE66D6">
      <w:pPr>
        <w:pStyle w:val="af7"/>
        <w:keepNext/>
        <w:spacing w:after="0"/>
        <w:contextualSpacing/>
        <w:jc w:val="center"/>
        <w:rPr>
          <w:rFonts w:cs="Times New Roman"/>
          <w:i w:val="0"/>
          <w:iCs w:val="0"/>
          <w:noProof/>
          <w:color w:val="auto"/>
          <w:sz w:val="24"/>
          <w:szCs w:val="24"/>
        </w:rPr>
      </w:pPr>
      <w:r w:rsidRPr="00CE66D6">
        <w:rPr>
          <w:rFonts w:cs="Times New Roman"/>
          <w:i w:val="0"/>
          <w:iCs w:val="0"/>
          <w:noProof/>
          <w:color w:val="auto"/>
          <w:sz w:val="24"/>
          <w:szCs w:val="24"/>
        </w:rPr>
        <w:t>Основные параметры бюджета Фонда обязательного медицинского страхования в 2020-2022 гг.</w:t>
      </w:r>
    </w:p>
    <w:p w:rsidR="00CE66D6" w:rsidRPr="00CE66D6" w:rsidRDefault="00CE66D6" w:rsidP="00CE66D6">
      <w:pPr>
        <w:rPr>
          <w:sz w:val="24"/>
          <w:szCs w:val="24"/>
          <w:lang w:val="ru-RU" w:bidi="ar-SA"/>
        </w:rPr>
      </w:pPr>
    </w:p>
    <w:tbl>
      <w:tblPr>
        <w:tblW w:w="13462" w:type="dxa"/>
        <w:tblLook w:val="04A0" w:firstRow="1" w:lastRow="0" w:firstColumn="1" w:lastColumn="0" w:noHBand="0" w:noVBand="1"/>
      </w:tblPr>
      <w:tblGrid>
        <w:gridCol w:w="2689"/>
        <w:gridCol w:w="1559"/>
        <w:gridCol w:w="1559"/>
        <w:gridCol w:w="1701"/>
        <w:gridCol w:w="1418"/>
        <w:gridCol w:w="1559"/>
        <w:gridCol w:w="1417"/>
        <w:gridCol w:w="1560"/>
      </w:tblGrid>
      <w:tr w:rsidR="00CE66D6" w:rsidRPr="00CE66D6" w:rsidTr="00CE66D6">
        <w:trPr>
          <w:trHeight w:val="29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2019</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2020</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2021</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2022</w:t>
            </w:r>
          </w:p>
        </w:tc>
      </w:tr>
      <w:tr w:rsidR="00CE66D6" w:rsidRPr="00CE66D6" w:rsidTr="00CE66D6">
        <w:trPr>
          <w:trHeight w:val="769"/>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млрд</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рублей</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млрд</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рублей</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 xml:space="preserve">% к </w:t>
            </w:r>
            <w:proofErr w:type="spellStart"/>
            <w:r w:rsidRPr="00CE66D6">
              <w:rPr>
                <w:rFonts w:ascii="Times New Roman" w:hAnsi="Times New Roman"/>
                <w:color w:val="000000"/>
                <w:sz w:val="20"/>
                <w:szCs w:val="20"/>
                <w:lang w:eastAsia="ru-RU"/>
              </w:rPr>
              <w:t>предыдущему</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году</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млрд</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рублей</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 xml:space="preserve">% к </w:t>
            </w:r>
            <w:proofErr w:type="spellStart"/>
            <w:r w:rsidRPr="00CE66D6">
              <w:rPr>
                <w:rFonts w:ascii="Times New Roman" w:hAnsi="Times New Roman"/>
                <w:color w:val="000000"/>
                <w:sz w:val="20"/>
                <w:szCs w:val="20"/>
                <w:lang w:eastAsia="ru-RU"/>
              </w:rPr>
              <w:t>предыдущему</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году</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млрд</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рублей</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CE66D6" w:rsidRPr="00CE66D6" w:rsidRDefault="00CE66D6" w:rsidP="00CE66D6">
            <w:pPr>
              <w:spacing w:after="0" w:line="240" w:lineRule="auto"/>
              <w:contextualSpacing/>
              <w:jc w:val="center"/>
              <w:rPr>
                <w:rFonts w:ascii="Times New Roman" w:hAnsi="Times New Roman"/>
                <w:color w:val="000000"/>
                <w:sz w:val="20"/>
                <w:szCs w:val="20"/>
                <w:lang w:eastAsia="ru-RU"/>
              </w:rPr>
            </w:pPr>
            <w:r w:rsidRPr="00CE66D6">
              <w:rPr>
                <w:rFonts w:ascii="Times New Roman" w:hAnsi="Times New Roman"/>
                <w:color w:val="000000"/>
                <w:sz w:val="20"/>
                <w:szCs w:val="20"/>
                <w:lang w:eastAsia="ru-RU"/>
              </w:rPr>
              <w:t xml:space="preserve">% к </w:t>
            </w:r>
            <w:proofErr w:type="spellStart"/>
            <w:r w:rsidRPr="00CE66D6">
              <w:rPr>
                <w:rFonts w:ascii="Times New Roman" w:hAnsi="Times New Roman"/>
                <w:color w:val="000000"/>
                <w:sz w:val="20"/>
                <w:szCs w:val="20"/>
                <w:lang w:eastAsia="ru-RU"/>
              </w:rPr>
              <w:t>предыдущему</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году</w:t>
            </w:r>
            <w:proofErr w:type="spellEnd"/>
          </w:p>
        </w:tc>
      </w:tr>
      <w:tr w:rsidR="00CE66D6" w:rsidRPr="00CE66D6" w:rsidTr="00CE66D6">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Доходы</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2098,0</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2367,2</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112,8</w:t>
            </w:r>
          </w:p>
        </w:tc>
        <w:tc>
          <w:tcPr>
            <w:tcW w:w="1418"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2 511,00</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106,1</w:t>
            </w:r>
          </w:p>
        </w:tc>
        <w:tc>
          <w:tcPr>
            <w:tcW w:w="1417"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2 645,70</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105,4</w:t>
            </w:r>
          </w:p>
        </w:tc>
      </w:tr>
      <w:tr w:rsidR="00CE66D6" w:rsidRPr="00CE66D6" w:rsidTr="00CE66D6">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из</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них</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r w:rsidRPr="00CE66D6">
              <w:rPr>
                <w:rFonts w:ascii="Times New Roman" w:hAnsi="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r w:rsidRPr="00CE66D6">
              <w:rPr>
                <w:rFonts w:ascii="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r w:rsidRPr="00CE66D6">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r w:rsidRPr="00CE66D6">
              <w:rPr>
                <w:rFonts w:ascii="Times New Roman" w:hAnsi="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r w:rsidRPr="00CE66D6">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r w:rsidRPr="00CE66D6">
              <w:rPr>
                <w:rFonts w:ascii="Times New Roman" w:hAnsi="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r w:rsidRPr="00CE66D6">
              <w:rPr>
                <w:rFonts w:ascii="Times New Roman" w:hAnsi="Times New Roman"/>
                <w:color w:val="000000"/>
                <w:sz w:val="20"/>
                <w:szCs w:val="20"/>
                <w:lang w:eastAsia="ru-RU"/>
              </w:rPr>
              <w:t> </w:t>
            </w:r>
          </w:p>
        </w:tc>
      </w:tr>
      <w:tr w:rsidR="00CE66D6" w:rsidRPr="00CE66D6" w:rsidTr="00CE66D6">
        <w:trPr>
          <w:trHeight w:val="57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ind w:left="174"/>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межбюджетные трансферты из федерального бюджета</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193,8</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246,8</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127,3</w:t>
            </w:r>
          </w:p>
        </w:tc>
        <w:tc>
          <w:tcPr>
            <w:tcW w:w="1418"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272,1</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110,3</w:t>
            </w:r>
          </w:p>
        </w:tc>
        <w:tc>
          <w:tcPr>
            <w:tcW w:w="1417"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273,0</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100,3</w:t>
            </w:r>
          </w:p>
        </w:tc>
      </w:tr>
      <w:tr w:rsidR="00CE66D6" w:rsidRPr="00CE66D6" w:rsidTr="00CE66D6">
        <w:trPr>
          <w:trHeight w:val="29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ind w:left="316"/>
              <w:contextualSpacing/>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 xml:space="preserve">в </w:t>
            </w:r>
            <w:proofErr w:type="spellStart"/>
            <w:r w:rsidRPr="00CE66D6">
              <w:rPr>
                <w:rFonts w:ascii="Times New Roman" w:hAnsi="Times New Roman"/>
                <w:i/>
                <w:iCs/>
                <w:color w:val="000000"/>
                <w:sz w:val="20"/>
                <w:szCs w:val="20"/>
                <w:lang w:eastAsia="ru-RU"/>
              </w:rPr>
              <w:t>том</w:t>
            </w:r>
            <w:proofErr w:type="spellEnd"/>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числе</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 </w:t>
            </w:r>
          </w:p>
        </w:tc>
      </w:tr>
      <w:tr w:rsidR="00CE66D6" w:rsidRPr="00CE66D6" w:rsidTr="00CE66D6">
        <w:trPr>
          <w:trHeight w:val="57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ind w:left="316"/>
              <w:contextualSpacing/>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лечение</w:t>
            </w:r>
            <w:proofErr w:type="spellEnd"/>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онкологических</w:t>
            </w:r>
            <w:proofErr w:type="spellEnd"/>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заболеваний</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70,0</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120</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171,4</w:t>
            </w:r>
          </w:p>
        </w:tc>
        <w:tc>
          <w:tcPr>
            <w:tcW w:w="1418"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140</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116,7</w:t>
            </w:r>
          </w:p>
        </w:tc>
        <w:tc>
          <w:tcPr>
            <w:tcW w:w="1417"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140</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100,0</w:t>
            </w:r>
          </w:p>
        </w:tc>
      </w:tr>
      <w:tr w:rsidR="00CE66D6" w:rsidRPr="00CE66D6" w:rsidTr="00CE66D6">
        <w:trPr>
          <w:trHeight w:val="29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ind w:left="316"/>
              <w:contextualSpacing/>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обеспечение</w:t>
            </w:r>
            <w:proofErr w:type="spellEnd"/>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нестраховых</w:t>
            </w:r>
            <w:proofErr w:type="spellEnd"/>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расходов</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114,8</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114,8</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119,4</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104,0</w:t>
            </w:r>
          </w:p>
        </w:tc>
        <w:tc>
          <w:tcPr>
            <w:tcW w:w="1417"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119,4</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100,0</w:t>
            </w:r>
          </w:p>
        </w:tc>
      </w:tr>
      <w:tr w:rsidR="00CE66D6" w:rsidRPr="00CE66D6" w:rsidTr="00CE66D6">
        <w:trPr>
          <w:trHeight w:val="29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CE66D6" w:rsidRPr="00CE66D6" w:rsidRDefault="00CE66D6" w:rsidP="00CE66D6">
            <w:pPr>
              <w:spacing w:after="0" w:line="240" w:lineRule="auto"/>
              <w:ind w:left="316"/>
              <w:contextualSpacing/>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компенсация</w:t>
            </w:r>
            <w:proofErr w:type="spellEnd"/>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выпадающих</w:t>
            </w:r>
            <w:proofErr w:type="spellEnd"/>
            <w:r w:rsidRPr="00CE66D6">
              <w:rPr>
                <w:rFonts w:ascii="Times New Roman" w:hAnsi="Times New Roman"/>
                <w:i/>
                <w:iCs/>
                <w:color w:val="000000"/>
                <w:sz w:val="20"/>
                <w:szCs w:val="20"/>
                <w:lang w:eastAsia="ru-RU"/>
              </w:rPr>
              <w:t xml:space="preserve"> </w:t>
            </w:r>
            <w:proofErr w:type="spellStart"/>
            <w:r w:rsidRPr="00CE66D6">
              <w:rPr>
                <w:rFonts w:ascii="Times New Roman" w:hAnsi="Times New Roman"/>
                <w:i/>
                <w:iCs/>
                <w:color w:val="000000"/>
                <w:sz w:val="20"/>
                <w:szCs w:val="20"/>
                <w:lang w:eastAsia="ru-RU"/>
              </w:rPr>
              <w:t>доходов</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9,0</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133,3</w:t>
            </w:r>
          </w:p>
        </w:tc>
        <w:tc>
          <w:tcPr>
            <w:tcW w:w="1418"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12,7</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105,8</w:t>
            </w:r>
          </w:p>
        </w:tc>
        <w:tc>
          <w:tcPr>
            <w:tcW w:w="1417"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13,6</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i/>
                <w:iCs/>
                <w:color w:val="000000"/>
                <w:sz w:val="20"/>
                <w:szCs w:val="20"/>
                <w:lang w:eastAsia="ru-RU"/>
              </w:rPr>
            </w:pPr>
            <w:r w:rsidRPr="00CE66D6">
              <w:rPr>
                <w:rFonts w:ascii="Times New Roman" w:hAnsi="Times New Roman"/>
                <w:i/>
                <w:iCs/>
                <w:color w:val="000000"/>
                <w:sz w:val="20"/>
                <w:szCs w:val="20"/>
                <w:lang w:eastAsia="ru-RU"/>
              </w:rPr>
              <w:t>107,1</w:t>
            </w:r>
          </w:p>
        </w:tc>
      </w:tr>
      <w:tr w:rsidR="00CE66D6" w:rsidRPr="00CE66D6" w:rsidTr="00CE66D6">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Расходы</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2190,2</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2368,6</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108,1</w:t>
            </w:r>
          </w:p>
        </w:tc>
        <w:tc>
          <w:tcPr>
            <w:tcW w:w="1418"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2515,9</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106,2</w:t>
            </w:r>
          </w:p>
        </w:tc>
        <w:tc>
          <w:tcPr>
            <w:tcW w:w="1417"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2652,6</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105,4</w:t>
            </w:r>
          </w:p>
        </w:tc>
      </w:tr>
      <w:tr w:rsidR="00CE66D6" w:rsidRPr="00CE66D6" w:rsidTr="00CE66D6">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ind w:left="316"/>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в том числе</w:t>
            </w:r>
          </w:p>
          <w:p w:rsidR="00CE66D6" w:rsidRPr="00CE66D6" w:rsidRDefault="00CE66D6" w:rsidP="00CE66D6">
            <w:pPr>
              <w:spacing w:after="0" w:line="240" w:lineRule="auto"/>
              <w:ind w:left="316"/>
              <w:contextualSpacing/>
              <w:rPr>
                <w:rFonts w:ascii="Times New Roman" w:hAnsi="Times New Roman"/>
                <w:color w:val="000000"/>
                <w:sz w:val="20"/>
                <w:szCs w:val="20"/>
                <w:lang w:val="ru-RU" w:eastAsia="ru-RU"/>
              </w:rPr>
            </w:pPr>
            <w:r w:rsidRPr="00CE66D6">
              <w:rPr>
                <w:rFonts w:ascii="Times New Roman" w:hAnsi="Times New Roman"/>
                <w:color w:val="000000"/>
                <w:sz w:val="20"/>
                <w:szCs w:val="20"/>
                <w:lang w:val="ru-RU" w:eastAsia="ru-RU"/>
              </w:rPr>
              <w:t>межбюджетный трансферт из бюджета ФСС</w:t>
            </w:r>
          </w:p>
        </w:tc>
        <w:tc>
          <w:tcPr>
            <w:tcW w:w="1559" w:type="dxa"/>
            <w:tcBorders>
              <w:top w:val="nil"/>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15,9</w:t>
            </w:r>
          </w:p>
        </w:tc>
        <w:tc>
          <w:tcPr>
            <w:tcW w:w="1559" w:type="dxa"/>
            <w:tcBorders>
              <w:top w:val="nil"/>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16,7</w:t>
            </w:r>
          </w:p>
        </w:tc>
        <w:tc>
          <w:tcPr>
            <w:tcW w:w="1701" w:type="dxa"/>
            <w:tcBorders>
              <w:top w:val="nil"/>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105,0</w:t>
            </w:r>
          </w:p>
        </w:tc>
        <w:tc>
          <w:tcPr>
            <w:tcW w:w="1418" w:type="dxa"/>
            <w:tcBorders>
              <w:top w:val="nil"/>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16,7</w:t>
            </w:r>
          </w:p>
        </w:tc>
        <w:tc>
          <w:tcPr>
            <w:tcW w:w="1559" w:type="dxa"/>
            <w:tcBorders>
              <w:top w:val="nil"/>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100,0</w:t>
            </w:r>
          </w:p>
        </w:tc>
        <w:tc>
          <w:tcPr>
            <w:tcW w:w="1417" w:type="dxa"/>
            <w:tcBorders>
              <w:top w:val="nil"/>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16,6</w:t>
            </w:r>
          </w:p>
        </w:tc>
        <w:tc>
          <w:tcPr>
            <w:tcW w:w="1560" w:type="dxa"/>
            <w:tcBorders>
              <w:top w:val="nil"/>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99,4</w:t>
            </w:r>
          </w:p>
        </w:tc>
      </w:tr>
      <w:tr w:rsidR="00CE66D6" w:rsidRPr="00CE66D6" w:rsidTr="00CE66D6">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rPr>
                <w:rFonts w:ascii="Times New Roman" w:hAnsi="Times New Roman"/>
                <w:color w:val="000000"/>
                <w:sz w:val="20"/>
                <w:szCs w:val="20"/>
                <w:lang w:eastAsia="ru-RU"/>
              </w:rPr>
            </w:pPr>
            <w:proofErr w:type="spellStart"/>
            <w:r w:rsidRPr="00CE66D6">
              <w:rPr>
                <w:rFonts w:ascii="Times New Roman" w:hAnsi="Times New Roman"/>
                <w:color w:val="000000"/>
                <w:sz w:val="20"/>
                <w:szCs w:val="20"/>
                <w:lang w:eastAsia="ru-RU"/>
              </w:rPr>
              <w:t>Дефицит</w:t>
            </w:r>
            <w:proofErr w:type="spellEnd"/>
            <w:r w:rsidRPr="00CE66D6">
              <w:rPr>
                <w:rFonts w:ascii="Times New Roman" w:hAnsi="Times New Roman"/>
                <w:color w:val="000000"/>
                <w:sz w:val="20"/>
                <w:szCs w:val="20"/>
                <w:lang w:eastAsia="ru-RU"/>
              </w:rPr>
              <w:t xml:space="preserve"> </w:t>
            </w:r>
            <w:proofErr w:type="spellStart"/>
            <w:r w:rsidRPr="00CE66D6">
              <w:rPr>
                <w:rFonts w:ascii="Times New Roman" w:hAnsi="Times New Roman"/>
                <w:color w:val="000000"/>
                <w:sz w:val="20"/>
                <w:szCs w:val="20"/>
                <w:lang w:eastAsia="ru-RU"/>
              </w:rPr>
              <w:t>бюджета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- 92,2</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- 1,4</w:t>
            </w:r>
          </w:p>
        </w:tc>
        <w:tc>
          <w:tcPr>
            <w:tcW w:w="1701"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- 4,9</w:t>
            </w:r>
          </w:p>
        </w:tc>
        <w:tc>
          <w:tcPr>
            <w:tcW w:w="1559"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- 6,9</w:t>
            </w:r>
          </w:p>
        </w:tc>
        <w:tc>
          <w:tcPr>
            <w:tcW w:w="1560" w:type="dxa"/>
            <w:tcBorders>
              <w:top w:val="nil"/>
              <w:left w:val="nil"/>
              <w:bottom w:val="single" w:sz="4" w:space="0" w:color="auto"/>
              <w:right w:val="single" w:sz="4" w:space="0" w:color="auto"/>
            </w:tcBorders>
            <w:shd w:val="clear" w:color="auto" w:fill="auto"/>
            <w:noWrap/>
            <w:vAlign w:val="bottom"/>
            <w:hideMark/>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color w:val="000000"/>
                <w:sz w:val="20"/>
                <w:szCs w:val="20"/>
                <w:lang w:eastAsia="ru-RU"/>
              </w:rPr>
              <w:t>-</w:t>
            </w:r>
          </w:p>
        </w:tc>
      </w:tr>
      <w:tr w:rsidR="00CE66D6" w:rsidRPr="00CE66D6" w:rsidTr="00CE66D6">
        <w:trPr>
          <w:trHeight w:val="29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rPr>
                <w:rFonts w:ascii="Times New Roman" w:hAnsi="Times New Roman"/>
                <w:color w:val="000000"/>
                <w:sz w:val="20"/>
                <w:szCs w:val="20"/>
                <w:lang w:val="ru-RU" w:eastAsia="ru-RU"/>
              </w:rPr>
            </w:pPr>
            <w:r w:rsidRPr="00CE66D6">
              <w:rPr>
                <w:rFonts w:ascii="Times New Roman" w:hAnsi="Times New Roman"/>
                <w:i/>
                <w:iCs/>
                <w:color w:val="000000"/>
                <w:sz w:val="20"/>
                <w:szCs w:val="20"/>
                <w:lang w:val="ru-RU" w:eastAsia="ru-RU"/>
              </w:rPr>
              <w:t>СПРАВОЧНО: ИПЦ, декабрь к декабрю</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i/>
                <w:iCs/>
                <w:color w:val="000000"/>
                <w:sz w:val="20"/>
                <w:szCs w:val="20"/>
                <w:lang w:eastAsia="ru-RU"/>
              </w:rPr>
              <w:t>103,8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i/>
                <w:iCs/>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i/>
                <w:iCs/>
                <w:color w:val="000000"/>
                <w:sz w:val="20"/>
                <w:szCs w:val="20"/>
                <w:lang w:eastAsia="ru-RU"/>
              </w:rPr>
              <w:t>103,0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i/>
                <w:iCs/>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i/>
                <w:iCs/>
                <w:color w:val="000000"/>
                <w:sz w:val="20"/>
                <w:szCs w:val="20"/>
                <w:lang w:eastAsia="ru-RU"/>
              </w:rPr>
              <w:t>104,0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i/>
                <w:iCs/>
                <w:color w:val="000000"/>
                <w:sz w:val="20"/>
                <w:szCs w:val="20"/>
                <w:lang w:eastAsia="ru-RU"/>
              </w:rPr>
              <w:t>-</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CE66D6" w:rsidRPr="00CE66D6" w:rsidRDefault="00CE66D6" w:rsidP="00CE66D6">
            <w:pPr>
              <w:spacing w:after="0" w:line="240" w:lineRule="auto"/>
              <w:contextualSpacing/>
              <w:jc w:val="right"/>
              <w:rPr>
                <w:rFonts w:ascii="Times New Roman" w:hAnsi="Times New Roman"/>
                <w:color w:val="000000"/>
                <w:sz w:val="20"/>
                <w:szCs w:val="20"/>
                <w:lang w:eastAsia="ru-RU"/>
              </w:rPr>
            </w:pPr>
            <w:r w:rsidRPr="00CE66D6">
              <w:rPr>
                <w:rFonts w:ascii="Times New Roman" w:hAnsi="Times New Roman"/>
                <w:i/>
                <w:iCs/>
                <w:color w:val="000000"/>
                <w:sz w:val="20"/>
                <w:szCs w:val="20"/>
                <w:lang w:eastAsia="ru-RU"/>
              </w:rPr>
              <w:t>104,0</w:t>
            </w:r>
          </w:p>
        </w:tc>
      </w:tr>
    </w:tbl>
    <w:p w:rsidR="00CE66D6" w:rsidRPr="00320C9B" w:rsidRDefault="00CE66D6" w:rsidP="00CE66D6">
      <w:pPr>
        <w:spacing w:line="360" w:lineRule="auto"/>
      </w:pPr>
    </w:p>
    <w:sectPr w:rsidR="00CE66D6" w:rsidRPr="00320C9B" w:rsidSect="00CE66D6">
      <w:pgSz w:w="16838" w:h="11906" w:orient="landscape"/>
      <w:pgMar w:top="1418"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69" w:rsidRDefault="009C1169" w:rsidP="00CF38A9">
      <w:pPr>
        <w:spacing w:after="0" w:line="240" w:lineRule="auto"/>
      </w:pPr>
      <w:r>
        <w:separator/>
      </w:r>
    </w:p>
  </w:endnote>
  <w:endnote w:type="continuationSeparator" w:id="0">
    <w:p w:rsidR="009C1169" w:rsidRDefault="009C1169" w:rsidP="00CF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69" w:rsidRDefault="009C1169">
    <w:pPr>
      <w:pStyle w:val="aa"/>
      <w:jc w:val="right"/>
    </w:pPr>
    <w:r>
      <w:rPr>
        <w:noProof/>
      </w:rPr>
      <w:fldChar w:fldCharType="begin"/>
    </w:r>
    <w:r>
      <w:rPr>
        <w:noProof/>
      </w:rPr>
      <w:instrText xml:space="preserve"> PAGE   \* MERGEFORMAT </w:instrText>
    </w:r>
    <w:r>
      <w:rPr>
        <w:noProof/>
      </w:rPr>
      <w:fldChar w:fldCharType="separate"/>
    </w:r>
    <w:r w:rsidR="00763143">
      <w:rPr>
        <w:noProof/>
      </w:rPr>
      <w:t>46</w:t>
    </w:r>
    <w:r>
      <w:rPr>
        <w:noProof/>
      </w:rPr>
      <w:fldChar w:fldCharType="end"/>
    </w:r>
  </w:p>
  <w:p w:rsidR="009C1169" w:rsidRDefault="009C11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69" w:rsidRDefault="009C1169" w:rsidP="00CF38A9">
      <w:pPr>
        <w:spacing w:after="0" w:line="240" w:lineRule="auto"/>
      </w:pPr>
      <w:r>
        <w:separator/>
      </w:r>
    </w:p>
  </w:footnote>
  <w:footnote w:type="continuationSeparator" w:id="0">
    <w:p w:rsidR="009C1169" w:rsidRDefault="009C1169" w:rsidP="00CF38A9">
      <w:pPr>
        <w:spacing w:after="0" w:line="240" w:lineRule="auto"/>
      </w:pPr>
      <w:r>
        <w:continuationSeparator/>
      </w:r>
    </w:p>
  </w:footnote>
  <w:footnote w:id="1">
    <w:p w:rsidR="009C1169" w:rsidRPr="008F19B3" w:rsidRDefault="009C1169" w:rsidP="0028086D">
      <w:pPr>
        <w:pStyle w:val="af1"/>
        <w:rPr>
          <w:rFonts w:ascii="Times New Roman" w:hAnsi="Times New Roman"/>
        </w:rPr>
      </w:pPr>
      <w:r>
        <w:rPr>
          <w:rStyle w:val="af3"/>
        </w:rPr>
        <w:footnoteRef/>
      </w:r>
      <w:r>
        <w:t xml:space="preserve"> </w:t>
      </w:r>
      <w:r w:rsidRPr="008F19B3">
        <w:rPr>
          <w:rFonts w:ascii="Times New Roman" w:hAnsi="Times New Roman"/>
        </w:rPr>
        <w:t xml:space="preserve">Федеральный закон </w:t>
      </w:r>
      <w:r>
        <w:rPr>
          <w:rFonts w:ascii="Times New Roman" w:hAnsi="Times New Roman"/>
        </w:rPr>
        <w:t>«</w:t>
      </w:r>
      <w:r w:rsidRPr="008F19B3">
        <w:rPr>
          <w:rFonts w:ascii="Times New Roman" w:hAnsi="Times New Roman"/>
        </w:rPr>
        <w:t xml:space="preserve">О федеральном бюджете на 2019 год и на плановый период 2020 и 2021 годов» от 29.11.2018 N 459-ФЗ: </w:t>
      </w:r>
      <w:hyperlink r:id="rId1" w:history="1">
        <w:r w:rsidRPr="008F19B3">
          <w:rPr>
            <w:rStyle w:val="a7"/>
            <w:rFonts w:ascii="Times New Roman" w:hAnsi="Times New Roman"/>
            <w:sz w:val="20"/>
            <w:szCs w:val="20"/>
          </w:rPr>
          <w:t>http://www.consultant.ru/document/cons_doc_LAW_312362/</w:t>
        </w:r>
      </w:hyperlink>
    </w:p>
  </w:footnote>
  <w:footnote w:id="2">
    <w:p w:rsidR="009C1169" w:rsidRPr="00AE639D" w:rsidRDefault="009C1169">
      <w:pPr>
        <w:pStyle w:val="af1"/>
        <w:rPr>
          <w:rFonts w:ascii="Times New Roman" w:hAnsi="Times New Roman"/>
        </w:rPr>
      </w:pPr>
      <w:r w:rsidRPr="008F19B3">
        <w:rPr>
          <w:rStyle w:val="af3"/>
          <w:rFonts w:ascii="Times New Roman" w:hAnsi="Times New Roman"/>
        </w:rPr>
        <w:footnoteRef/>
      </w:r>
      <w:r w:rsidRPr="008F19B3">
        <w:rPr>
          <w:rFonts w:ascii="Times New Roman" w:hAnsi="Times New Roman"/>
        </w:rPr>
        <w:t xml:space="preserve"> Данные  пояснительной записки к проекту закона о федеральном бюджете на 2020 год и плановый период</w:t>
      </w:r>
      <w:r w:rsidRPr="003E3E54">
        <w:rPr>
          <w:rFonts w:ascii="Times New Roman" w:hAnsi="Times New Roman"/>
        </w:rPr>
        <w:t xml:space="preserve"> 20</w:t>
      </w:r>
      <w:r>
        <w:rPr>
          <w:rFonts w:ascii="Times New Roman" w:hAnsi="Times New Roman"/>
        </w:rPr>
        <w:t>21</w:t>
      </w:r>
      <w:r w:rsidRPr="003E3E54">
        <w:rPr>
          <w:rFonts w:ascii="Times New Roman" w:hAnsi="Times New Roman"/>
        </w:rPr>
        <w:t xml:space="preserve"> и 202</w:t>
      </w:r>
      <w:r>
        <w:rPr>
          <w:rFonts w:ascii="Times New Roman" w:hAnsi="Times New Roman"/>
        </w:rPr>
        <w:t>2</w:t>
      </w:r>
      <w:r w:rsidRPr="003E3E54">
        <w:rPr>
          <w:rFonts w:ascii="Times New Roman" w:hAnsi="Times New Roman"/>
        </w:rPr>
        <w:t xml:space="preserve"> </w:t>
      </w:r>
      <w:proofErr w:type="spellStart"/>
      <w:r w:rsidRPr="003E3E54">
        <w:rPr>
          <w:rFonts w:ascii="Times New Roman" w:hAnsi="Times New Roman"/>
        </w:rPr>
        <w:t>г.г</w:t>
      </w:r>
      <w:proofErr w:type="gramStart"/>
      <w:r w:rsidRPr="003E3E54">
        <w:rPr>
          <w:rFonts w:ascii="Times New Roman" w:hAnsi="Times New Roman"/>
        </w:rPr>
        <w:t>.</w:t>
      </w:r>
      <w:r>
        <w:rPr>
          <w:rFonts w:ascii="Times New Roman" w:hAnsi="Times New Roman"/>
        </w:rPr>
        <w:t>.</w:t>
      </w:r>
      <w:proofErr w:type="gramEnd"/>
      <w:r>
        <w:rPr>
          <w:rFonts w:ascii="Times New Roman" w:hAnsi="Times New Roman"/>
        </w:rPr>
        <w:t>Режим</w:t>
      </w:r>
      <w:proofErr w:type="spellEnd"/>
      <w:r>
        <w:rPr>
          <w:rFonts w:ascii="Times New Roman" w:hAnsi="Times New Roman"/>
        </w:rPr>
        <w:t xml:space="preserve"> доступа: </w:t>
      </w:r>
      <w:hyperlink r:id="rId2" w:history="1">
        <w:r w:rsidRPr="00AE639D">
          <w:rPr>
            <w:rStyle w:val="a7"/>
            <w:rFonts w:ascii="Times New Roman" w:hAnsi="Times New Roman"/>
            <w:color w:val="auto"/>
            <w:sz w:val="20"/>
            <w:szCs w:val="20"/>
          </w:rPr>
          <w:t>https://sozd.duma.gov.ru/bill/802503-7</w:t>
        </w:r>
      </w:hyperlink>
    </w:p>
    <w:p w:rsidR="009C1169" w:rsidRPr="00AE639D" w:rsidRDefault="009C1169">
      <w:pPr>
        <w:pStyle w:val="af1"/>
        <w:rPr>
          <w:rFonts w:ascii="Times New Roman" w:hAnsi="Times New Roman"/>
        </w:rPr>
      </w:pPr>
    </w:p>
  </w:footnote>
  <w:footnote w:id="3">
    <w:p w:rsidR="009C1169" w:rsidRDefault="009C1169">
      <w:pPr>
        <w:pStyle w:val="af1"/>
      </w:pPr>
      <w:r>
        <w:rPr>
          <w:rStyle w:val="af3"/>
        </w:rPr>
        <w:footnoteRef/>
      </w:r>
      <w:r>
        <w:t xml:space="preserve"> </w:t>
      </w:r>
      <w:r w:rsidRPr="008F19B3">
        <w:rPr>
          <w:rFonts w:ascii="Times New Roman" w:hAnsi="Times New Roman"/>
        </w:rPr>
        <w:t>Данные  пояснительной записки к проекту закона о федеральном бюджете на 2020 год и плановый период</w:t>
      </w:r>
      <w:r w:rsidRPr="003E3E54">
        <w:rPr>
          <w:rFonts w:ascii="Times New Roman" w:hAnsi="Times New Roman"/>
        </w:rPr>
        <w:t xml:space="preserve"> 20</w:t>
      </w:r>
      <w:r>
        <w:rPr>
          <w:rFonts w:ascii="Times New Roman" w:hAnsi="Times New Roman"/>
        </w:rPr>
        <w:t>21</w:t>
      </w:r>
      <w:r w:rsidRPr="003E3E54">
        <w:rPr>
          <w:rFonts w:ascii="Times New Roman" w:hAnsi="Times New Roman"/>
        </w:rPr>
        <w:t xml:space="preserve"> и 202</w:t>
      </w:r>
      <w:r>
        <w:rPr>
          <w:rFonts w:ascii="Times New Roman" w:hAnsi="Times New Roman"/>
        </w:rPr>
        <w:t>2</w:t>
      </w:r>
      <w:r w:rsidRPr="003E3E54">
        <w:rPr>
          <w:rFonts w:ascii="Times New Roman" w:hAnsi="Times New Roman"/>
        </w:rPr>
        <w:t xml:space="preserve"> </w:t>
      </w:r>
      <w:proofErr w:type="spellStart"/>
      <w:r w:rsidRPr="003E3E54">
        <w:rPr>
          <w:rFonts w:ascii="Times New Roman" w:hAnsi="Times New Roman"/>
        </w:rPr>
        <w:t>г.г</w:t>
      </w:r>
      <w:proofErr w:type="gramStart"/>
      <w:r w:rsidRPr="003E3E54">
        <w:rPr>
          <w:rFonts w:ascii="Times New Roman" w:hAnsi="Times New Roman"/>
        </w:rPr>
        <w:t>.</w:t>
      </w:r>
      <w:r>
        <w:rPr>
          <w:rFonts w:ascii="Times New Roman" w:hAnsi="Times New Roman"/>
        </w:rPr>
        <w:t>.</w:t>
      </w:r>
      <w:proofErr w:type="gramEnd"/>
      <w:r>
        <w:rPr>
          <w:rFonts w:ascii="Times New Roman" w:hAnsi="Times New Roman"/>
        </w:rPr>
        <w:t>Режим</w:t>
      </w:r>
      <w:proofErr w:type="spellEnd"/>
      <w:r>
        <w:rPr>
          <w:rFonts w:ascii="Times New Roman" w:hAnsi="Times New Roman"/>
        </w:rPr>
        <w:t xml:space="preserve"> доступа: </w:t>
      </w:r>
      <w:hyperlink r:id="rId3" w:history="1">
        <w:r w:rsidRPr="00AE639D">
          <w:rPr>
            <w:rStyle w:val="a7"/>
            <w:rFonts w:ascii="Times New Roman" w:hAnsi="Times New Roman"/>
            <w:color w:val="auto"/>
            <w:sz w:val="20"/>
            <w:szCs w:val="20"/>
          </w:rPr>
          <w:t>https://sozd.duma.gov.ru/bill/802503-7</w:t>
        </w:r>
      </w:hyperlink>
    </w:p>
  </w:footnote>
  <w:footnote w:id="4">
    <w:p w:rsidR="009C1169" w:rsidRPr="00D278EF" w:rsidRDefault="009C1169" w:rsidP="00D278EF">
      <w:pPr>
        <w:pStyle w:val="af1"/>
        <w:rPr>
          <w:rFonts w:ascii="Times New Roman" w:hAnsi="Times New Roman"/>
        </w:rPr>
      </w:pPr>
      <w:r>
        <w:rPr>
          <w:rStyle w:val="af3"/>
        </w:rPr>
        <w:footnoteRef/>
      </w:r>
      <w:r>
        <w:t xml:space="preserve"> </w:t>
      </w:r>
      <w:r w:rsidRPr="00D278EF">
        <w:rPr>
          <w:rFonts w:ascii="Times New Roman" w:hAnsi="Times New Roman"/>
        </w:rPr>
        <w:t xml:space="preserve">Рассчитано на основе данных из пояснительной записки к проекту закона о федеральном бюджете на 2020 год и плановый период 2021 и 2022 </w:t>
      </w:r>
      <w:proofErr w:type="spellStart"/>
      <w:r w:rsidRPr="00D278EF">
        <w:rPr>
          <w:rFonts w:ascii="Times New Roman" w:hAnsi="Times New Roman"/>
        </w:rPr>
        <w:t>г.г</w:t>
      </w:r>
      <w:proofErr w:type="gramStart"/>
      <w:r w:rsidRPr="00D278EF">
        <w:rPr>
          <w:rFonts w:ascii="Times New Roman" w:hAnsi="Times New Roman"/>
        </w:rPr>
        <w:t>..</w:t>
      </w:r>
      <w:proofErr w:type="gramEnd"/>
      <w:r w:rsidRPr="00D278EF">
        <w:rPr>
          <w:rFonts w:ascii="Times New Roman" w:hAnsi="Times New Roman"/>
        </w:rPr>
        <w:t>Режим</w:t>
      </w:r>
      <w:proofErr w:type="spellEnd"/>
      <w:r w:rsidRPr="00D278EF">
        <w:rPr>
          <w:rFonts w:ascii="Times New Roman" w:hAnsi="Times New Roman"/>
        </w:rPr>
        <w:t xml:space="preserve"> доступа: </w:t>
      </w:r>
      <w:hyperlink r:id="rId4" w:history="1">
        <w:r w:rsidRPr="00D278EF">
          <w:rPr>
            <w:rStyle w:val="a7"/>
            <w:rFonts w:ascii="Times New Roman" w:hAnsi="Times New Roman"/>
            <w:color w:val="auto"/>
            <w:sz w:val="20"/>
            <w:szCs w:val="20"/>
          </w:rPr>
          <w:t>https://sozd.duma.gov.ru/bill/802503-7</w:t>
        </w:r>
      </w:hyperlink>
    </w:p>
    <w:p w:rsidR="009C1169" w:rsidRPr="00D278EF" w:rsidRDefault="009C1169">
      <w:pPr>
        <w:pStyle w:val="af1"/>
        <w:rPr>
          <w:rFonts w:ascii="Times New Roman" w:hAnsi="Times New Roman"/>
        </w:rPr>
      </w:pPr>
    </w:p>
  </w:footnote>
  <w:footnote w:id="5">
    <w:p w:rsidR="009C1169" w:rsidRPr="002C67D6" w:rsidRDefault="009C1169" w:rsidP="00A3764B">
      <w:pPr>
        <w:pStyle w:val="af1"/>
        <w:rPr>
          <w:rFonts w:ascii="Times New Roman" w:hAnsi="Times New Roman"/>
        </w:rPr>
      </w:pPr>
      <w:r>
        <w:rPr>
          <w:rStyle w:val="af3"/>
        </w:rPr>
        <w:footnoteRef/>
      </w:r>
      <w:r>
        <w:t xml:space="preserve"> </w:t>
      </w:r>
      <w:r w:rsidRPr="002C67D6">
        <w:rPr>
          <w:rFonts w:ascii="Times New Roman" w:hAnsi="Times New Roman"/>
        </w:rPr>
        <w:t xml:space="preserve">Расчеты авторов на основе таблицы </w:t>
      </w:r>
      <w:r>
        <w:rPr>
          <w:rFonts w:ascii="Times New Roman" w:hAnsi="Times New Roman"/>
        </w:rPr>
        <w:t>12.</w:t>
      </w:r>
    </w:p>
  </w:footnote>
  <w:footnote w:id="6">
    <w:p w:rsidR="009C1169" w:rsidRPr="009E4DEC" w:rsidRDefault="009C1169" w:rsidP="00636FED">
      <w:pPr>
        <w:pStyle w:val="af1"/>
        <w:ind w:firstLine="709"/>
        <w:jc w:val="both"/>
        <w:rPr>
          <w:rFonts w:ascii="Times New Roman" w:hAnsi="Times New Roman"/>
        </w:rPr>
      </w:pPr>
      <w:r w:rsidRPr="009E4DEC">
        <w:rPr>
          <w:rStyle w:val="af3"/>
          <w:rFonts w:ascii="Times New Roman" w:hAnsi="Times New Roman"/>
        </w:rPr>
        <w:footnoteRef/>
      </w:r>
      <w:r w:rsidRPr="009E4DEC">
        <w:rPr>
          <w:rFonts w:ascii="Times New Roman" w:hAnsi="Times New Roman"/>
        </w:rPr>
        <w:t xml:space="preserve"> Бюджет</w:t>
      </w:r>
      <w:r>
        <w:rPr>
          <w:rFonts w:ascii="Times New Roman" w:hAnsi="Times New Roman"/>
        </w:rPr>
        <w:t>ный кодекс Российской Федерации</w:t>
      </w:r>
      <w:r w:rsidRPr="009E4DEC">
        <w:rPr>
          <w:rFonts w:ascii="Times New Roman" w:hAnsi="Times New Roman"/>
        </w:rPr>
        <w:t xml:space="preserve"> от 31.07.1998 N 145-ФЗ (ред. от 02.08.2019) (с изм. и доп., вступ. в силу с 01.09.2019)</w:t>
      </w:r>
      <w:r>
        <w:rPr>
          <w:rFonts w:ascii="Times New Roman" w:hAnsi="Times New Roman"/>
        </w:rPr>
        <w:t xml:space="preserve">. – Режим доступа: </w:t>
      </w:r>
      <w:r w:rsidRPr="009E4DEC">
        <w:rPr>
          <w:rFonts w:ascii="Times New Roman" w:hAnsi="Times New Roman"/>
        </w:rPr>
        <w:t>http://www.consultant.ru/document/cons_doc_LAW_19702/42df670934cd2c8f62a9ef153b2826b4d39b3ff4/</w:t>
      </w:r>
    </w:p>
  </w:footnote>
  <w:footnote w:id="7">
    <w:p w:rsidR="009C1169" w:rsidRPr="00256C3E" w:rsidRDefault="009C1169" w:rsidP="00A3764B">
      <w:pPr>
        <w:pStyle w:val="af1"/>
        <w:jc w:val="both"/>
        <w:rPr>
          <w:rFonts w:ascii="Times New Roman" w:hAnsi="Times New Roman"/>
        </w:rPr>
      </w:pPr>
      <w:r w:rsidRPr="00256C3E">
        <w:rPr>
          <w:rStyle w:val="af3"/>
          <w:rFonts w:ascii="Times New Roman" w:hAnsi="Times New Roman"/>
        </w:rPr>
        <w:footnoteRef/>
      </w:r>
      <w:r w:rsidRPr="00256C3E">
        <w:rPr>
          <w:rFonts w:ascii="Times New Roman" w:hAnsi="Times New Roman"/>
        </w:rPr>
        <w:t xml:space="preserve"> Заключение Счетной палаты Российской Федерации на Проект Федерального закона «О федеральном бюджете на 2019 год и плановый период 2020 и 2021 годов». – Режим доступа: http://audit.gov.ru/upload/iblock/a80/a80472058c7347c07c26802f8f0de316.pdf</w:t>
      </w:r>
    </w:p>
  </w:footnote>
  <w:footnote w:id="8">
    <w:p w:rsidR="009C1169" w:rsidRPr="009E750C" w:rsidRDefault="009C1169" w:rsidP="00A3764B">
      <w:pPr>
        <w:pStyle w:val="af1"/>
        <w:rPr>
          <w:rFonts w:ascii="Times New Roman" w:hAnsi="Times New Roman"/>
          <w:lang w:val="en-US"/>
        </w:rPr>
      </w:pPr>
      <w:r>
        <w:rPr>
          <w:rStyle w:val="af3"/>
        </w:rPr>
        <w:footnoteRef/>
      </w:r>
      <w:r w:rsidRPr="009E750C">
        <w:rPr>
          <w:lang w:val="en-US"/>
        </w:rPr>
        <w:t xml:space="preserve"> </w:t>
      </w:r>
      <w:proofErr w:type="spellStart"/>
      <w:r w:rsidRPr="009E750C">
        <w:rPr>
          <w:rFonts w:ascii="Times New Roman" w:hAnsi="Times New Roman"/>
          <w:lang w:val="en-US"/>
        </w:rPr>
        <w:t>Pickert</w:t>
      </w:r>
      <w:proofErr w:type="spellEnd"/>
      <w:r w:rsidRPr="009E750C">
        <w:rPr>
          <w:rFonts w:ascii="Times New Roman" w:hAnsi="Times New Roman"/>
          <w:lang w:val="en-US"/>
        </w:rPr>
        <w:t xml:space="preserve"> R. U.S. Factory Gauge Hits 10-Year Low as World Slowdown Widens. – Bloomberg. – 2019. – 1 October, https://www.bloomberg.com/news/articles/2019-10-01/u-s-factory-gauge-sinks-to-10-year-low-as-employment-wobbles</w:t>
      </w:r>
    </w:p>
  </w:footnote>
  <w:footnote w:id="9">
    <w:p w:rsidR="009C1169" w:rsidRPr="009E750C" w:rsidRDefault="009C1169" w:rsidP="00A3764B">
      <w:pPr>
        <w:pStyle w:val="af1"/>
        <w:rPr>
          <w:lang w:val="en-US"/>
        </w:rPr>
      </w:pPr>
      <w:r w:rsidRPr="009E750C">
        <w:rPr>
          <w:rStyle w:val="af3"/>
        </w:rPr>
        <w:footnoteRef/>
      </w:r>
      <w:r w:rsidRPr="009E750C">
        <w:rPr>
          <w:lang w:val="en-US"/>
        </w:rPr>
        <w:t xml:space="preserve"> </w:t>
      </w:r>
      <w:hyperlink r:id="rId5" w:history="1">
        <w:r w:rsidRPr="009E750C">
          <w:rPr>
            <w:rFonts w:ascii="Times New Roman" w:eastAsia="Times New Roman" w:hAnsi="Times New Roman"/>
            <w:bdr w:val="none" w:sz="0" w:space="0" w:color="auto" w:frame="1"/>
            <w:lang w:val="en-US" w:eastAsia="ru-RU"/>
          </w:rPr>
          <w:t>Fergal O'Brien</w:t>
        </w:r>
      </w:hyperlink>
      <w:r w:rsidRPr="009E750C">
        <w:rPr>
          <w:rFonts w:ascii="Times New Roman" w:eastAsia="Times New Roman" w:hAnsi="Times New Roman"/>
          <w:lang w:val="en-US" w:eastAsia="ru-RU"/>
        </w:rPr>
        <w:t xml:space="preserve">, </w:t>
      </w:r>
      <w:hyperlink r:id="rId6" w:history="1">
        <w:r w:rsidRPr="009E750C">
          <w:rPr>
            <w:rFonts w:ascii="Times New Roman" w:eastAsia="Times New Roman" w:hAnsi="Times New Roman"/>
            <w:bdr w:val="none" w:sz="0" w:space="0" w:color="auto" w:frame="1"/>
            <w:lang w:val="en-US" w:eastAsia="ru-RU"/>
          </w:rPr>
          <w:t>Michelle Jamrisko</w:t>
        </w:r>
      </w:hyperlink>
      <w:r w:rsidRPr="009E750C">
        <w:rPr>
          <w:rFonts w:ascii="Times New Roman" w:eastAsia="Times New Roman" w:hAnsi="Times New Roman"/>
          <w:lang w:val="en-US" w:eastAsia="ru-RU"/>
        </w:rPr>
        <w:t>.</w:t>
      </w:r>
      <w:r w:rsidRPr="009E750C">
        <w:rPr>
          <w:rFonts w:ascii="Times New Roman" w:hAnsi="Times New Roman"/>
          <w:lang w:val="en-US"/>
        </w:rPr>
        <w:t xml:space="preserve"> </w:t>
      </w:r>
      <w:r w:rsidRPr="009E750C">
        <w:rPr>
          <w:rFonts w:ascii="Times New Roman" w:hAnsi="Times New Roman"/>
          <w:spacing w:val="-6"/>
          <w:lang w:val="en-US"/>
        </w:rPr>
        <w:t xml:space="preserve">World Economy Sends Up Flares as Manufacturing Slump Hits U.S. – </w:t>
      </w:r>
      <w:r w:rsidRPr="009E750C">
        <w:rPr>
          <w:rFonts w:ascii="Times New Roman" w:hAnsi="Times New Roman"/>
          <w:lang w:val="en-US"/>
        </w:rPr>
        <w:t xml:space="preserve">Bloomberg. – 2019. – 1 October, </w:t>
      </w:r>
      <w:hyperlink r:id="rId7" w:history="1">
        <w:r w:rsidRPr="009E750C">
          <w:rPr>
            <w:rStyle w:val="a7"/>
            <w:rFonts w:ascii="Times New Roman" w:hAnsi="Times New Roman"/>
            <w:color w:val="auto"/>
            <w:sz w:val="20"/>
            <w:szCs w:val="20"/>
            <w:lang w:val="en-US"/>
          </w:rPr>
          <w:t>https://www.bloomberg.com/news/articles/2019-10-01/asia-factory-sentiment-remains-brittle-ahead-of-u-s-china-talks</w:t>
        </w:r>
      </w:hyperlink>
    </w:p>
  </w:footnote>
  <w:footnote w:id="10">
    <w:p w:rsidR="009C1169" w:rsidRPr="00F429EB" w:rsidRDefault="009C1169" w:rsidP="00A3764B">
      <w:pPr>
        <w:spacing w:after="0"/>
        <w:jc w:val="both"/>
        <w:rPr>
          <w:rFonts w:ascii="Times New Roman" w:hAnsi="Times New Roman"/>
          <w:sz w:val="20"/>
          <w:szCs w:val="20"/>
        </w:rPr>
      </w:pPr>
      <w:r w:rsidRPr="009E750C">
        <w:rPr>
          <w:rStyle w:val="af3"/>
          <w:rFonts w:ascii="Times New Roman" w:hAnsi="Times New Roman"/>
          <w:sz w:val="20"/>
          <w:szCs w:val="20"/>
        </w:rPr>
        <w:footnoteRef/>
      </w:r>
      <w:r w:rsidRPr="009E750C">
        <w:rPr>
          <w:rFonts w:ascii="Times New Roman" w:hAnsi="Times New Roman"/>
          <w:sz w:val="20"/>
          <w:szCs w:val="20"/>
        </w:rPr>
        <w:t>https://www.rbc.ru/economics/04/10/2019/5d96a6a39a7947545952a6fb?utm_source=yxnews&amp;utm_medium=desktop&amp;utm_referrer=https%3A%2F%2Fyandex.ru%2Fnews</w:t>
      </w:r>
    </w:p>
  </w:footnote>
  <w:footnote w:id="11">
    <w:p w:rsidR="009C1169" w:rsidRPr="00F429EB" w:rsidRDefault="009C1169" w:rsidP="00A3764B">
      <w:pPr>
        <w:widowControl w:val="0"/>
        <w:spacing w:after="0" w:line="240" w:lineRule="auto"/>
        <w:contextualSpacing/>
        <w:jc w:val="both"/>
        <w:rPr>
          <w:rFonts w:ascii="Times New Roman" w:hAnsi="Times New Roman"/>
          <w:sz w:val="20"/>
          <w:szCs w:val="20"/>
        </w:rPr>
      </w:pPr>
      <w:r w:rsidRPr="00F429EB">
        <w:rPr>
          <w:rStyle w:val="af3"/>
          <w:rFonts w:ascii="Times New Roman" w:hAnsi="Times New Roman"/>
          <w:sz w:val="20"/>
          <w:szCs w:val="20"/>
        </w:rPr>
        <w:footnoteRef/>
      </w:r>
      <w:r w:rsidRPr="00F429EB">
        <w:rPr>
          <w:rFonts w:ascii="Times New Roman" w:hAnsi="Times New Roman"/>
          <w:sz w:val="20"/>
          <w:szCs w:val="20"/>
          <w:lang w:val="ru-RU"/>
        </w:rPr>
        <w:t xml:space="preserve"> Официальный сайт Счетной палаты РФ: «Аналитический отчет о ходе исполнения федерального бюджета и </w:t>
      </w:r>
      <w:r w:rsidRPr="00F429EB">
        <w:rPr>
          <w:rFonts w:ascii="Times New Roman" w:hAnsi="Times New Roman"/>
          <w:bCs/>
          <w:sz w:val="20"/>
          <w:szCs w:val="20"/>
          <w:lang w:val="ru-RU"/>
        </w:rPr>
        <w:t xml:space="preserve">бюджетов государственных внебюджетных фондов Российской Федерации </w:t>
      </w:r>
      <w:r w:rsidRPr="00F429EB">
        <w:rPr>
          <w:rFonts w:ascii="Times New Roman" w:hAnsi="Times New Roman"/>
          <w:sz w:val="20"/>
          <w:szCs w:val="20"/>
          <w:lang w:val="ru-RU"/>
        </w:rPr>
        <w:t>за январь</w:t>
      </w:r>
      <w:r w:rsidRPr="00F429EB">
        <w:rPr>
          <w:rFonts w:ascii="Times New Roman" w:hAnsi="Times New Roman"/>
          <w:sz w:val="20"/>
          <w:szCs w:val="20"/>
        </w:rPr>
        <w:t> </w:t>
      </w:r>
      <w:r w:rsidRPr="00F429EB">
        <w:rPr>
          <w:rFonts w:ascii="Times New Roman" w:hAnsi="Times New Roman"/>
          <w:sz w:val="20"/>
          <w:szCs w:val="20"/>
          <w:lang w:val="ru-RU"/>
        </w:rPr>
        <w:t>–</w:t>
      </w:r>
      <w:r w:rsidRPr="00F429EB">
        <w:rPr>
          <w:rFonts w:ascii="Times New Roman" w:hAnsi="Times New Roman"/>
          <w:sz w:val="20"/>
          <w:szCs w:val="20"/>
        </w:rPr>
        <w:t> </w:t>
      </w:r>
      <w:r w:rsidRPr="00F429EB">
        <w:rPr>
          <w:rFonts w:ascii="Times New Roman" w:hAnsi="Times New Roman"/>
          <w:sz w:val="20"/>
          <w:szCs w:val="20"/>
          <w:lang w:val="ru-RU"/>
        </w:rPr>
        <w:t>июнь 2019</w:t>
      </w:r>
      <w:r w:rsidRPr="00F429EB">
        <w:rPr>
          <w:rFonts w:ascii="Times New Roman" w:hAnsi="Times New Roman"/>
          <w:sz w:val="20"/>
          <w:szCs w:val="20"/>
        </w:rPr>
        <w:t> </w:t>
      </w:r>
      <w:r w:rsidRPr="00F429EB">
        <w:rPr>
          <w:rFonts w:ascii="Times New Roman" w:hAnsi="Times New Roman"/>
          <w:sz w:val="20"/>
          <w:szCs w:val="20"/>
          <w:lang w:val="ru-RU"/>
        </w:rPr>
        <w:t xml:space="preserve">года». </w:t>
      </w:r>
      <w:hyperlink r:id="rId8" w:history="1">
        <w:r w:rsidRPr="00F429EB">
          <w:rPr>
            <w:rStyle w:val="a7"/>
            <w:rFonts w:ascii="Times New Roman" w:hAnsi="Times New Roman"/>
            <w:color w:val="auto"/>
            <w:sz w:val="20"/>
            <w:szCs w:val="20"/>
          </w:rPr>
          <w:t>http://audit.gov.ru/promo/analytical-report-federal-budget-2019-2/index.html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C2A"/>
    <w:multiLevelType w:val="hybridMultilevel"/>
    <w:tmpl w:val="7AF8F3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2615D"/>
    <w:multiLevelType w:val="hybridMultilevel"/>
    <w:tmpl w:val="7402E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E6597B"/>
    <w:multiLevelType w:val="hybridMultilevel"/>
    <w:tmpl w:val="23724DF8"/>
    <w:lvl w:ilvl="0" w:tplc="A55C4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127B5F"/>
    <w:multiLevelType w:val="hybridMultilevel"/>
    <w:tmpl w:val="843A1C52"/>
    <w:lvl w:ilvl="0" w:tplc="A55C4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065B75"/>
    <w:multiLevelType w:val="hybridMultilevel"/>
    <w:tmpl w:val="AA02C2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73D30B6"/>
    <w:multiLevelType w:val="hybridMultilevel"/>
    <w:tmpl w:val="05AC04B2"/>
    <w:lvl w:ilvl="0" w:tplc="A55C4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F0267B"/>
    <w:multiLevelType w:val="hybridMultilevel"/>
    <w:tmpl w:val="D6D2B0C2"/>
    <w:lvl w:ilvl="0" w:tplc="A55C4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91341C"/>
    <w:multiLevelType w:val="hybridMultilevel"/>
    <w:tmpl w:val="B582DBD2"/>
    <w:lvl w:ilvl="0" w:tplc="5844A4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D97431"/>
    <w:multiLevelType w:val="hybridMultilevel"/>
    <w:tmpl w:val="4EA47B7A"/>
    <w:lvl w:ilvl="0" w:tplc="682820D0">
      <w:start w:val="1"/>
      <w:numFmt w:val="decimal"/>
      <w:lvlText w:val="%1)"/>
      <w:lvlJc w:val="left"/>
      <w:pPr>
        <w:ind w:left="502"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E32250"/>
    <w:multiLevelType w:val="hybridMultilevel"/>
    <w:tmpl w:val="24623608"/>
    <w:lvl w:ilvl="0" w:tplc="A55C4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9"/>
  </w:num>
  <w:num w:numId="5">
    <w:abstractNumId w:val="5"/>
  </w:num>
  <w:num w:numId="6">
    <w:abstractNumId w:val="6"/>
  </w:num>
  <w:num w:numId="7">
    <w:abstractNumId w:val="4"/>
  </w:num>
  <w:num w:numId="8">
    <w:abstractNumId w:val="1"/>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80"/>
    <w:rsid w:val="0000390F"/>
    <w:rsid w:val="000045DC"/>
    <w:rsid w:val="000072C5"/>
    <w:rsid w:val="00011B1F"/>
    <w:rsid w:val="000151FC"/>
    <w:rsid w:val="000161A1"/>
    <w:rsid w:val="00017EB5"/>
    <w:rsid w:val="00022B62"/>
    <w:rsid w:val="00023614"/>
    <w:rsid w:val="000252AC"/>
    <w:rsid w:val="0002562C"/>
    <w:rsid w:val="0002697E"/>
    <w:rsid w:val="00031D35"/>
    <w:rsid w:val="000321F2"/>
    <w:rsid w:val="000330B3"/>
    <w:rsid w:val="000331A8"/>
    <w:rsid w:val="00033EC8"/>
    <w:rsid w:val="00035119"/>
    <w:rsid w:val="00035177"/>
    <w:rsid w:val="00036942"/>
    <w:rsid w:val="00037712"/>
    <w:rsid w:val="00037847"/>
    <w:rsid w:val="000407A5"/>
    <w:rsid w:val="000410B4"/>
    <w:rsid w:val="00041C40"/>
    <w:rsid w:val="000420E0"/>
    <w:rsid w:val="00043828"/>
    <w:rsid w:val="00043A24"/>
    <w:rsid w:val="0004467D"/>
    <w:rsid w:val="000446AD"/>
    <w:rsid w:val="0004559F"/>
    <w:rsid w:val="00045B22"/>
    <w:rsid w:val="00046809"/>
    <w:rsid w:val="000468B2"/>
    <w:rsid w:val="000476CB"/>
    <w:rsid w:val="000503FC"/>
    <w:rsid w:val="0005223F"/>
    <w:rsid w:val="0005290A"/>
    <w:rsid w:val="00053536"/>
    <w:rsid w:val="0005368C"/>
    <w:rsid w:val="00057568"/>
    <w:rsid w:val="00062AE3"/>
    <w:rsid w:val="00063545"/>
    <w:rsid w:val="00063638"/>
    <w:rsid w:val="00063CE3"/>
    <w:rsid w:val="000675AA"/>
    <w:rsid w:val="00067803"/>
    <w:rsid w:val="00067B4F"/>
    <w:rsid w:val="00070EBE"/>
    <w:rsid w:val="00072495"/>
    <w:rsid w:val="00072631"/>
    <w:rsid w:val="00072674"/>
    <w:rsid w:val="000734A5"/>
    <w:rsid w:val="000735B8"/>
    <w:rsid w:val="000739BD"/>
    <w:rsid w:val="00073BBE"/>
    <w:rsid w:val="00075930"/>
    <w:rsid w:val="00075BF4"/>
    <w:rsid w:val="000775C7"/>
    <w:rsid w:val="000810FF"/>
    <w:rsid w:val="00081636"/>
    <w:rsid w:val="00083318"/>
    <w:rsid w:val="0008332F"/>
    <w:rsid w:val="0008488D"/>
    <w:rsid w:val="00087242"/>
    <w:rsid w:val="00087FCE"/>
    <w:rsid w:val="0009170A"/>
    <w:rsid w:val="0009456F"/>
    <w:rsid w:val="000949C7"/>
    <w:rsid w:val="000A0FB1"/>
    <w:rsid w:val="000A1E26"/>
    <w:rsid w:val="000A2029"/>
    <w:rsid w:val="000A3B24"/>
    <w:rsid w:val="000A3E79"/>
    <w:rsid w:val="000A4B13"/>
    <w:rsid w:val="000A66AC"/>
    <w:rsid w:val="000A6A44"/>
    <w:rsid w:val="000B0716"/>
    <w:rsid w:val="000B4541"/>
    <w:rsid w:val="000B5B22"/>
    <w:rsid w:val="000B67FF"/>
    <w:rsid w:val="000B70BC"/>
    <w:rsid w:val="000B75EA"/>
    <w:rsid w:val="000C0914"/>
    <w:rsid w:val="000C2C18"/>
    <w:rsid w:val="000C3A33"/>
    <w:rsid w:val="000C440E"/>
    <w:rsid w:val="000C4BF0"/>
    <w:rsid w:val="000C571C"/>
    <w:rsid w:val="000C5AFC"/>
    <w:rsid w:val="000C5BFC"/>
    <w:rsid w:val="000D38BA"/>
    <w:rsid w:val="000D5D49"/>
    <w:rsid w:val="000D7183"/>
    <w:rsid w:val="000D7665"/>
    <w:rsid w:val="000E117B"/>
    <w:rsid w:val="000E5EC7"/>
    <w:rsid w:val="000E6AC7"/>
    <w:rsid w:val="000E6B8B"/>
    <w:rsid w:val="000E76CF"/>
    <w:rsid w:val="000F3039"/>
    <w:rsid w:val="000F4063"/>
    <w:rsid w:val="000F50B5"/>
    <w:rsid w:val="000F5898"/>
    <w:rsid w:val="000F59EB"/>
    <w:rsid w:val="000F6F46"/>
    <w:rsid w:val="000F79EC"/>
    <w:rsid w:val="000F7E69"/>
    <w:rsid w:val="00101996"/>
    <w:rsid w:val="00101A71"/>
    <w:rsid w:val="001027CD"/>
    <w:rsid w:val="001031AB"/>
    <w:rsid w:val="00104024"/>
    <w:rsid w:val="0010521F"/>
    <w:rsid w:val="001052A5"/>
    <w:rsid w:val="00105349"/>
    <w:rsid w:val="0010694A"/>
    <w:rsid w:val="00112C36"/>
    <w:rsid w:val="00115655"/>
    <w:rsid w:val="00116BCB"/>
    <w:rsid w:val="00117794"/>
    <w:rsid w:val="001179CC"/>
    <w:rsid w:val="00121430"/>
    <w:rsid w:val="0012338C"/>
    <w:rsid w:val="001237BF"/>
    <w:rsid w:val="00124339"/>
    <w:rsid w:val="00124CCF"/>
    <w:rsid w:val="00125286"/>
    <w:rsid w:val="0012564C"/>
    <w:rsid w:val="00127C88"/>
    <w:rsid w:val="001306C4"/>
    <w:rsid w:val="00130DB9"/>
    <w:rsid w:val="001314C9"/>
    <w:rsid w:val="00131C88"/>
    <w:rsid w:val="0013225C"/>
    <w:rsid w:val="00132B0C"/>
    <w:rsid w:val="001355DF"/>
    <w:rsid w:val="00136C82"/>
    <w:rsid w:val="00137818"/>
    <w:rsid w:val="001406E9"/>
    <w:rsid w:val="00141FD1"/>
    <w:rsid w:val="001426D1"/>
    <w:rsid w:val="00143E29"/>
    <w:rsid w:val="001441BA"/>
    <w:rsid w:val="001443BA"/>
    <w:rsid w:val="0015131D"/>
    <w:rsid w:val="00151E25"/>
    <w:rsid w:val="00154A29"/>
    <w:rsid w:val="00154E05"/>
    <w:rsid w:val="00161199"/>
    <w:rsid w:val="00161E13"/>
    <w:rsid w:val="0016349C"/>
    <w:rsid w:val="001647C5"/>
    <w:rsid w:val="00165777"/>
    <w:rsid w:val="00166C2B"/>
    <w:rsid w:val="00170D9A"/>
    <w:rsid w:val="001732BB"/>
    <w:rsid w:val="00173CB1"/>
    <w:rsid w:val="001748E7"/>
    <w:rsid w:val="001760EF"/>
    <w:rsid w:val="0018079D"/>
    <w:rsid w:val="001824C6"/>
    <w:rsid w:val="00182DA6"/>
    <w:rsid w:val="00183C41"/>
    <w:rsid w:val="0018433F"/>
    <w:rsid w:val="00185152"/>
    <w:rsid w:val="00185CA7"/>
    <w:rsid w:val="00186AD2"/>
    <w:rsid w:val="0018751A"/>
    <w:rsid w:val="001948CB"/>
    <w:rsid w:val="00195774"/>
    <w:rsid w:val="00196F0F"/>
    <w:rsid w:val="001A0B0C"/>
    <w:rsid w:val="001A0B35"/>
    <w:rsid w:val="001A0CA1"/>
    <w:rsid w:val="001A134B"/>
    <w:rsid w:val="001A2889"/>
    <w:rsid w:val="001A2897"/>
    <w:rsid w:val="001A30F6"/>
    <w:rsid w:val="001A41DD"/>
    <w:rsid w:val="001A4715"/>
    <w:rsid w:val="001A5B72"/>
    <w:rsid w:val="001A6759"/>
    <w:rsid w:val="001A6EA8"/>
    <w:rsid w:val="001B25BB"/>
    <w:rsid w:val="001B2ECD"/>
    <w:rsid w:val="001C04D9"/>
    <w:rsid w:val="001C0605"/>
    <w:rsid w:val="001C0964"/>
    <w:rsid w:val="001C0E2F"/>
    <w:rsid w:val="001C1EE1"/>
    <w:rsid w:val="001C2184"/>
    <w:rsid w:val="001C2407"/>
    <w:rsid w:val="001C47D5"/>
    <w:rsid w:val="001C62C9"/>
    <w:rsid w:val="001C6E68"/>
    <w:rsid w:val="001C79BC"/>
    <w:rsid w:val="001C7A7E"/>
    <w:rsid w:val="001D0038"/>
    <w:rsid w:val="001D1A55"/>
    <w:rsid w:val="001D1E62"/>
    <w:rsid w:val="001D3317"/>
    <w:rsid w:val="001D364C"/>
    <w:rsid w:val="001D3654"/>
    <w:rsid w:val="001D38B5"/>
    <w:rsid w:val="001D38EA"/>
    <w:rsid w:val="001D3FF3"/>
    <w:rsid w:val="001D4D9D"/>
    <w:rsid w:val="001D50E5"/>
    <w:rsid w:val="001D603C"/>
    <w:rsid w:val="001D60C1"/>
    <w:rsid w:val="001D689D"/>
    <w:rsid w:val="001D704C"/>
    <w:rsid w:val="001D7403"/>
    <w:rsid w:val="001D76CF"/>
    <w:rsid w:val="001E05C4"/>
    <w:rsid w:val="001E2FB7"/>
    <w:rsid w:val="001E4DD0"/>
    <w:rsid w:val="001F0210"/>
    <w:rsid w:val="001F0F85"/>
    <w:rsid w:val="001F107C"/>
    <w:rsid w:val="001F2E32"/>
    <w:rsid w:val="001F3AE5"/>
    <w:rsid w:val="001F44BC"/>
    <w:rsid w:val="001F45B8"/>
    <w:rsid w:val="001F6647"/>
    <w:rsid w:val="001F735D"/>
    <w:rsid w:val="00200102"/>
    <w:rsid w:val="00204A31"/>
    <w:rsid w:val="00205E39"/>
    <w:rsid w:val="00206014"/>
    <w:rsid w:val="00206AFD"/>
    <w:rsid w:val="0021069D"/>
    <w:rsid w:val="00211D9B"/>
    <w:rsid w:val="00215356"/>
    <w:rsid w:val="002166E0"/>
    <w:rsid w:val="00217F8D"/>
    <w:rsid w:val="002217BF"/>
    <w:rsid w:val="00222B5A"/>
    <w:rsid w:val="0022378B"/>
    <w:rsid w:val="00224CA0"/>
    <w:rsid w:val="00225BAE"/>
    <w:rsid w:val="00226F48"/>
    <w:rsid w:val="00237028"/>
    <w:rsid w:val="00244025"/>
    <w:rsid w:val="00245093"/>
    <w:rsid w:val="0024510C"/>
    <w:rsid w:val="00245C85"/>
    <w:rsid w:val="0024635E"/>
    <w:rsid w:val="00250696"/>
    <w:rsid w:val="00250CE8"/>
    <w:rsid w:val="00250E70"/>
    <w:rsid w:val="00251FB3"/>
    <w:rsid w:val="002526DD"/>
    <w:rsid w:val="002531C0"/>
    <w:rsid w:val="00257321"/>
    <w:rsid w:val="002603E3"/>
    <w:rsid w:val="00260D2C"/>
    <w:rsid w:val="002611DA"/>
    <w:rsid w:val="00262FD6"/>
    <w:rsid w:val="002663D3"/>
    <w:rsid w:val="00266A70"/>
    <w:rsid w:val="00270E63"/>
    <w:rsid w:val="002759CF"/>
    <w:rsid w:val="00276F8A"/>
    <w:rsid w:val="0027763C"/>
    <w:rsid w:val="0028086D"/>
    <w:rsid w:val="00282552"/>
    <w:rsid w:val="00286529"/>
    <w:rsid w:val="00286D5F"/>
    <w:rsid w:val="002914DC"/>
    <w:rsid w:val="00291BF2"/>
    <w:rsid w:val="002922E9"/>
    <w:rsid w:val="00294246"/>
    <w:rsid w:val="002A138A"/>
    <w:rsid w:val="002A158F"/>
    <w:rsid w:val="002A1653"/>
    <w:rsid w:val="002A2226"/>
    <w:rsid w:val="002A225A"/>
    <w:rsid w:val="002A2B4D"/>
    <w:rsid w:val="002A4751"/>
    <w:rsid w:val="002A4AA1"/>
    <w:rsid w:val="002A4CCE"/>
    <w:rsid w:val="002A4F7A"/>
    <w:rsid w:val="002A5BE7"/>
    <w:rsid w:val="002B1881"/>
    <w:rsid w:val="002B1FAE"/>
    <w:rsid w:val="002B55E0"/>
    <w:rsid w:val="002B55EF"/>
    <w:rsid w:val="002C0EC1"/>
    <w:rsid w:val="002C0F24"/>
    <w:rsid w:val="002C1D85"/>
    <w:rsid w:val="002C3F0E"/>
    <w:rsid w:val="002C494E"/>
    <w:rsid w:val="002C4BDE"/>
    <w:rsid w:val="002C51E1"/>
    <w:rsid w:val="002C5474"/>
    <w:rsid w:val="002C67D6"/>
    <w:rsid w:val="002C69F6"/>
    <w:rsid w:val="002D0A92"/>
    <w:rsid w:val="002D1AD0"/>
    <w:rsid w:val="002D3863"/>
    <w:rsid w:val="002D3D2E"/>
    <w:rsid w:val="002D6D1F"/>
    <w:rsid w:val="002E1088"/>
    <w:rsid w:val="002E1F02"/>
    <w:rsid w:val="002E4507"/>
    <w:rsid w:val="002E4F84"/>
    <w:rsid w:val="002E5044"/>
    <w:rsid w:val="002E5339"/>
    <w:rsid w:val="002E7A49"/>
    <w:rsid w:val="002F015D"/>
    <w:rsid w:val="002F1886"/>
    <w:rsid w:val="002F2A07"/>
    <w:rsid w:val="002F3DF0"/>
    <w:rsid w:val="002F4AF9"/>
    <w:rsid w:val="002F586A"/>
    <w:rsid w:val="002F67ED"/>
    <w:rsid w:val="0030194A"/>
    <w:rsid w:val="0030208B"/>
    <w:rsid w:val="003036EC"/>
    <w:rsid w:val="003047CB"/>
    <w:rsid w:val="00304854"/>
    <w:rsid w:val="003051E9"/>
    <w:rsid w:val="003134D3"/>
    <w:rsid w:val="00313FED"/>
    <w:rsid w:val="00316A56"/>
    <w:rsid w:val="00316C1F"/>
    <w:rsid w:val="00317C9A"/>
    <w:rsid w:val="00320340"/>
    <w:rsid w:val="00320988"/>
    <w:rsid w:val="00321ACF"/>
    <w:rsid w:val="00321F6C"/>
    <w:rsid w:val="003231F5"/>
    <w:rsid w:val="00323555"/>
    <w:rsid w:val="00324AEC"/>
    <w:rsid w:val="003265D7"/>
    <w:rsid w:val="00326696"/>
    <w:rsid w:val="0032689D"/>
    <w:rsid w:val="003308E9"/>
    <w:rsid w:val="00332553"/>
    <w:rsid w:val="00332DA4"/>
    <w:rsid w:val="003341B3"/>
    <w:rsid w:val="0033512C"/>
    <w:rsid w:val="003356FF"/>
    <w:rsid w:val="00336BF9"/>
    <w:rsid w:val="00337FD1"/>
    <w:rsid w:val="003431F3"/>
    <w:rsid w:val="003440B8"/>
    <w:rsid w:val="00345670"/>
    <w:rsid w:val="00345B80"/>
    <w:rsid w:val="00347BB6"/>
    <w:rsid w:val="00347ECB"/>
    <w:rsid w:val="0035090E"/>
    <w:rsid w:val="00351022"/>
    <w:rsid w:val="0035388F"/>
    <w:rsid w:val="0035600D"/>
    <w:rsid w:val="003566FE"/>
    <w:rsid w:val="003609F5"/>
    <w:rsid w:val="00360F0D"/>
    <w:rsid w:val="00362CE5"/>
    <w:rsid w:val="0036437F"/>
    <w:rsid w:val="003658A0"/>
    <w:rsid w:val="00372622"/>
    <w:rsid w:val="00372B65"/>
    <w:rsid w:val="00373029"/>
    <w:rsid w:val="003815F2"/>
    <w:rsid w:val="00381B0D"/>
    <w:rsid w:val="003832BD"/>
    <w:rsid w:val="00384061"/>
    <w:rsid w:val="00386221"/>
    <w:rsid w:val="00386FE8"/>
    <w:rsid w:val="00387FBD"/>
    <w:rsid w:val="0039158D"/>
    <w:rsid w:val="00394138"/>
    <w:rsid w:val="00396B43"/>
    <w:rsid w:val="003A1243"/>
    <w:rsid w:val="003A1CC3"/>
    <w:rsid w:val="003A46E0"/>
    <w:rsid w:val="003A487D"/>
    <w:rsid w:val="003A51DA"/>
    <w:rsid w:val="003A6497"/>
    <w:rsid w:val="003A73E0"/>
    <w:rsid w:val="003B07BC"/>
    <w:rsid w:val="003B098C"/>
    <w:rsid w:val="003B494C"/>
    <w:rsid w:val="003B69F7"/>
    <w:rsid w:val="003B6D92"/>
    <w:rsid w:val="003C03DA"/>
    <w:rsid w:val="003C05E1"/>
    <w:rsid w:val="003C1E88"/>
    <w:rsid w:val="003C263E"/>
    <w:rsid w:val="003C43A6"/>
    <w:rsid w:val="003C52CE"/>
    <w:rsid w:val="003C7825"/>
    <w:rsid w:val="003C785C"/>
    <w:rsid w:val="003D5C0B"/>
    <w:rsid w:val="003D6D67"/>
    <w:rsid w:val="003D7AA9"/>
    <w:rsid w:val="003E1D83"/>
    <w:rsid w:val="003E2361"/>
    <w:rsid w:val="003E2F9E"/>
    <w:rsid w:val="003E38D5"/>
    <w:rsid w:val="003E3E54"/>
    <w:rsid w:val="003F0B66"/>
    <w:rsid w:val="003F1099"/>
    <w:rsid w:val="003F13B2"/>
    <w:rsid w:val="003F23DB"/>
    <w:rsid w:val="003F4023"/>
    <w:rsid w:val="004000EA"/>
    <w:rsid w:val="00401494"/>
    <w:rsid w:val="00401B1D"/>
    <w:rsid w:val="00402995"/>
    <w:rsid w:val="004050CF"/>
    <w:rsid w:val="00407D71"/>
    <w:rsid w:val="004106DD"/>
    <w:rsid w:val="00410E3F"/>
    <w:rsid w:val="00411A25"/>
    <w:rsid w:val="00414AAA"/>
    <w:rsid w:val="00416749"/>
    <w:rsid w:val="00417621"/>
    <w:rsid w:val="00420136"/>
    <w:rsid w:val="00421B83"/>
    <w:rsid w:val="00427751"/>
    <w:rsid w:val="004314DF"/>
    <w:rsid w:val="00435659"/>
    <w:rsid w:val="00435890"/>
    <w:rsid w:val="004401D4"/>
    <w:rsid w:val="00441F1A"/>
    <w:rsid w:val="00443D1C"/>
    <w:rsid w:val="00446F8E"/>
    <w:rsid w:val="0044760A"/>
    <w:rsid w:val="0045050B"/>
    <w:rsid w:val="00450EE3"/>
    <w:rsid w:val="0045143D"/>
    <w:rsid w:val="00452399"/>
    <w:rsid w:val="00452AAE"/>
    <w:rsid w:val="00456035"/>
    <w:rsid w:val="00457158"/>
    <w:rsid w:val="00457983"/>
    <w:rsid w:val="004608E6"/>
    <w:rsid w:val="00460DEB"/>
    <w:rsid w:val="004616ED"/>
    <w:rsid w:val="00461B5D"/>
    <w:rsid w:val="00463DD5"/>
    <w:rsid w:val="00464621"/>
    <w:rsid w:val="004651EF"/>
    <w:rsid w:val="00466793"/>
    <w:rsid w:val="00467D8D"/>
    <w:rsid w:val="00471C8C"/>
    <w:rsid w:val="00472241"/>
    <w:rsid w:val="00472B97"/>
    <w:rsid w:val="0047549C"/>
    <w:rsid w:val="0047594C"/>
    <w:rsid w:val="00476D0F"/>
    <w:rsid w:val="00481B9F"/>
    <w:rsid w:val="00482273"/>
    <w:rsid w:val="0048409C"/>
    <w:rsid w:val="00484A1E"/>
    <w:rsid w:val="0048586E"/>
    <w:rsid w:val="004863B7"/>
    <w:rsid w:val="0048770D"/>
    <w:rsid w:val="00493AEE"/>
    <w:rsid w:val="004955DD"/>
    <w:rsid w:val="004962CD"/>
    <w:rsid w:val="004A0928"/>
    <w:rsid w:val="004A1A53"/>
    <w:rsid w:val="004A1FA0"/>
    <w:rsid w:val="004A36D7"/>
    <w:rsid w:val="004B0AEB"/>
    <w:rsid w:val="004B107B"/>
    <w:rsid w:val="004B1BED"/>
    <w:rsid w:val="004B22E4"/>
    <w:rsid w:val="004B3085"/>
    <w:rsid w:val="004C0E5B"/>
    <w:rsid w:val="004C20CF"/>
    <w:rsid w:val="004C211A"/>
    <w:rsid w:val="004C29A0"/>
    <w:rsid w:val="004C2E24"/>
    <w:rsid w:val="004C38EC"/>
    <w:rsid w:val="004C3AFA"/>
    <w:rsid w:val="004C40F5"/>
    <w:rsid w:val="004C449E"/>
    <w:rsid w:val="004D1897"/>
    <w:rsid w:val="004D192C"/>
    <w:rsid w:val="004D2816"/>
    <w:rsid w:val="004D4029"/>
    <w:rsid w:val="004D4692"/>
    <w:rsid w:val="004D4B07"/>
    <w:rsid w:val="004D6C61"/>
    <w:rsid w:val="004E1530"/>
    <w:rsid w:val="004E1DCE"/>
    <w:rsid w:val="004F045C"/>
    <w:rsid w:val="004F1BDF"/>
    <w:rsid w:val="004F3C2C"/>
    <w:rsid w:val="004F43C5"/>
    <w:rsid w:val="004F531C"/>
    <w:rsid w:val="004F54E7"/>
    <w:rsid w:val="005027CC"/>
    <w:rsid w:val="00502CE3"/>
    <w:rsid w:val="005049FF"/>
    <w:rsid w:val="00505E2E"/>
    <w:rsid w:val="005075B5"/>
    <w:rsid w:val="005102E9"/>
    <w:rsid w:val="005112B7"/>
    <w:rsid w:val="005118A6"/>
    <w:rsid w:val="00515FC9"/>
    <w:rsid w:val="00517B56"/>
    <w:rsid w:val="00520291"/>
    <w:rsid w:val="00521EED"/>
    <w:rsid w:val="00522A3C"/>
    <w:rsid w:val="005232FA"/>
    <w:rsid w:val="00523C4A"/>
    <w:rsid w:val="00523FD6"/>
    <w:rsid w:val="00524495"/>
    <w:rsid w:val="0053039A"/>
    <w:rsid w:val="00530AD3"/>
    <w:rsid w:val="0053274B"/>
    <w:rsid w:val="00537FEC"/>
    <w:rsid w:val="005417A6"/>
    <w:rsid w:val="00541D0E"/>
    <w:rsid w:val="005427BC"/>
    <w:rsid w:val="0054298C"/>
    <w:rsid w:val="005431E5"/>
    <w:rsid w:val="00544AFD"/>
    <w:rsid w:val="0055534E"/>
    <w:rsid w:val="0055741F"/>
    <w:rsid w:val="0056039B"/>
    <w:rsid w:val="00562518"/>
    <w:rsid w:val="00562ACD"/>
    <w:rsid w:val="00563485"/>
    <w:rsid w:val="00570B2F"/>
    <w:rsid w:val="005725BA"/>
    <w:rsid w:val="00573132"/>
    <w:rsid w:val="00573C45"/>
    <w:rsid w:val="005760A8"/>
    <w:rsid w:val="00576242"/>
    <w:rsid w:val="0058192C"/>
    <w:rsid w:val="00581EC0"/>
    <w:rsid w:val="00583B65"/>
    <w:rsid w:val="0058690A"/>
    <w:rsid w:val="005917F3"/>
    <w:rsid w:val="0059243F"/>
    <w:rsid w:val="00594F28"/>
    <w:rsid w:val="0059559E"/>
    <w:rsid w:val="00596832"/>
    <w:rsid w:val="00597456"/>
    <w:rsid w:val="005A076F"/>
    <w:rsid w:val="005A1835"/>
    <w:rsid w:val="005A18C1"/>
    <w:rsid w:val="005A1B58"/>
    <w:rsid w:val="005A31C8"/>
    <w:rsid w:val="005A457D"/>
    <w:rsid w:val="005A478C"/>
    <w:rsid w:val="005A64F2"/>
    <w:rsid w:val="005A6F93"/>
    <w:rsid w:val="005B1096"/>
    <w:rsid w:val="005B31A2"/>
    <w:rsid w:val="005B5087"/>
    <w:rsid w:val="005B6A6B"/>
    <w:rsid w:val="005B7844"/>
    <w:rsid w:val="005C0553"/>
    <w:rsid w:val="005C05D6"/>
    <w:rsid w:val="005C121D"/>
    <w:rsid w:val="005C139E"/>
    <w:rsid w:val="005C1B1D"/>
    <w:rsid w:val="005C2C4F"/>
    <w:rsid w:val="005C38F0"/>
    <w:rsid w:val="005C3A4D"/>
    <w:rsid w:val="005C3F74"/>
    <w:rsid w:val="005C46F5"/>
    <w:rsid w:val="005C5021"/>
    <w:rsid w:val="005C5768"/>
    <w:rsid w:val="005C58C9"/>
    <w:rsid w:val="005C5A98"/>
    <w:rsid w:val="005C6FEF"/>
    <w:rsid w:val="005C708B"/>
    <w:rsid w:val="005D44D9"/>
    <w:rsid w:val="005D46C6"/>
    <w:rsid w:val="005D6090"/>
    <w:rsid w:val="005E0DC1"/>
    <w:rsid w:val="005E152D"/>
    <w:rsid w:val="005E16BB"/>
    <w:rsid w:val="005E1791"/>
    <w:rsid w:val="005E18DE"/>
    <w:rsid w:val="005E190F"/>
    <w:rsid w:val="005E19AB"/>
    <w:rsid w:val="005E2E32"/>
    <w:rsid w:val="005E44A9"/>
    <w:rsid w:val="005E4673"/>
    <w:rsid w:val="005E5031"/>
    <w:rsid w:val="005E6DB9"/>
    <w:rsid w:val="005F1865"/>
    <w:rsid w:val="005F3FB2"/>
    <w:rsid w:val="005F4089"/>
    <w:rsid w:val="005F6589"/>
    <w:rsid w:val="005F6F79"/>
    <w:rsid w:val="006021CF"/>
    <w:rsid w:val="00602947"/>
    <w:rsid w:val="006032C0"/>
    <w:rsid w:val="006039FE"/>
    <w:rsid w:val="006041B1"/>
    <w:rsid w:val="0060716E"/>
    <w:rsid w:val="00607214"/>
    <w:rsid w:val="00607CC1"/>
    <w:rsid w:val="00611049"/>
    <w:rsid w:val="006115EF"/>
    <w:rsid w:val="00611ADA"/>
    <w:rsid w:val="0061292E"/>
    <w:rsid w:val="00615FC6"/>
    <w:rsid w:val="0061691C"/>
    <w:rsid w:val="00617426"/>
    <w:rsid w:val="00617BD3"/>
    <w:rsid w:val="00622D95"/>
    <w:rsid w:val="006233C4"/>
    <w:rsid w:val="00625755"/>
    <w:rsid w:val="00625905"/>
    <w:rsid w:val="00626180"/>
    <w:rsid w:val="00631088"/>
    <w:rsid w:val="006319D8"/>
    <w:rsid w:val="00631D3A"/>
    <w:rsid w:val="006321DF"/>
    <w:rsid w:val="00632F1F"/>
    <w:rsid w:val="00635EBD"/>
    <w:rsid w:val="00636FED"/>
    <w:rsid w:val="006375FD"/>
    <w:rsid w:val="00637D1A"/>
    <w:rsid w:val="00640E69"/>
    <w:rsid w:val="00642A4C"/>
    <w:rsid w:val="00646843"/>
    <w:rsid w:val="0064725F"/>
    <w:rsid w:val="00647A08"/>
    <w:rsid w:val="00647C87"/>
    <w:rsid w:val="00650C8B"/>
    <w:rsid w:val="0065255B"/>
    <w:rsid w:val="00653601"/>
    <w:rsid w:val="00653821"/>
    <w:rsid w:val="00653C72"/>
    <w:rsid w:val="00655EDB"/>
    <w:rsid w:val="0066068A"/>
    <w:rsid w:val="006607D0"/>
    <w:rsid w:val="006616E4"/>
    <w:rsid w:val="0066172F"/>
    <w:rsid w:val="00661D69"/>
    <w:rsid w:val="00662247"/>
    <w:rsid w:val="006678D8"/>
    <w:rsid w:val="00667ADB"/>
    <w:rsid w:val="00667FA1"/>
    <w:rsid w:val="006707BB"/>
    <w:rsid w:val="00670BFC"/>
    <w:rsid w:val="00671D68"/>
    <w:rsid w:val="00672268"/>
    <w:rsid w:val="00672F54"/>
    <w:rsid w:val="00673396"/>
    <w:rsid w:val="006734D7"/>
    <w:rsid w:val="006738CF"/>
    <w:rsid w:val="00675E98"/>
    <w:rsid w:val="0067663B"/>
    <w:rsid w:val="006837CE"/>
    <w:rsid w:val="00683AD2"/>
    <w:rsid w:val="00684DA7"/>
    <w:rsid w:val="00686F42"/>
    <w:rsid w:val="006873C5"/>
    <w:rsid w:val="00690DEF"/>
    <w:rsid w:val="0069381C"/>
    <w:rsid w:val="00694C90"/>
    <w:rsid w:val="00697DEF"/>
    <w:rsid w:val="006A0867"/>
    <w:rsid w:val="006A11F6"/>
    <w:rsid w:val="006A23C4"/>
    <w:rsid w:val="006A286A"/>
    <w:rsid w:val="006A59CE"/>
    <w:rsid w:val="006A67EE"/>
    <w:rsid w:val="006A70ED"/>
    <w:rsid w:val="006B0943"/>
    <w:rsid w:val="006B352A"/>
    <w:rsid w:val="006B395F"/>
    <w:rsid w:val="006B39C9"/>
    <w:rsid w:val="006B46F6"/>
    <w:rsid w:val="006B4BA6"/>
    <w:rsid w:val="006B585D"/>
    <w:rsid w:val="006B69AD"/>
    <w:rsid w:val="006C054D"/>
    <w:rsid w:val="006C05AF"/>
    <w:rsid w:val="006C0DC7"/>
    <w:rsid w:val="006C3A23"/>
    <w:rsid w:val="006C3ECC"/>
    <w:rsid w:val="006C59F0"/>
    <w:rsid w:val="006C6799"/>
    <w:rsid w:val="006C76AC"/>
    <w:rsid w:val="006D02B6"/>
    <w:rsid w:val="006D060C"/>
    <w:rsid w:val="006D1808"/>
    <w:rsid w:val="006D1E80"/>
    <w:rsid w:val="006D3A23"/>
    <w:rsid w:val="006D425D"/>
    <w:rsid w:val="006D72E3"/>
    <w:rsid w:val="006D7E88"/>
    <w:rsid w:val="006E2E38"/>
    <w:rsid w:val="006E3834"/>
    <w:rsid w:val="006E6898"/>
    <w:rsid w:val="006E7592"/>
    <w:rsid w:val="006F03C0"/>
    <w:rsid w:val="006F13F9"/>
    <w:rsid w:val="006F26F4"/>
    <w:rsid w:val="006F6D98"/>
    <w:rsid w:val="00701809"/>
    <w:rsid w:val="00703368"/>
    <w:rsid w:val="00705140"/>
    <w:rsid w:val="00705DA7"/>
    <w:rsid w:val="00707091"/>
    <w:rsid w:val="00712278"/>
    <w:rsid w:val="00713BF3"/>
    <w:rsid w:val="00715264"/>
    <w:rsid w:val="00722A2F"/>
    <w:rsid w:val="00724478"/>
    <w:rsid w:val="00727AEB"/>
    <w:rsid w:val="007300D3"/>
    <w:rsid w:val="00732643"/>
    <w:rsid w:val="007328FD"/>
    <w:rsid w:val="00732B5C"/>
    <w:rsid w:val="00732BDA"/>
    <w:rsid w:val="0073457D"/>
    <w:rsid w:val="00734FE5"/>
    <w:rsid w:val="0073520F"/>
    <w:rsid w:val="007376D5"/>
    <w:rsid w:val="00737BC5"/>
    <w:rsid w:val="00740CBD"/>
    <w:rsid w:val="0074198E"/>
    <w:rsid w:val="00744659"/>
    <w:rsid w:val="0074489A"/>
    <w:rsid w:val="007456F2"/>
    <w:rsid w:val="007515FF"/>
    <w:rsid w:val="007517FF"/>
    <w:rsid w:val="00751A41"/>
    <w:rsid w:val="00751BDB"/>
    <w:rsid w:val="0075200F"/>
    <w:rsid w:val="007520E9"/>
    <w:rsid w:val="00752E06"/>
    <w:rsid w:val="007540F4"/>
    <w:rsid w:val="00755D8E"/>
    <w:rsid w:val="0075652F"/>
    <w:rsid w:val="00760198"/>
    <w:rsid w:val="00761F9B"/>
    <w:rsid w:val="00762CAA"/>
    <w:rsid w:val="00763143"/>
    <w:rsid w:val="00763C01"/>
    <w:rsid w:val="00763E15"/>
    <w:rsid w:val="00767652"/>
    <w:rsid w:val="00767C1E"/>
    <w:rsid w:val="0077036B"/>
    <w:rsid w:val="007706C4"/>
    <w:rsid w:val="00770740"/>
    <w:rsid w:val="00770780"/>
    <w:rsid w:val="00770B3F"/>
    <w:rsid w:val="00774760"/>
    <w:rsid w:val="007753BD"/>
    <w:rsid w:val="0077674D"/>
    <w:rsid w:val="00776C80"/>
    <w:rsid w:val="0078000F"/>
    <w:rsid w:val="007808AD"/>
    <w:rsid w:val="00780AAB"/>
    <w:rsid w:val="00786AF6"/>
    <w:rsid w:val="00786DEF"/>
    <w:rsid w:val="00787EA3"/>
    <w:rsid w:val="00791C22"/>
    <w:rsid w:val="0079263D"/>
    <w:rsid w:val="007953C4"/>
    <w:rsid w:val="0079703B"/>
    <w:rsid w:val="007A0ED8"/>
    <w:rsid w:val="007A271E"/>
    <w:rsid w:val="007A3840"/>
    <w:rsid w:val="007A4CBF"/>
    <w:rsid w:val="007A5266"/>
    <w:rsid w:val="007B639B"/>
    <w:rsid w:val="007C06C5"/>
    <w:rsid w:val="007C223E"/>
    <w:rsid w:val="007C51FE"/>
    <w:rsid w:val="007C65F5"/>
    <w:rsid w:val="007C6F96"/>
    <w:rsid w:val="007D178B"/>
    <w:rsid w:val="007D2D25"/>
    <w:rsid w:val="007D2E87"/>
    <w:rsid w:val="007D423A"/>
    <w:rsid w:val="007D54F0"/>
    <w:rsid w:val="007D5CDF"/>
    <w:rsid w:val="007D6388"/>
    <w:rsid w:val="007E05E3"/>
    <w:rsid w:val="007E23AD"/>
    <w:rsid w:val="007E26E3"/>
    <w:rsid w:val="007E6816"/>
    <w:rsid w:val="007F065B"/>
    <w:rsid w:val="007F1C44"/>
    <w:rsid w:val="007F1E8D"/>
    <w:rsid w:val="007F327B"/>
    <w:rsid w:val="007F381D"/>
    <w:rsid w:val="007F66F7"/>
    <w:rsid w:val="007F6C3C"/>
    <w:rsid w:val="007F71F2"/>
    <w:rsid w:val="007F773F"/>
    <w:rsid w:val="0080416C"/>
    <w:rsid w:val="00804BBE"/>
    <w:rsid w:val="008121FA"/>
    <w:rsid w:val="00812943"/>
    <w:rsid w:val="00813748"/>
    <w:rsid w:val="00813AC8"/>
    <w:rsid w:val="00813F73"/>
    <w:rsid w:val="00814DA4"/>
    <w:rsid w:val="0081505F"/>
    <w:rsid w:val="0081530C"/>
    <w:rsid w:val="008168A6"/>
    <w:rsid w:val="00816993"/>
    <w:rsid w:val="00820C87"/>
    <w:rsid w:val="0082228C"/>
    <w:rsid w:val="00830DF1"/>
    <w:rsid w:val="008316C3"/>
    <w:rsid w:val="0083213B"/>
    <w:rsid w:val="008357D0"/>
    <w:rsid w:val="008358BB"/>
    <w:rsid w:val="008418A8"/>
    <w:rsid w:val="00841D2E"/>
    <w:rsid w:val="0084213B"/>
    <w:rsid w:val="00842A5F"/>
    <w:rsid w:val="00842AFB"/>
    <w:rsid w:val="0084652D"/>
    <w:rsid w:val="00846B06"/>
    <w:rsid w:val="00846F7C"/>
    <w:rsid w:val="0085073D"/>
    <w:rsid w:val="00850EA2"/>
    <w:rsid w:val="00857D94"/>
    <w:rsid w:val="00857E76"/>
    <w:rsid w:val="008605DD"/>
    <w:rsid w:val="00860BAA"/>
    <w:rsid w:val="00861C44"/>
    <w:rsid w:val="00863DB1"/>
    <w:rsid w:val="008650BD"/>
    <w:rsid w:val="00865F7E"/>
    <w:rsid w:val="00866A93"/>
    <w:rsid w:val="00866D73"/>
    <w:rsid w:val="00867026"/>
    <w:rsid w:val="0087033C"/>
    <w:rsid w:val="00870D99"/>
    <w:rsid w:val="00872701"/>
    <w:rsid w:val="0087331C"/>
    <w:rsid w:val="008766A9"/>
    <w:rsid w:val="0087773C"/>
    <w:rsid w:val="008812D1"/>
    <w:rsid w:val="008840B7"/>
    <w:rsid w:val="00884439"/>
    <w:rsid w:val="00887960"/>
    <w:rsid w:val="00890AA3"/>
    <w:rsid w:val="00891576"/>
    <w:rsid w:val="008A214D"/>
    <w:rsid w:val="008A2EE9"/>
    <w:rsid w:val="008A5DDA"/>
    <w:rsid w:val="008B0DF3"/>
    <w:rsid w:val="008B1059"/>
    <w:rsid w:val="008B2298"/>
    <w:rsid w:val="008B30CC"/>
    <w:rsid w:val="008B3EC1"/>
    <w:rsid w:val="008B5374"/>
    <w:rsid w:val="008B60A6"/>
    <w:rsid w:val="008B6E31"/>
    <w:rsid w:val="008B7D8F"/>
    <w:rsid w:val="008B7FAB"/>
    <w:rsid w:val="008C4794"/>
    <w:rsid w:val="008C7EB9"/>
    <w:rsid w:val="008D0678"/>
    <w:rsid w:val="008D0D68"/>
    <w:rsid w:val="008D190F"/>
    <w:rsid w:val="008D3E40"/>
    <w:rsid w:val="008D7956"/>
    <w:rsid w:val="008E0562"/>
    <w:rsid w:val="008E2D26"/>
    <w:rsid w:val="008E3A98"/>
    <w:rsid w:val="008E4322"/>
    <w:rsid w:val="008E4498"/>
    <w:rsid w:val="008E5538"/>
    <w:rsid w:val="008F19B3"/>
    <w:rsid w:val="008F2A42"/>
    <w:rsid w:val="008F2DDE"/>
    <w:rsid w:val="008F3DDC"/>
    <w:rsid w:val="008F5A2C"/>
    <w:rsid w:val="008F6C88"/>
    <w:rsid w:val="00900E3F"/>
    <w:rsid w:val="00903731"/>
    <w:rsid w:val="0090536E"/>
    <w:rsid w:val="009068E4"/>
    <w:rsid w:val="0091221D"/>
    <w:rsid w:val="00912CE8"/>
    <w:rsid w:val="00913A92"/>
    <w:rsid w:val="00913C23"/>
    <w:rsid w:val="00913D11"/>
    <w:rsid w:val="00913F93"/>
    <w:rsid w:val="00914131"/>
    <w:rsid w:val="009142C6"/>
    <w:rsid w:val="00917A00"/>
    <w:rsid w:val="00921829"/>
    <w:rsid w:val="00922C58"/>
    <w:rsid w:val="009230DD"/>
    <w:rsid w:val="0092393D"/>
    <w:rsid w:val="009273BF"/>
    <w:rsid w:val="00931B2D"/>
    <w:rsid w:val="00933D7D"/>
    <w:rsid w:val="00935A33"/>
    <w:rsid w:val="00935C3D"/>
    <w:rsid w:val="0094006F"/>
    <w:rsid w:val="00940FA6"/>
    <w:rsid w:val="009414D4"/>
    <w:rsid w:val="00943807"/>
    <w:rsid w:val="00944E35"/>
    <w:rsid w:val="009450E8"/>
    <w:rsid w:val="0094719F"/>
    <w:rsid w:val="0095086F"/>
    <w:rsid w:val="009508FD"/>
    <w:rsid w:val="009515EF"/>
    <w:rsid w:val="00952188"/>
    <w:rsid w:val="00952B66"/>
    <w:rsid w:val="00952F8E"/>
    <w:rsid w:val="009560DF"/>
    <w:rsid w:val="00956814"/>
    <w:rsid w:val="00956892"/>
    <w:rsid w:val="009579BB"/>
    <w:rsid w:val="00963186"/>
    <w:rsid w:val="00963B56"/>
    <w:rsid w:val="009642E5"/>
    <w:rsid w:val="00966ECF"/>
    <w:rsid w:val="009673C0"/>
    <w:rsid w:val="0097035D"/>
    <w:rsid w:val="00972BA7"/>
    <w:rsid w:val="009730D9"/>
    <w:rsid w:val="00973810"/>
    <w:rsid w:val="00973A9C"/>
    <w:rsid w:val="00973B1F"/>
    <w:rsid w:val="009741BD"/>
    <w:rsid w:val="00974493"/>
    <w:rsid w:val="009745B1"/>
    <w:rsid w:val="009765FF"/>
    <w:rsid w:val="0097793D"/>
    <w:rsid w:val="00981856"/>
    <w:rsid w:val="009823B0"/>
    <w:rsid w:val="00982E6A"/>
    <w:rsid w:val="0098670D"/>
    <w:rsid w:val="00987A98"/>
    <w:rsid w:val="00991750"/>
    <w:rsid w:val="00991999"/>
    <w:rsid w:val="009957B5"/>
    <w:rsid w:val="00996989"/>
    <w:rsid w:val="00997168"/>
    <w:rsid w:val="009978DC"/>
    <w:rsid w:val="009A280F"/>
    <w:rsid w:val="009A46A7"/>
    <w:rsid w:val="009A558D"/>
    <w:rsid w:val="009B0D48"/>
    <w:rsid w:val="009B1346"/>
    <w:rsid w:val="009B572D"/>
    <w:rsid w:val="009B6F6F"/>
    <w:rsid w:val="009C0C73"/>
    <w:rsid w:val="009C1169"/>
    <w:rsid w:val="009C24F2"/>
    <w:rsid w:val="009C29CF"/>
    <w:rsid w:val="009C37DA"/>
    <w:rsid w:val="009C44A4"/>
    <w:rsid w:val="009C5893"/>
    <w:rsid w:val="009D0020"/>
    <w:rsid w:val="009D020C"/>
    <w:rsid w:val="009D0A68"/>
    <w:rsid w:val="009D1CAA"/>
    <w:rsid w:val="009D2C3E"/>
    <w:rsid w:val="009D477A"/>
    <w:rsid w:val="009D531F"/>
    <w:rsid w:val="009D535F"/>
    <w:rsid w:val="009D5976"/>
    <w:rsid w:val="009D6298"/>
    <w:rsid w:val="009D6EA7"/>
    <w:rsid w:val="009D716D"/>
    <w:rsid w:val="009D74B3"/>
    <w:rsid w:val="009D78A2"/>
    <w:rsid w:val="009E1509"/>
    <w:rsid w:val="009E3010"/>
    <w:rsid w:val="009E4F17"/>
    <w:rsid w:val="009E5B12"/>
    <w:rsid w:val="009F1282"/>
    <w:rsid w:val="009F39DC"/>
    <w:rsid w:val="009F543F"/>
    <w:rsid w:val="009F6E54"/>
    <w:rsid w:val="009F7996"/>
    <w:rsid w:val="00A010B9"/>
    <w:rsid w:val="00A016AB"/>
    <w:rsid w:val="00A01BDC"/>
    <w:rsid w:val="00A03339"/>
    <w:rsid w:val="00A07BE0"/>
    <w:rsid w:val="00A11CE1"/>
    <w:rsid w:val="00A146B1"/>
    <w:rsid w:val="00A15482"/>
    <w:rsid w:val="00A202AC"/>
    <w:rsid w:val="00A217EA"/>
    <w:rsid w:val="00A217FB"/>
    <w:rsid w:val="00A21B01"/>
    <w:rsid w:val="00A237A6"/>
    <w:rsid w:val="00A23EC1"/>
    <w:rsid w:val="00A25EBC"/>
    <w:rsid w:val="00A26FC0"/>
    <w:rsid w:val="00A271BE"/>
    <w:rsid w:val="00A301D2"/>
    <w:rsid w:val="00A313D9"/>
    <w:rsid w:val="00A32621"/>
    <w:rsid w:val="00A349DA"/>
    <w:rsid w:val="00A34C42"/>
    <w:rsid w:val="00A34E9A"/>
    <w:rsid w:val="00A36DBC"/>
    <w:rsid w:val="00A3764B"/>
    <w:rsid w:val="00A37B1D"/>
    <w:rsid w:val="00A37C12"/>
    <w:rsid w:val="00A40972"/>
    <w:rsid w:val="00A41789"/>
    <w:rsid w:val="00A43FD8"/>
    <w:rsid w:val="00A45368"/>
    <w:rsid w:val="00A5207B"/>
    <w:rsid w:val="00A5233A"/>
    <w:rsid w:val="00A52722"/>
    <w:rsid w:val="00A52768"/>
    <w:rsid w:val="00A543A2"/>
    <w:rsid w:val="00A574AC"/>
    <w:rsid w:val="00A617F4"/>
    <w:rsid w:val="00A618A3"/>
    <w:rsid w:val="00A64585"/>
    <w:rsid w:val="00A65D1D"/>
    <w:rsid w:val="00A66A69"/>
    <w:rsid w:val="00A67A99"/>
    <w:rsid w:val="00A701F5"/>
    <w:rsid w:val="00A70311"/>
    <w:rsid w:val="00A717C4"/>
    <w:rsid w:val="00A73A45"/>
    <w:rsid w:val="00A748F1"/>
    <w:rsid w:val="00A75A9A"/>
    <w:rsid w:val="00A76CC9"/>
    <w:rsid w:val="00A77040"/>
    <w:rsid w:val="00A83F46"/>
    <w:rsid w:val="00A85420"/>
    <w:rsid w:val="00A86F3C"/>
    <w:rsid w:val="00A90EBB"/>
    <w:rsid w:val="00A91692"/>
    <w:rsid w:val="00A91EAE"/>
    <w:rsid w:val="00A92DD0"/>
    <w:rsid w:val="00A93CFC"/>
    <w:rsid w:val="00A93EC3"/>
    <w:rsid w:val="00A94C1E"/>
    <w:rsid w:val="00A96213"/>
    <w:rsid w:val="00AA3B5E"/>
    <w:rsid w:val="00AA481A"/>
    <w:rsid w:val="00AB011E"/>
    <w:rsid w:val="00AB0CC0"/>
    <w:rsid w:val="00AB19F6"/>
    <w:rsid w:val="00AB4453"/>
    <w:rsid w:val="00AB48D0"/>
    <w:rsid w:val="00AB4AF4"/>
    <w:rsid w:val="00AB5558"/>
    <w:rsid w:val="00AB7D3B"/>
    <w:rsid w:val="00AC2762"/>
    <w:rsid w:val="00AC7359"/>
    <w:rsid w:val="00AD0314"/>
    <w:rsid w:val="00AD0753"/>
    <w:rsid w:val="00AD094E"/>
    <w:rsid w:val="00AD0F9A"/>
    <w:rsid w:val="00AD1925"/>
    <w:rsid w:val="00AD22AD"/>
    <w:rsid w:val="00AD4323"/>
    <w:rsid w:val="00AD507F"/>
    <w:rsid w:val="00AD57CD"/>
    <w:rsid w:val="00AD5C9E"/>
    <w:rsid w:val="00AD6950"/>
    <w:rsid w:val="00AD69FE"/>
    <w:rsid w:val="00AD734E"/>
    <w:rsid w:val="00AD773B"/>
    <w:rsid w:val="00AD77EA"/>
    <w:rsid w:val="00AE1E8A"/>
    <w:rsid w:val="00AE34A7"/>
    <w:rsid w:val="00AE3B4E"/>
    <w:rsid w:val="00AE48F9"/>
    <w:rsid w:val="00AE639D"/>
    <w:rsid w:val="00AE678D"/>
    <w:rsid w:val="00AE6E7C"/>
    <w:rsid w:val="00AE7750"/>
    <w:rsid w:val="00AE78A9"/>
    <w:rsid w:val="00AF54A5"/>
    <w:rsid w:val="00AF78BE"/>
    <w:rsid w:val="00B02920"/>
    <w:rsid w:val="00B02AA0"/>
    <w:rsid w:val="00B05ADB"/>
    <w:rsid w:val="00B05EF6"/>
    <w:rsid w:val="00B078E6"/>
    <w:rsid w:val="00B1250E"/>
    <w:rsid w:val="00B1281B"/>
    <w:rsid w:val="00B14535"/>
    <w:rsid w:val="00B20352"/>
    <w:rsid w:val="00B2791E"/>
    <w:rsid w:val="00B317E6"/>
    <w:rsid w:val="00B319DC"/>
    <w:rsid w:val="00B31DEA"/>
    <w:rsid w:val="00B34676"/>
    <w:rsid w:val="00B34E07"/>
    <w:rsid w:val="00B35059"/>
    <w:rsid w:val="00B3540D"/>
    <w:rsid w:val="00B35526"/>
    <w:rsid w:val="00B35867"/>
    <w:rsid w:val="00B40E1A"/>
    <w:rsid w:val="00B40E6E"/>
    <w:rsid w:val="00B46952"/>
    <w:rsid w:val="00B538EB"/>
    <w:rsid w:val="00B53BE2"/>
    <w:rsid w:val="00B563B4"/>
    <w:rsid w:val="00B56B4B"/>
    <w:rsid w:val="00B56F73"/>
    <w:rsid w:val="00B61550"/>
    <w:rsid w:val="00B63B20"/>
    <w:rsid w:val="00B64C95"/>
    <w:rsid w:val="00B65447"/>
    <w:rsid w:val="00B656AC"/>
    <w:rsid w:val="00B67361"/>
    <w:rsid w:val="00B67D05"/>
    <w:rsid w:val="00B705DB"/>
    <w:rsid w:val="00B71C00"/>
    <w:rsid w:val="00B738DE"/>
    <w:rsid w:val="00B75B7F"/>
    <w:rsid w:val="00B77220"/>
    <w:rsid w:val="00B8317B"/>
    <w:rsid w:val="00B83651"/>
    <w:rsid w:val="00B84BFC"/>
    <w:rsid w:val="00B84D04"/>
    <w:rsid w:val="00B87A95"/>
    <w:rsid w:val="00B87BCD"/>
    <w:rsid w:val="00B90507"/>
    <w:rsid w:val="00B9201F"/>
    <w:rsid w:val="00B95349"/>
    <w:rsid w:val="00B96616"/>
    <w:rsid w:val="00B971B5"/>
    <w:rsid w:val="00BA063B"/>
    <w:rsid w:val="00BA1184"/>
    <w:rsid w:val="00BA1722"/>
    <w:rsid w:val="00BA2B17"/>
    <w:rsid w:val="00BA2D2C"/>
    <w:rsid w:val="00BA2E68"/>
    <w:rsid w:val="00BB081D"/>
    <w:rsid w:val="00BB3216"/>
    <w:rsid w:val="00BB3F78"/>
    <w:rsid w:val="00BB5421"/>
    <w:rsid w:val="00BB6F67"/>
    <w:rsid w:val="00BB7FDA"/>
    <w:rsid w:val="00BC088D"/>
    <w:rsid w:val="00BC10A5"/>
    <w:rsid w:val="00BC29A9"/>
    <w:rsid w:val="00BC429A"/>
    <w:rsid w:val="00BC4A03"/>
    <w:rsid w:val="00BC574A"/>
    <w:rsid w:val="00BC58D9"/>
    <w:rsid w:val="00BC6C97"/>
    <w:rsid w:val="00BC7A9A"/>
    <w:rsid w:val="00BD1553"/>
    <w:rsid w:val="00BD51B5"/>
    <w:rsid w:val="00BD527B"/>
    <w:rsid w:val="00BD664D"/>
    <w:rsid w:val="00BD6A25"/>
    <w:rsid w:val="00BD7D9D"/>
    <w:rsid w:val="00BE0E62"/>
    <w:rsid w:val="00BE206E"/>
    <w:rsid w:val="00BE31B6"/>
    <w:rsid w:val="00BE4774"/>
    <w:rsid w:val="00BE6ED1"/>
    <w:rsid w:val="00BF4F82"/>
    <w:rsid w:val="00BF50E0"/>
    <w:rsid w:val="00BF7B28"/>
    <w:rsid w:val="00C01525"/>
    <w:rsid w:val="00C01C41"/>
    <w:rsid w:val="00C05C87"/>
    <w:rsid w:val="00C119F4"/>
    <w:rsid w:val="00C125C5"/>
    <w:rsid w:val="00C12ED5"/>
    <w:rsid w:val="00C13975"/>
    <w:rsid w:val="00C13D35"/>
    <w:rsid w:val="00C147CF"/>
    <w:rsid w:val="00C21903"/>
    <w:rsid w:val="00C22154"/>
    <w:rsid w:val="00C22F86"/>
    <w:rsid w:val="00C23F22"/>
    <w:rsid w:val="00C24DD6"/>
    <w:rsid w:val="00C2640A"/>
    <w:rsid w:val="00C324E1"/>
    <w:rsid w:val="00C336BD"/>
    <w:rsid w:val="00C3542A"/>
    <w:rsid w:val="00C370F0"/>
    <w:rsid w:val="00C37B3D"/>
    <w:rsid w:val="00C37D7B"/>
    <w:rsid w:val="00C41395"/>
    <w:rsid w:val="00C41913"/>
    <w:rsid w:val="00C440AC"/>
    <w:rsid w:val="00C44705"/>
    <w:rsid w:val="00C4475A"/>
    <w:rsid w:val="00C4786B"/>
    <w:rsid w:val="00C47B6C"/>
    <w:rsid w:val="00C5328A"/>
    <w:rsid w:val="00C63005"/>
    <w:rsid w:val="00C631D9"/>
    <w:rsid w:val="00C635B7"/>
    <w:rsid w:val="00C64050"/>
    <w:rsid w:val="00C66137"/>
    <w:rsid w:val="00C66B55"/>
    <w:rsid w:val="00C71556"/>
    <w:rsid w:val="00C733E7"/>
    <w:rsid w:val="00C74A10"/>
    <w:rsid w:val="00C759F3"/>
    <w:rsid w:val="00C75FFD"/>
    <w:rsid w:val="00C7799B"/>
    <w:rsid w:val="00C77E46"/>
    <w:rsid w:val="00C77ED0"/>
    <w:rsid w:val="00C82669"/>
    <w:rsid w:val="00C8288F"/>
    <w:rsid w:val="00C85438"/>
    <w:rsid w:val="00C85A0D"/>
    <w:rsid w:val="00C87454"/>
    <w:rsid w:val="00C91F10"/>
    <w:rsid w:val="00C95664"/>
    <w:rsid w:val="00C96A38"/>
    <w:rsid w:val="00CA093A"/>
    <w:rsid w:val="00CA2055"/>
    <w:rsid w:val="00CA39F1"/>
    <w:rsid w:val="00CA43EB"/>
    <w:rsid w:val="00CA4BB6"/>
    <w:rsid w:val="00CA4BC4"/>
    <w:rsid w:val="00CA63D4"/>
    <w:rsid w:val="00CB3D06"/>
    <w:rsid w:val="00CB4F15"/>
    <w:rsid w:val="00CB572C"/>
    <w:rsid w:val="00CB6444"/>
    <w:rsid w:val="00CB6452"/>
    <w:rsid w:val="00CB72E9"/>
    <w:rsid w:val="00CB754F"/>
    <w:rsid w:val="00CB7D9B"/>
    <w:rsid w:val="00CC135B"/>
    <w:rsid w:val="00CC1D9C"/>
    <w:rsid w:val="00CC4933"/>
    <w:rsid w:val="00CC75A5"/>
    <w:rsid w:val="00CD055D"/>
    <w:rsid w:val="00CD0979"/>
    <w:rsid w:val="00CD0E65"/>
    <w:rsid w:val="00CD1A47"/>
    <w:rsid w:val="00CD415B"/>
    <w:rsid w:val="00CD44C3"/>
    <w:rsid w:val="00CD4AAE"/>
    <w:rsid w:val="00CD764A"/>
    <w:rsid w:val="00CE0827"/>
    <w:rsid w:val="00CE2B4F"/>
    <w:rsid w:val="00CE405F"/>
    <w:rsid w:val="00CE66D6"/>
    <w:rsid w:val="00CE79F9"/>
    <w:rsid w:val="00CF0388"/>
    <w:rsid w:val="00CF0E70"/>
    <w:rsid w:val="00CF0FB1"/>
    <w:rsid w:val="00CF1600"/>
    <w:rsid w:val="00CF38A9"/>
    <w:rsid w:val="00CF5ECC"/>
    <w:rsid w:val="00CF65A0"/>
    <w:rsid w:val="00CF6E76"/>
    <w:rsid w:val="00CF7877"/>
    <w:rsid w:val="00D04C32"/>
    <w:rsid w:val="00D10D6B"/>
    <w:rsid w:val="00D11137"/>
    <w:rsid w:val="00D112DF"/>
    <w:rsid w:val="00D14F32"/>
    <w:rsid w:val="00D15B16"/>
    <w:rsid w:val="00D21A55"/>
    <w:rsid w:val="00D22457"/>
    <w:rsid w:val="00D22A73"/>
    <w:rsid w:val="00D22ED1"/>
    <w:rsid w:val="00D26329"/>
    <w:rsid w:val="00D26B74"/>
    <w:rsid w:val="00D26EBD"/>
    <w:rsid w:val="00D270E4"/>
    <w:rsid w:val="00D27811"/>
    <w:rsid w:val="00D278EA"/>
    <w:rsid w:val="00D278EF"/>
    <w:rsid w:val="00D30A54"/>
    <w:rsid w:val="00D36BF7"/>
    <w:rsid w:val="00D37568"/>
    <w:rsid w:val="00D37BC7"/>
    <w:rsid w:val="00D40040"/>
    <w:rsid w:val="00D41C9C"/>
    <w:rsid w:val="00D425CF"/>
    <w:rsid w:val="00D4273A"/>
    <w:rsid w:val="00D428A8"/>
    <w:rsid w:val="00D431D7"/>
    <w:rsid w:val="00D43A5F"/>
    <w:rsid w:val="00D43D20"/>
    <w:rsid w:val="00D443D6"/>
    <w:rsid w:val="00D45968"/>
    <w:rsid w:val="00D50320"/>
    <w:rsid w:val="00D50CE9"/>
    <w:rsid w:val="00D52185"/>
    <w:rsid w:val="00D52F46"/>
    <w:rsid w:val="00D53C43"/>
    <w:rsid w:val="00D5661C"/>
    <w:rsid w:val="00D60814"/>
    <w:rsid w:val="00D60F07"/>
    <w:rsid w:val="00D622CA"/>
    <w:rsid w:val="00D63850"/>
    <w:rsid w:val="00D6442F"/>
    <w:rsid w:val="00D64887"/>
    <w:rsid w:val="00D65314"/>
    <w:rsid w:val="00D6544C"/>
    <w:rsid w:val="00D6640C"/>
    <w:rsid w:val="00D66A2E"/>
    <w:rsid w:val="00D67D41"/>
    <w:rsid w:val="00D707B5"/>
    <w:rsid w:val="00D711C1"/>
    <w:rsid w:val="00D74234"/>
    <w:rsid w:val="00D75724"/>
    <w:rsid w:val="00D76850"/>
    <w:rsid w:val="00D80404"/>
    <w:rsid w:val="00D8154A"/>
    <w:rsid w:val="00D82CCF"/>
    <w:rsid w:val="00D83689"/>
    <w:rsid w:val="00D85DD7"/>
    <w:rsid w:val="00D86739"/>
    <w:rsid w:val="00D91708"/>
    <w:rsid w:val="00D9211A"/>
    <w:rsid w:val="00D931DB"/>
    <w:rsid w:val="00D934FF"/>
    <w:rsid w:val="00DA00D8"/>
    <w:rsid w:val="00DA042B"/>
    <w:rsid w:val="00DA0E1E"/>
    <w:rsid w:val="00DA20B7"/>
    <w:rsid w:val="00DA2B87"/>
    <w:rsid w:val="00DA48F9"/>
    <w:rsid w:val="00DB02AF"/>
    <w:rsid w:val="00DB0979"/>
    <w:rsid w:val="00DB331F"/>
    <w:rsid w:val="00DB34DA"/>
    <w:rsid w:val="00DB6CE6"/>
    <w:rsid w:val="00DC0884"/>
    <w:rsid w:val="00DC12E0"/>
    <w:rsid w:val="00DC1466"/>
    <w:rsid w:val="00DC3C36"/>
    <w:rsid w:val="00DC43B5"/>
    <w:rsid w:val="00DC4DE3"/>
    <w:rsid w:val="00DD00D9"/>
    <w:rsid w:val="00DD1423"/>
    <w:rsid w:val="00DD234E"/>
    <w:rsid w:val="00DD23FD"/>
    <w:rsid w:val="00DD766C"/>
    <w:rsid w:val="00DD7EAB"/>
    <w:rsid w:val="00DE0F09"/>
    <w:rsid w:val="00DE2972"/>
    <w:rsid w:val="00DE2CB2"/>
    <w:rsid w:val="00DE42E7"/>
    <w:rsid w:val="00DE597E"/>
    <w:rsid w:val="00DE6468"/>
    <w:rsid w:val="00DE6939"/>
    <w:rsid w:val="00DE79A1"/>
    <w:rsid w:val="00DF0B8F"/>
    <w:rsid w:val="00DF55D9"/>
    <w:rsid w:val="00DF618D"/>
    <w:rsid w:val="00DF7135"/>
    <w:rsid w:val="00E01922"/>
    <w:rsid w:val="00E04108"/>
    <w:rsid w:val="00E04954"/>
    <w:rsid w:val="00E05A18"/>
    <w:rsid w:val="00E07DE2"/>
    <w:rsid w:val="00E07E97"/>
    <w:rsid w:val="00E127C6"/>
    <w:rsid w:val="00E13527"/>
    <w:rsid w:val="00E13BB5"/>
    <w:rsid w:val="00E13E0A"/>
    <w:rsid w:val="00E1530D"/>
    <w:rsid w:val="00E16CBD"/>
    <w:rsid w:val="00E204B6"/>
    <w:rsid w:val="00E250D8"/>
    <w:rsid w:val="00E25962"/>
    <w:rsid w:val="00E26D02"/>
    <w:rsid w:val="00E2705F"/>
    <w:rsid w:val="00E3293C"/>
    <w:rsid w:val="00E32C45"/>
    <w:rsid w:val="00E32CF2"/>
    <w:rsid w:val="00E3312A"/>
    <w:rsid w:val="00E34FDE"/>
    <w:rsid w:val="00E35BD9"/>
    <w:rsid w:val="00E41314"/>
    <w:rsid w:val="00E4176F"/>
    <w:rsid w:val="00E42BE9"/>
    <w:rsid w:val="00E45873"/>
    <w:rsid w:val="00E45D0B"/>
    <w:rsid w:val="00E522DB"/>
    <w:rsid w:val="00E52C64"/>
    <w:rsid w:val="00E535C2"/>
    <w:rsid w:val="00E53AC7"/>
    <w:rsid w:val="00E54594"/>
    <w:rsid w:val="00E573DF"/>
    <w:rsid w:val="00E61494"/>
    <w:rsid w:val="00E64654"/>
    <w:rsid w:val="00E65E30"/>
    <w:rsid w:val="00E660C5"/>
    <w:rsid w:val="00E6649F"/>
    <w:rsid w:val="00E678B0"/>
    <w:rsid w:val="00E70DAC"/>
    <w:rsid w:val="00E73AEF"/>
    <w:rsid w:val="00E74072"/>
    <w:rsid w:val="00E76401"/>
    <w:rsid w:val="00E809C1"/>
    <w:rsid w:val="00E82879"/>
    <w:rsid w:val="00E82B13"/>
    <w:rsid w:val="00E83DBE"/>
    <w:rsid w:val="00E84430"/>
    <w:rsid w:val="00E85A92"/>
    <w:rsid w:val="00E86FDE"/>
    <w:rsid w:val="00E90BBD"/>
    <w:rsid w:val="00E90BC6"/>
    <w:rsid w:val="00E91C5E"/>
    <w:rsid w:val="00E95F7B"/>
    <w:rsid w:val="00E96EFA"/>
    <w:rsid w:val="00EA015F"/>
    <w:rsid w:val="00EA0F5C"/>
    <w:rsid w:val="00EA2D17"/>
    <w:rsid w:val="00EA3624"/>
    <w:rsid w:val="00EA6457"/>
    <w:rsid w:val="00EB286F"/>
    <w:rsid w:val="00EB2EE6"/>
    <w:rsid w:val="00EC04CE"/>
    <w:rsid w:val="00EC3D8F"/>
    <w:rsid w:val="00EC3E9C"/>
    <w:rsid w:val="00EC3F9A"/>
    <w:rsid w:val="00EC5A8F"/>
    <w:rsid w:val="00EC65D8"/>
    <w:rsid w:val="00EC6FF1"/>
    <w:rsid w:val="00ED36FE"/>
    <w:rsid w:val="00ED3703"/>
    <w:rsid w:val="00ED3D9F"/>
    <w:rsid w:val="00ED49B1"/>
    <w:rsid w:val="00ED5AD6"/>
    <w:rsid w:val="00ED63F7"/>
    <w:rsid w:val="00ED65E1"/>
    <w:rsid w:val="00EE3D46"/>
    <w:rsid w:val="00EE5D4E"/>
    <w:rsid w:val="00EE6D77"/>
    <w:rsid w:val="00EE7D42"/>
    <w:rsid w:val="00EF0D97"/>
    <w:rsid w:val="00EF43EA"/>
    <w:rsid w:val="00F00BB1"/>
    <w:rsid w:val="00F02299"/>
    <w:rsid w:val="00F03FF5"/>
    <w:rsid w:val="00F056BA"/>
    <w:rsid w:val="00F10E7B"/>
    <w:rsid w:val="00F13B74"/>
    <w:rsid w:val="00F16050"/>
    <w:rsid w:val="00F16AB2"/>
    <w:rsid w:val="00F1710B"/>
    <w:rsid w:val="00F17427"/>
    <w:rsid w:val="00F21522"/>
    <w:rsid w:val="00F2224B"/>
    <w:rsid w:val="00F257EE"/>
    <w:rsid w:val="00F311D5"/>
    <w:rsid w:val="00F32DB4"/>
    <w:rsid w:val="00F33F75"/>
    <w:rsid w:val="00F35613"/>
    <w:rsid w:val="00F356D6"/>
    <w:rsid w:val="00F358D4"/>
    <w:rsid w:val="00F36202"/>
    <w:rsid w:val="00F40DD1"/>
    <w:rsid w:val="00F418C7"/>
    <w:rsid w:val="00F41F4C"/>
    <w:rsid w:val="00F43689"/>
    <w:rsid w:val="00F44289"/>
    <w:rsid w:val="00F4701A"/>
    <w:rsid w:val="00F47114"/>
    <w:rsid w:val="00F4791A"/>
    <w:rsid w:val="00F47A30"/>
    <w:rsid w:val="00F50312"/>
    <w:rsid w:val="00F5161A"/>
    <w:rsid w:val="00F51AB7"/>
    <w:rsid w:val="00F538AC"/>
    <w:rsid w:val="00F54DF7"/>
    <w:rsid w:val="00F566C3"/>
    <w:rsid w:val="00F601D4"/>
    <w:rsid w:val="00F65479"/>
    <w:rsid w:val="00F66AC7"/>
    <w:rsid w:val="00F67854"/>
    <w:rsid w:val="00F70332"/>
    <w:rsid w:val="00F70758"/>
    <w:rsid w:val="00F70856"/>
    <w:rsid w:val="00F72DED"/>
    <w:rsid w:val="00F72EEE"/>
    <w:rsid w:val="00F74ABE"/>
    <w:rsid w:val="00F76EF7"/>
    <w:rsid w:val="00F804ED"/>
    <w:rsid w:val="00F82FFE"/>
    <w:rsid w:val="00F86127"/>
    <w:rsid w:val="00F90D83"/>
    <w:rsid w:val="00F91B9A"/>
    <w:rsid w:val="00F93D11"/>
    <w:rsid w:val="00F964BB"/>
    <w:rsid w:val="00F96C80"/>
    <w:rsid w:val="00FA06D5"/>
    <w:rsid w:val="00FA088A"/>
    <w:rsid w:val="00FA109F"/>
    <w:rsid w:val="00FA1420"/>
    <w:rsid w:val="00FA1932"/>
    <w:rsid w:val="00FA4112"/>
    <w:rsid w:val="00FA543C"/>
    <w:rsid w:val="00FA5BE8"/>
    <w:rsid w:val="00FB01A1"/>
    <w:rsid w:val="00FB0342"/>
    <w:rsid w:val="00FB0AE1"/>
    <w:rsid w:val="00FB1F13"/>
    <w:rsid w:val="00FB2A2A"/>
    <w:rsid w:val="00FB2A43"/>
    <w:rsid w:val="00FB2D4E"/>
    <w:rsid w:val="00FB3CA2"/>
    <w:rsid w:val="00FB5F70"/>
    <w:rsid w:val="00FB67B1"/>
    <w:rsid w:val="00FB78B9"/>
    <w:rsid w:val="00FB791C"/>
    <w:rsid w:val="00FC131A"/>
    <w:rsid w:val="00FC1AC2"/>
    <w:rsid w:val="00FC343F"/>
    <w:rsid w:val="00FC3C02"/>
    <w:rsid w:val="00FC4FCD"/>
    <w:rsid w:val="00FC5768"/>
    <w:rsid w:val="00FC63F0"/>
    <w:rsid w:val="00FD0003"/>
    <w:rsid w:val="00FD3403"/>
    <w:rsid w:val="00FD379D"/>
    <w:rsid w:val="00FD52EB"/>
    <w:rsid w:val="00FD6053"/>
    <w:rsid w:val="00FD6EDE"/>
    <w:rsid w:val="00FD6FD3"/>
    <w:rsid w:val="00FD7A32"/>
    <w:rsid w:val="00FE03E3"/>
    <w:rsid w:val="00FE2A9E"/>
    <w:rsid w:val="00FE3359"/>
    <w:rsid w:val="00FE3E63"/>
    <w:rsid w:val="00FE5B7C"/>
    <w:rsid w:val="00FE5EF4"/>
    <w:rsid w:val="00FE7F07"/>
    <w:rsid w:val="00FF07BE"/>
    <w:rsid w:val="00FF0A8F"/>
    <w:rsid w:val="00FF447D"/>
    <w:rsid w:val="00FF48DD"/>
    <w:rsid w:val="00FF55C6"/>
    <w:rsid w:val="00FF5FBE"/>
    <w:rsid w:val="00FF6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80"/>
    <w:pPr>
      <w:spacing w:after="200" w:line="252" w:lineRule="auto"/>
    </w:pPr>
    <w:rPr>
      <w:rFonts w:ascii="Cambria" w:hAnsi="Cambria"/>
      <w:sz w:val="22"/>
      <w:szCs w:val="22"/>
      <w:lang w:val="en-US" w:eastAsia="en-US" w:bidi="en-US"/>
    </w:rPr>
  </w:style>
  <w:style w:type="paragraph" w:styleId="1">
    <w:name w:val="heading 1"/>
    <w:basedOn w:val="a"/>
    <w:next w:val="a"/>
    <w:link w:val="10"/>
    <w:qFormat/>
    <w:rsid w:val="00626180"/>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nhideWhenUsed/>
    <w:qFormat/>
    <w:rsid w:val="00291BF2"/>
    <w:pPr>
      <w:keepNext/>
      <w:spacing w:before="240" w:after="60" w:line="360" w:lineRule="auto"/>
      <w:ind w:firstLine="709"/>
      <w:jc w:val="both"/>
      <w:outlineLvl w:val="1"/>
    </w:pPr>
    <w:rPr>
      <w:b/>
      <w:bCs/>
      <w:i/>
      <w:iCs/>
      <w:sz w:val="28"/>
      <w:szCs w:val="28"/>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180"/>
    <w:rPr>
      <w:rFonts w:ascii="Cambria" w:hAnsi="Cambria"/>
      <w:caps/>
      <w:color w:val="632423"/>
      <w:spacing w:val="20"/>
      <w:sz w:val="28"/>
      <w:szCs w:val="28"/>
      <w:lang w:val="en-US" w:eastAsia="en-US" w:bidi="en-US"/>
    </w:rPr>
  </w:style>
  <w:style w:type="character" w:customStyle="1" w:styleId="20">
    <w:name w:val="Заголовок 2 Знак"/>
    <w:basedOn w:val="a0"/>
    <w:link w:val="2"/>
    <w:rsid w:val="00291BF2"/>
    <w:rPr>
      <w:rFonts w:ascii="Cambria" w:hAnsi="Cambria"/>
      <w:b/>
      <w:bCs/>
      <w:i/>
      <w:iCs/>
      <w:sz w:val="28"/>
      <w:szCs w:val="28"/>
      <w:lang w:eastAsia="en-US"/>
    </w:rPr>
  </w:style>
  <w:style w:type="character" w:styleId="a3">
    <w:name w:val="Strong"/>
    <w:uiPriority w:val="22"/>
    <w:qFormat/>
    <w:rsid w:val="00626180"/>
    <w:rPr>
      <w:b/>
      <w:bCs/>
      <w:color w:val="943634"/>
      <w:spacing w:val="5"/>
    </w:rPr>
  </w:style>
  <w:style w:type="paragraph" w:styleId="a4">
    <w:name w:val="Balloon Text"/>
    <w:basedOn w:val="a"/>
    <w:semiHidden/>
    <w:rsid w:val="00626180"/>
    <w:rPr>
      <w:rFonts w:ascii="Tahoma" w:hAnsi="Tahoma" w:cs="Tahoma"/>
      <w:sz w:val="16"/>
      <w:szCs w:val="16"/>
    </w:rPr>
  </w:style>
  <w:style w:type="paragraph" w:customStyle="1" w:styleId="a5">
    <w:name w:val="Знак"/>
    <w:basedOn w:val="a"/>
    <w:rsid w:val="00AB4AF4"/>
    <w:pPr>
      <w:spacing w:after="160" w:line="240" w:lineRule="exact"/>
    </w:pPr>
    <w:rPr>
      <w:rFonts w:ascii="Verdana" w:hAnsi="Verdana" w:cs="Verdana"/>
      <w:sz w:val="20"/>
      <w:szCs w:val="20"/>
      <w:lang w:bidi="ar-SA"/>
    </w:rPr>
  </w:style>
  <w:style w:type="paragraph" w:styleId="a6">
    <w:name w:val="Normal (Web)"/>
    <w:basedOn w:val="a"/>
    <w:uiPriority w:val="99"/>
    <w:rsid w:val="00E90BC6"/>
    <w:pPr>
      <w:spacing w:before="100" w:beforeAutospacing="1" w:after="100" w:afterAutospacing="1" w:line="240" w:lineRule="auto"/>
    </w:pPr>
    <w:rPr>
      <w:rFonts w:ascii="Times New Roman" w:hAnsi="Times New Roman"/>
      <w:sz w:val="24"/>
      <w:szCs w:val="24"/>
      <w:lang w:val="ru-RU" w:eastAsia="ru-RU" w:bidi="ar-SA"/>
    </w:rPr>
  </w:style>
  <w:style w:type="character" w:styleId="a7">
    <w:name w:val="Hyperlink"/>
    <w:basedOn w:val="a0"/>
    <w:uiPriority w:val="99"/>
    <w:unhideWhenUsed/>
    <w:rsid w:val="00EC65D8"/>
    <w:rPr>
      <w:strike w:val="0"/>
      <w:dstrike w:val="0"/>
      <w:color w:val="000000"/>
      <w:sz w:val="24"/>
      <w:szCs w:val="24"/>
      <w:u w:val="none"/>
      <w:effect w:val="none"/>
      <w:shd w:val="clear" w:color="auto" w:fill="auto"/>
      <w:vertAlign w:val="baseline"/>
    </w:rPr>
  </w:style>
  <w:style w:type="paragraph" w:styleId="a8">
    <w:name w:val="header"/>
    <w:basedOn w:val="a"/>
    <w:link w:val="a9"/>
    <w:rsid w:val="00CF38A9"/>
    <w:pPr>
      <w:tabs>
        <w:tab w:val="center" w:pos="4677"/>
        <w:tab w:val="right" w:pos="9355"/>
      </w:tabs>
    </w:pPr>
  </w:style>
  <w:style w:type="character" w:customStyle="1" w:styleId="a9">
    <w:name w:val="Верхний колонтитул Знак"/>
    <w:basedOn w:val="a0"/>
    <w:link w:val="a8"/>
    <w:rsid w:val="00CF38A9"/>
    <w:rPr>
      <w:rFonts w:ascii="Cambria" w:hAnsi="Cambria"/>
      <w:sz w:val="22"/>
      <w:szCs w:val="22"/>
      <w:lang w:val="en-US" w:eastAsia="en-US" w:bidi="en-US"/>
    </w:rPr>
  </w:style>
  <w:style w:type="paragraph" w:styleId="aa">
    <w:name w:val="footer"/>
    <w:basedOn w:val="a"/>
    <w:link w:val="ab"/>
    <w:uiPriority w:val="99"/>
    <w:rsid w:val="00CF38A9"/>
    <w:pPr>
      <w:tabs>
        <w:tab w:val="center" w:pos="4677"/>
        <w:tab w:val="right" w:pos="9355"/>
      </w:tabs>
    </w:pPr>
  </w:style>
  <w:style w:type="character" w:customStyle="1" w:styleId="ab">
    <w:name w:val="Нижний колонтитул Знак"/>
    <w:basedOn w:val="a0"/>
    <w:link w:val="aa"/>
    <w:uiPriority w:val="99"/>
    <w:rsid w:val="00CF38A9"/>
    <w:rPr>
      <w:rFonts w:ascii="Cambria" w:hAnsi="Cambria"/>
      <w:sz w:val="22"/>
      <w:szCs w:val="22"/>
      <w:lang w:val="en-US" w:eastAsia="en-US" w:bidi="en-US"/>
    </w:rPr>
  </w:style>
  <w:style w:type="paragraph" w:customStyle="1" w:styleId="ac">
    <w:name w:val="ЭЭГ"/>
    <w:basedOn w:val="a"/>
    <w:uiPriority w:val="99"/>
    <w:rsid w:val="001D38B5"/>
    <w:pPr>
      <w:spacing w:after="0" w:line="360" w:lineRule="auto"/>
      <w:ind w:firstLine="720"/>
      <w:jc w:val="both"/>
    </w:pPr>
    <w:rPr>
      <w:rFonts w:ascii="Times New Roman" w:hAnsi="Times New Roman"/>
      <w:sz w:val="24"/>
      <w:szCs w:val="24"/>
      <w:lang w:val="ru-RU" w:eastAsia="ru-RU" w:bidi="ar-SA"/>
    </w:rPr>
  </w:style>
  <w:style w:type="paragraph" w:customStyle="1" w:styleId="Body1">
    <w:name w:val="Body 1"/>
    <w:rsid w:val="009230DD"/>
    <w:rPr>
      <w:rFonts w:ascii="Helvetica" w:eastAsia="Arial Unicode MS" w:hAnsi="Helvetica"/>
      <w:color w:val="000000"/>
      <w:sz w:val="24"/>
    </w:rPr>
  </w:style>
  <w:style w:type="character" w:customStyle="1" w:styleId="apple-converted-space">
    <w:name w:val="apple-converted-space"/>
    <w:basedOn w:val="a0"/>
    <w:rsid w:val="00E6649F"/>
  </w:style>
  <w:style w:type="table" w:styleId="ad">
    <w:name w:val="Table Grid"/>
    <w:basedOn w:val="a1"/>
    <w:uiPriority w:val="39"/>
    <w:rsid w:val="00A0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321F2"/>
    <w:pPr>
      <w:spacing w:line="276" w:lineRule="auto"/>
      <w:ind w:left="720"/>
      <w:contextualSpacing/>
    </w:pPr>
    <w:rPr>
      <w:rFonts w:ascii="Calibri" w:eastAsia="Calibri" w:hAnsi="Calibri"/>
      <w:lang w:val="ru-RU" w:bidi="ar-SA"/>
    </w:rPr>
  </w:style>
  <w:style w:type="paragraph" w:customStyle="1" w:styleId="Default">
    <w:name w:val="Default"/>
    <w:rsid w:val="000476CB"/>
    <w:pPr>
      <w:autoSpaceDE w:val="0"/>
      <w:autoSpaceDN w:val="0"/>
      <w:adjustRightInd w:val="0"/>
    </w:pPr>
    <w:rPr>
      <w:rFonts w:ascii="Arial" w:hAnsi="Arial" w:cs="Arial"/>
      <w:color w:val="000000"/>
      <w:sz w:val="24"/>
      <w:szCs w:val="24"/>
    </w:rPr>
  </w:style>
  <w:style w:type="paragraph" w:styleId="af">
    <w:name w:val="Body Text"/>
    <w:basedOn w:val="a"/>
    <w:link w:val="af0"/>
    <w:rsid w:val="00D50CE9"/>
    <w:pPr>
      <w:spacing w:after="0" w:line="240" w:lineRule="auto"/>
    </w:pPr>
    <w:rPr>
      <w:rFonts w:ascii="Times New Roman" w:hAnsi="Times New Roman"/>
      <w:sz w:val="24"/>
      <w:szCs w:val="20"/>
      <w:lang w:val="ru-RU" w:eastAsia="ru-RU" w:bidi="ar-SA"/>
    </w:rPr>
  </w:style>
  <w:style w:type="character" w:customStyle="1" w:styleId="af0">
    <w:name w:val="Основной текст Знак"/>
    <w:basedOn w:val="a0"/>
    <w:link w:val="af"/>
    <w:rsid w:val="00D50CE9"/>
    <w:rPr>
      <w:sz w:val="24"/>
    </w:rPr>
  </w:style>
  <w:style w:type="character" w:customStyle="1" w:styleId="bra">
    <w:name w:val="bra"/>
    <w:basedOn w:val="a0"/>
    <w:rsid w:val="003832BD"/>
  </w:style>
  <w:style w:type="paragraph" w:styleId="af1">
    <w:name w:val="footnote text"/>
    <w:aliases w:val="Table_Footnote_last,Текст сноски Знак Знак,Текст сноски Знак Знак Знак Знак Знак,Текст сноски Знак Знак Знак,Footnote Text Char1,Table_Footnote_last Char1,Текст сноски Знак Знак Char1,Текст сноски Знак Знак Знак Char1 Знак Знак Знак,fn"/>
    <w:basedOn w:val="a"/>
    <w:link w:val="af2"/>
    <w:uiPriority w:val="99"/>
    <w:unhideWhenUsed/>
    <w:rsid w:val="005E44A9"/>
    <w:pPr>
      <w:spacing w:after="0" w:line="240" w:lineRule="auto"/>
    </w:pPr>
    <w:rPr>
      <w:rFonts w:ascii="Calibri" w:eastAsia="Calibri" w:hAnsi="Calibri"/>
      <w:sz w:val="20"/>
      <w:szCs w:val="20"/>
      <w:lang w:val="ru-RU" w:bidi="ar-SA"/>
    </w:rPr>
  </w:style>
  <w:style w:type="character" w:customStyle="1" w:styleId="af2">
    <w:name w:val="Текст сноски Знак"/>
    <w:aliases w:val="Table_Footnote_last Знак,Текст сноски Знак Знак Знак1,Текст сноски Знак Знак Знак Знак Знак Знак,Текст сноски Знак Знак Знак Знак,Footnote Text Char1 Знак,Table_Footnote_last Char1 Знак,Текст сноски Знак Знак Char1 Знак,fn Знак"/>
    <w:basedOn w:val="a0"/>
    <w:link w:val="af1"/>
    <w:uiPriority w:val="99"/>
    <w:rsid w:val="005E44A9"/>
    <w:rPr>
      <w:rFonts w:ascii="Calibri" w:eastAsia="Calibri" w:hAnsi="Calibri"/>
      <w:lang w:eastAsia="en-US"/>
    </w:rPr>
  </w:style>
  <w:style w:type="character" w:styleId="af3">
    <w:name w:val="footnote reference"/>
    <w:aliases w:val="Знак сноски 1,Знак сноски-FN,Ciae niinee-FN,Ciae niinee 1,Referencia nota al pie,SUPERS,脚注文字列 (文字)1,?r’??¶???с (?¶??)1,?r?f???ч????? (??ч??)1,?r?f????‰????? (???‰??)1,?r?f?????с????? (????с??)1,?r?f???????????? (????????)1,Ссылка на сноску 4"/>
    <w:basedOn w:val="a0"/>
    <w:uiPriority w:val="99"/>
    <w:unhideWhenUsed/>
    <w:rsid w:val="005E44A9"/>
    <w:rPr>
      <w:vertAlign w:val="superscript"/>
    </w:rPr>
  </w:style>
  <w:style w:type="paragraph" w:customStyle="1" w:styleId="11">
    <w:name w:val="Текст1"/>
    <w:rsid w:val="00913C23"/>
    <w:pPr>
      <w:pBdr>
        <w:top w:val="nil"/>
        <w:left w:val="nil"/>
        <w:bottom w:val="nil"/>
        <w:right w:val="nil"/>
        <w:between w:val="nil"/>
        <w:bar w:val="nil"/>
      </w:pBdr>
    </w:pPr>
    <w:rPr>
      <w:rFonts w:ascii="Arial Unicode MS" w:eastAsia="Arial Unicode MS" w:hAnsi="Arial Unicode MS" w:cs="Arial Unicode MS"/>
      <w:color w:val="000000"/>
      <w:sz w:val="24"/>
      <w:szCs w:val="24"/>
      <w:u w:color="000000"/>
      <w:bdr w:val="nil"/>
      <w:lang w:eastAsia="en-US"/>
    </w:rPr>
  </w:style>
  <w:style w:type="character" w:customStyle="1" w:styleId="apple-tab-span">
    <w:name w:val="apple-tab-span"/>
    <w:basedOn w:val="a0"/>
    <w:rsid w:val="001F0F85"/>
  </w:style>
  <w:style w:type="table" w:customStyle="1" w:styleId="41">
    <w:name w:val="Таблица простая 41"/>
    <w:basedOn w:val="a1"/>
    <w:uiPriority w:val="44"/>
    <w:rsid w:val="0077674D"/>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sTitle">
    <w:name w:val="ConsTitle"/>
    <w:rsid w:val="000775C7"/>
    <w:pPr>
      <w:widowControl w:val="0"/>
    </w:pPr>
    <w:rPr>
      <w:rFonts w:ascii="Arial" w:hAnsi="Arial"/>
      <w:b/>
      <w:snapToGrid w:val="0"/>
      <w:sz w:val="16"/>
    </w:rPr>
  </w:style>
  <w:style w:type="paragraph" w:customStyle="1" w:styleId="NormalANX">
    <w:name w:val="NormalANX"/>
    <w:basedOn w:val="a"/>
    <w:rsid w:val="007F773F"/>
    <w:pPr>
      <w:spacing w:before="240" w:after="240" w:line="360" w:lineRule="auto"/>
      <w:ind w:firstLine="720"/>
      <w:jc w:val="both"/>
    </w:pPr>
    <w:rPr>
      <w:rFonts w:ascii="Times New Roman" w:hAnsi="Times New Roman"/>
      <w:sz w:val="28"/>
      <w:szCs w:val="20"/>
      <w:lang w:val="ru-RU" w:eastAsia="ru-RU" w:bidi="ar-SA"/>
    </w:rPr>
  </w:style>
  <w:style w:type="character" w:styleId="af4">
    <w:name w:val="FollowedHyperlink"/>
    <w:basedOn w:val="a0"/>
    <w:semiHidden/>
    <w:unhideWhenUsed/>
    <w:rsid w:val="00AE639D"/>
    <w:rPr>
      <w:color w:val="800080" w:themeColor="followedHyperlink"/>
      <w:u w:val="single"/>
    </w:rPr>
  </w:style>
  <w:style w:type="paragraph" w:styleId="af5">
    <w:name w:val="Body Text Indent"/>
    <w:basedOn w:val="a"/>
    <w:link w:val="af6"/>
    <w:semiHidden/>
    <w:unhideWhenUsed/>
    <w:rsid w:val="00BC6C97"/>
    <w:pPr>
      <w:spacing w:after="120"/>
      <w:ind w:left="283"/>
    </w:pPr>
  </w:style>
  <w:style w:type="character" w:customStyle="1" w:styleId="af6">
    <w:name w:val="Основной текст с отступом Знак"/>
    <w:basedOn w:val="a0"/>
    <w:link w:val="af5"/>
    <w:semiHidden/>
    <w:rsid w:val="00BC6C97"/>
    <w:rPr>
      <w:rFonts w:ascii="Cambria" w:hAnsi="Cambria"/>
      <w:sz w:val="22"/>
      <w:szCs w:val="22"/>
      <w:lang w:val="en-US" w:eastAsia="en-US" w:bidi="en-US"/>
    </w:rPr>
  </w:style>
  <w:style w:type="paragraph" w:styleId="af7">
    <w:name w:val="caption"/>
    <w:basedOn w:val="a"/>
    <w:next w:val="a"/>
    <w:uiPriority w:val="35"/>
    <w:unhideWhenUsed/>
    <w:qFormat/>
    <w:rsid w:val="00921829"/>
    <w:pPr>
      <w:spacing w:line="240" w:lineRule="auto"/>
      <w:ind w:firstLine="567"/>
      <w:jc w:val="both"/>
    </w:pPr>
    <w:rPr>
      <w:rFonts w:ascii="Times New Roman" w:eastAsiaTheme="minorHAnsi" w:hAnsi="Times New Roman" w:cstheme="minorBidi"/>
      <w:i/>
      <w:iCs/>
      <w:color w:val="1F497D" w:themeColor="text2"/>
      <w:sz w:val="18"/>
      <w:szCs w:val="18"/>
      <w:lang w:val="ru-RU" w:bidi="ar-SA"/>
    </w:rPr>
  </w:style>
  <w:style w:type="character" w:customStyle="1" w:styleId="af8">
    <w:name w:val="Текст концевой сноски Знак"/>
    <w:basedOn w:val="a0"/>
    <w:link w:val="af9"/>
    <w:semiHidden/>
    <w:rsid w:val="00A3764B"/>
    <w:rPr>
      <w:rFonts w:ascii="Cambria" w:hAnsi="Cambria"/>
      <w:lang w:val="en-US" w:eastAsia="en-US" w:bidi="en-US"/>
    </w:rPr>
  </w:style>
  <w:style w:type="paragraph" w:styleId="af9">
    <w:name w:val="endnote text"/>
    <w:basedOn w:val="a"/>
    <w:link w:val="af8"/>
    <w:semiHidden/>
    <w:unhideWhenUsed/>
    <w:rsid w:val="00A3764B"/>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80"/>
    <w:pPr>
      <w:spacing w:after="200" w:line="252" w:lineRule="auto"/>
    </w:pPr>
    <w:rPr>
      <w:rFonts w:ascii="Cambria" w:hAnsi="Cambria"/>
      <w:sz w:val="22"/>
      <w:szCs w:val="22"/>
      <w:lang w:val="en-US" w:eastAsia="en-US" w:bidi="en-US"/>
    </w:rPr>
  </w:style>
  <w:style w:type="paragraph" w:styleId="1">
    <w:name w:val="heading 1"/>
    <w:basedOn w:val="a"/>
    <w:next w:val="a"/>
    <w:link w:val="10"/>
    <w:qFormat/>
    <w:rsid w:val="00626180"/>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nhideWhenUsed/>
    <w:qFormat/>
    <w:rsid w:val="00291BF2"/>
    <w:pPr>
      <w:keepNext/>
      <w:spacing w:before="240" w:after="60" w:line="360" w:lineRule="auto"/>
      <w:ind w:firstLine="709"/>
      <w:jc w:val="both"/>
      <w:outlineLvl w:val="1"/>
    </w:pPr>
    <w:rPr>
      <w:b/>
      <w:bCs/>
      <w:i/>
      <w:iCs/>
      <w:sz w:val="28"/>
      <w:szCs w:val="28"/>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180"/>
    <w:rPr>
      <w:rFonts w:ascii="Cambria" w:hAnsi="Cambria"/>
      <w:caps/>
      <w:color w:val="632423"/>
      <w:spacing w:val="20"/>
      <w:sz w:val="28"/>
      <w:szCs w:val="28"/>
      <w:lang w:val="en-US" w:eastAsia="en-US" w:bidi="en-US"/>
    </w:rPr>
  </w:style>
  <w:style w:type="character" w:customStyle="1" w:styleId="20">
    <w:name w:val="Заголовок 2 Знак"/>
    <w:basedOn w:val="a0"/>
    <w:link w:val="2"/>
    <w:rsid w:val="00291BF2"/>
    <w:rPr>
      <w:rFonts w:ascii="Cambria" w:hAnsi="Cambria"/>
      <w:b/>
      <w:bCs/>
      <w:i/>
      <w:iCs/>
      <w:sz w:val="28"/>
      <w:szCs w:val="28"/>
      <w:lang w:eastAsia="en-US"/>
    </w:rPr>
  </w:style>
  <w:style w:type="character" w:styleId="a3">
    <w:name w:val="Strong"/>
    <w:uiPriority w:val="22"/>
    <w:qFormat/>
    <w:rsid w:val="00626180"/>
    <w:rPr>
      <w:b/>
      <w:bCs/>
      <w:color w:val="943634"/>
      <w:spacing w:val="5"/>
    </w:rPr>
  </w:style>
  <w:style w:type="paragraph" w:styleId="a4">
    <w:name w:val="Balloon Text"/>
    <w:basedOn w:val="a"/>
    <w:semiHidden/>
    <w:rsid w:val="00626180"/>
    <w:rPr>
      <w:rFonts w:ascii="Tahoma" w:hAnsi="Tahoma" w:cs="Tahoma"/>
      <w:sz w:val="16"/>
      <w:szCs w:val="16"/>
    </w:rPr>
  </w:style>
  <w:style w:type="paragraph" w:customStyle="1" w:styleId="a5">
    <w:name w:val="Знак"/>
    <w:basedOn w:val="a"/>
    <w:rsid w:val="00AB4AF4"/>
    <w:pPr>
      <w:spacing w:after="160" w:line="240" w:lineRule="exact"/>
    </w:pPr>
    <w:rPr>
      <w:rFonts w:ascii="Verdana" w:hAnsi="Verdana" w:cs="Verdana"/>
      <w:sz w:val="20"/>
      <w:szCs w:val="20"/>
      <w:lang w:bidi="ar-SA"/>
    </w:rPr>
  </w:style>
  <w:style w:type="paragraph" w:styleId="a6">
    <w:name w:val="Normal (Web)"/>
    <w:basedOn w:val="a"/>
    <w:uiPriority w:val="99"/>
    <w:rsid w:val="00E90BC6"/>
    <w:pPr>
      <w:spacing w:before="100" w:beforeAutospacing="1" w:after="100" w:afterAutospacing="1" w:line="240" w:lineRule="auto"/>
    </w:pPr>
    <w:rPr>
      <w:rFonts w:ascii="Times New Roman" w:hAnsi="Times New Roman"/>
      <w:sz w:val="24"/>
      <w:szCs w:val="24"/>
      <w:lang w:val="ru-RU" w:eastAsia="ru-RU" w:bidi="ar-SA"/>
    </w:rPr>
  </w:style>
  <w:style w:type="character" w:styleId="a7">
    <w:name w:val="Hyperlink"/>
    <w:basedOn w:val="a0"/>
    <w:uiPriority w:val="99"/>
    <w:unhideWhenUsed/>
    <w:rsid w:val="00EC65D8"/>
    <w:rPr>
      <w:strike w:val="0"/>
      <w:dstrike w:val="0"/>
      <w:color w:val="000000"/>
      <w:sz w:val="24"/>
      <w:szCs w:val="24"/>
      <w:u w:val="none"/>
      <w:effect w:val="none"/>
      <w:shd w:val="clear" w:color="auto" w:fill="auto"/>
      <w:vertAlign w:val="baseline"/>
    </w:rPr>
  </w:style>
  <w:style w:type="paragraph" w:styleId="a8">
    <w:name w:val="header"/>
    <w:basedOn w:val="a"/>
    <w:link w:val="a9"/>
    <w:rsid w:val="00CF38A9"/>
    <w:pPr>
      <w:tabs>
        <w:tab w:val="center" w:pos="4677"/>
        <w:tab w:val="right" w:pos="9355"/>
      </w:tabs>
    </w:pPr>
  </w:style>
  <w:style w:type="character" w:customStyle="1" w:styleId="a9">
    <w:name w:val="Верхний колонтитул Знак"/>
    <w:basedOn w:val="a0"/>
    <w:link w:val="a8"/>
    <w:rsid w:val="00CF38A9"/>
    <w:rPr>
      <w:rFonts w:ascii="Cambria" w:hAnsi="Cambria"/>
      <w:sz w:val="22"/>
      <w:szCs w:val="22"/>
      <w:lang w:val="en-US" w:eastAsia="en-US" w:bidi="en-US"/>
    </w:rPr>
  </w:style>
  <w:style w:type="paragraph" w:styleId="aa">
    <w:name w:val="footer"/>
    <w:basedOn w:val="a"/>
    <w:link w:val="ab"/>
    <w:uiPriority w:val="99"/>
    <w:rsid w:val="00CF38A9"/>
    <w:pPr>
      <w:tabs>
        <w:tab w:val="center" w:pos="4677"/>
        <w:tab w:val="right" w:pos="9355"/>
      </w:tabs>
    </w:pPr>
  </w:style>
  <w:style w:type="character" w:customStyle="1" w:styleId="ab">
    <w:name w:val="Нижний колонтитул Знак"/>
    <w:basedOn w:val="a0"/>
    <w:link w:val="aa"/>
    <w:uiPriority w:val="99"/>
    <w:rsid w:val="00CF38A9"/>
    <w:rPr>
      <w:rFonts w:ascii="Cambria" w:hAnsi="Cambria"/>
      <w:sz w:val="22"/>
      <w:szCs w:val="22"/>
      <w:lang w:val="en-US" w:eastAsia="en-US" w:bidi="en-US"/>
    </w:rPr>
  </w:style>
  <w:style w:type="paragraph" w:customStyle="1" w:styleId="ac">
    <w:name w:val="ЭЭГ"/>
    <w:basedOn w:val="a"/>
    <w:uiPriority w:val="99"/>
    <w:rsid w:val="001D38B5"/>
    <w:pPr>
      <w:spacing w:after="0" w:line="360" w:lineRule="auto"/>
      <w:ind w:firstLine="720"/>
      <w:jc w:val="both"/>
    </w:pPr>
    <w:rPr>
      <w:rFonts w:ascii="Times New Roman" w:hAnsi="Times New Roman"/>
      <w:sz w:val="24"/>
      <w:szCs w:val="24"/>
      <w:lang w:val="ru-RU" w:eastAsia="ru-RU" w:bidi="ar-SA"/>
    </w:rPr>
  </w:style>
  <w:style w:type="paragraph" w:customStyle="1" w:styleId="Body1">
    <w:name w:val="Body 1"/>
    <w:rsid w:val="009230DD"/>
    <w:rPr>
      <w:rFonts w:ascii="Helvetica" w:eastAsia="Arial Unicode MS" w:hAnsi="Helvetica"/>
      <w:color w:val="000000"/>
      <w:sz w:val="24"/>
    </w:rPr>
  </w:style>
  <w:style w:type="character" w:customStyle="1" w:styleId="apple-converted-space">
    <w:name w:val="apple-converted-space"/>
    <w:basedOn w:val="a0"/>
    <w:rsid w:val="00E6649F"/>
  </w:style>
  <w:style w:type="table" w:styleId="ad">
    <w:name w:val="Table Grid"/>
    <w:basedOn w:val="a1"/>
    <w:uiPriority w:val="39"/>
    <w:rsid w:val="00A0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321F2"/>
    <w:pPr>
      <w:spacing w:line="276" w:lineRule="auto"/>
      <w:ind w:left="720"/>
      <w:contextualSpacing/>
    </w:pPr>
    <w:rPr>
      <w:rFonts w:ascii="Calibri" w:eastAsia="Calibri" w:hAnsi="Calibri"/>
      <w:lang w:val="ru-RU" w:bidi="ar-SA"/>
    </w:rPr>
  </w:style>
  <w:style w:type="paragraph" w:customStyle="1" w:styleId="Default">
    <w:name w:val="Default"/>
    <w:rsid w:val="000476CB"/>
    <w:pPr>
      <w:autoSpaceDE w:val="0"/>
      <w:autoSpaceDN w:val="0"/>
      <w:adjustRightInd w:val="0"/>
    </w:pPr>
    <w:rPr>
      <w:rFonts w:ascii="Arial" w:hAnsi="Arial" w:cs="Arial"/>
      <w:color w:val="000000"/>
      <w:sz w:val="24"/>
      <w:szCs w:val="24"/>
    </w:rPr>
  </w:style>
  <w:style w:type="paragraph" w:styleId="af">
    <w:name w:val="Body Text"/>
    <w:basedOn w:val="a"/>
    <w:link w:val="af0"/>
    <w:rsid w:val="00D50CE9"/>
    <w:pPr>
      <w:spacing w:after="0" w:line="240" w:lineRule="auto"/>
    </w:pPr>
    <w:rPr>
      <w:rFonts w:ascii="Times New Roman" w:hAnsi="Times New Roman"/>
      <w:sz w:val="24"/>
      <w:szCs w:val="20"/>
      <w:lang w:val="ru-RU" w:eastAsia="ru-RU" w:bidi="ar-SA"/>
    </w:rPr>
  </w:style>
  <w:style w:type="character" w:customStyle="1" w:styleId="af0">
    <w:name w:val="Основной текст Знак"/>
    <w:basedOn w:val="a0"/>
    <w:link w:val="af"/>
    <w:rsid w:val="00D50CE9"/>
    <w:rPr>
      <w:sz w:val="24"/>
    </w:rPr>
  </w:style>
  <w:style w:type="character" w:customStyle="1" w:styleId="bra">
    <w:name w:val="bra"/>
    <w:basedOn w:val="a0"/>
    <w:rsid w:val="003832BD"/>
  </w:style>
  <w:style w:type="paragraph" w:styleId="af1">
    <w:name w:val="footnote text"/>
    <w:aliases w:val="Table_Footnote_last,Текст сноски Знак Знак,Текст сноски Знак Знак Знак Знак Знак,Текст сноски Знак Знак Знак,Footnote Text Char1,Table_Footnote_last Char1,Текст сноски Знак Знак Char1,Текст сноски Знак Знак Знак Char1 Знак Знак Знак,fn"/>
    <w:basedOn w:val="a"/>
    <w:link w:val="af2"/>
    <w:uiPriority w:val="99"/>
    <w:unhideWhenUsed/>
    <w:rsid w:val="005E44A9"/>
    <w:pPr>
      <w:spacing w:after="0" w:line="240" w:lineRule="auto"/>
    </w:pPr>
    <w:rPr>
      <w:rFonts w:ascii="Calibri" w:eastAsia="Calibri" w:hAnsi="Calibri"/>
      <w:sz w:val="20"/>
      <w:szCs w:val="20"/>
      <w:lang w:val="ru-RU" w:bidi="ar-SA"/>
    </w:rPr>
  </w:style>
  <w:style w:type="character" w:customStyle="1" w:styleId="af2">
    <w:name w:val="Текст сноски Знак"/>
    <w:aliases w:val="Table_Footnote_last Знак,Текст сноски Знак Знак Знак1,Текст сноски Знак Знак Знак Знак Знак Знак,Текст сноски Знак Знак Знак Знак,Footnote Text Char1 Знак,Table_Footnote_last Char1 Знак,Текст сноски Знак Знак Char1 Знак,fn Знак"/>
    <w:basedOn w:val="a0"/>
    <w:link w:val="af1"/>
    <w:uiPriority w:val="99"/>
    <w:rsid w:val="005E44A9"/>
    <w:rPr>
      <w:rFonts w:ascii="Calibri" w:eastAsia="Calibri" w:hAnsi="Calibri"/>
      <w:lang w:eastAsia="en-US"/>
    </w:rPr>
  </w:style>
  <w:style w:type="character" w:styleId="af3">
    <w:name w:val="footnote reference"/>
    <w:aliases w:val="Знак сноски 1,Знак сноски-FN,Ciae niinee-FN,Ciae niinee 1,Referencia nota al pie,SUPERS,脚注文字列 (文字)1,?r’??¶???с (?¶??)1,?r?f???ч????? (??ч??)1,?r?f????‰????? (???‰??)1,?r?f?????с????? (????с??)1,?r?f???????????? (????????)1,Ссылка на сноску 4"/>
    <w:basedOn w:val="a0"/>
    <w:uiPriority w:val="99"/>
    <w:unhideWhenUsed/>
    <w:rsid w:val="005E44A9"/>
    <w:rPr>
      <w:vertAlign w:val="superscript"/>
    </w:rPr>
  </w:style>
  <w:style w:type="paragraph" w:customStyle="1" w:styleId="11">
    <w:name w:val="Текст1"/>
    <w:rsid w:val="00913C23"/>
    <w:pPr>
      <w:pBdr>
        <w:top w:val="nil"/>
        <w:left w:val="nil"/>
        <w:bottom w:val="nil"/>
        <w:right w:val="nil"/>
        <w:between w:val="nil"/>
        <w:bar w:val="nil"/>
      </w:pBdr>
    </w:pPr>
    <w:rPr>
      <w:rFonts w:ascii="Arial Unicode MS" w:eastAsia="Arial Unicode MS" w:hAnsi="Arial Unicode MS" w:cs="Arial Unicode MS"/>
      <w:color w:val="000000"/>
      <w:sz w:val="24"/>
      <w:szCs w:val="24"/>
      <w:u w:color="000000"/>
      <w:bdr w:val="nil"/>
      <w:lang w:eastAsia="en-US"/>
    </w:rPr>
  </w:style>
  <w:style w:type="character" w:customStyle="1" w:styleId="apple-tab-span">
    <w:name w:val="apple-tab-span"/>
    <w:basedOn w:val="a0"/>
    <w:rsid w:val="001F0F85"/>
  </w:style>
  <w:style w:type="table" w:customStyle="1" w:styleId="41">
    <w:name w:val="Таблица простая 41"/>
    <w:basedOn w:val="a1"/>
    <w:uiPriority w:val="44"/>
    <w:rsid w:val="0077674D"/>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sTitle">
    <w:name w:val="ConsTitle"/>
    <w:rsid w:val="000775C7"/>
    <w:pPr>
      <w:widowControl w:val="0"/>
    </w:pPr>
    <w:rPr>
      <w:rFonts w:ascii="Arial" w:hAnsi="Arial"/>
      <w:b/>
      <w:snapToGrid w:val="0"/>
      <w:sz w:val="16"/>
    </w:rPr>
  </w:style>
  <w:style w:type="paragraph" w:customStyle="1" w:styleId="NormalANX">
    <w:name w:val="NormalANX"/>
    <w:basedOn w:val="a"/>
    <w:rsid w:val="007F773F"/>
    <w:pPr>
      <w:spacing w:before="240" w:after="240" w:line="360" w:lineRule="auto"/>
      <w:ind w:firstLine="720"/>
      <w:jc w:val="both"/>
    </w:pPr>
    <w:rPr>
      <w:rFonts w:ascii="Times New Roman" w:hAnsi="Times New Roman"/>
      <w:sz w:val="28"/>
      <w:szCs w:val="20"/>
      <w:lang w:val="ru-RU" w:eastAsia="ru-RU" w:bidi="ar-SA"/>
    </w:rPr>
  </w:style>
  <w:style w:type="character" w:styleId="af4">
    <w:name w:val="FollowedHyperlink"/>
    <w:basedOn w:val="a0"/>
    <w:semiHidden/>
    <w:unhideWhenUsed/>
    <w:rsid w:val="00AE639D"/>
    <w:rPr>
      <w:color w:val="800080" w:themeColor="followedHyperlink"/>
      <w:u w:val="single"/>
    </w:rPr>
  </w:style>
  <w:style w:type="paragraph" w:styleId="af5">
    <w:name w:val="Body Text Indent"/>
    <w:basedOn w:val="a"/>
    <w:link w:val="af6"/>
    <w:semiHidden/>
    <w:unhideWhenUsed/>
    <w:rsid w:val="00BC6C97"/>
    <w:pPr>
      <w:spacing w:after="120"/>
      <w:ind w:left="283"/>
    </w:pPr>
  </w:style>
  <w:style w:type="character" w:customStyle="1" w:styleId="af6">
    <w:name w:val="Основной текст с отступом Знак"/>
    <w:basedOn w:val="a0"/>
    <w:link w:val="af5"/>
    <w:semiHidden/>
    <w:rsid w:val="00BC6C97"/>
    <w:rPr>
      <w:rFonts w:ascii="Cambria" w:hAnsi="Cambria"/>
      <w:sz w:val="22"/>
      <w:szCs w:val="22"/>
      <w:lang w:val="en-US" w:eastAsia="en-US" w:bidi="en-US"/>
    </w:rPr>
  </w:style>
  <w:style w:type="paragraph" w:styleId="af7">
    <w:name w:val="caption"/>
    <w:basedOn w:val="a"/>
    <w:next w:val="a"/>
    <w:uiPriority w:val="35"/>
    <w:unhideWhenUsed/>
    <w:qFormat/>
    <w:rsid w:val="00921829"/>
    <w:pPr>
      <w:spacing w:line="240" w:lineRule="auto"/>
      <w:ind w:firstLine="567"/>
      <w:jc w:val="both"/>
    </w:pPr>
    <w:rPr>
      <w:rFonts w:ascii="Times New Roman" w:eastAsiaTheme="minorHAnsi" w:hAnsi="Times New Roman" w:cstheme="minorBidi"/>
      <w:i/>
      <w:iCs/>
      <w:color w:val="1F497D" w:themeColor="text2"/>
      <w:sz w:val="18"/>
      <w:szCs w:val="18"/>
      <w:lang w:val="ru-RU" w:bidi="ar-SA"/>
    </w:rPr>
  </w:style>
  <w:style w:type="character" w:customStyle="1" w:styleId="af8">
    <w:name w:val="Текст концевой сноски Знак"/>
    <w:basedOn w:val="a0"/>
    <w:link w:val="af9"/>
    <w:semiHidden/>
    <w:rsid w:val="00A3764B"/>
    <w:rPr>
      <w:rFonts w:ascii="Cambria" w:hAnsi="Cambria"/>
      <w:lang w:val="en-US" w:eastAsia="en-US" w:bidi="en-US"/>
    </w:rPr>
  </w:style>
  <w:style w:type="paragraph" w:styleId="af9">
    <w:name w:val="endnote text"/>
    <w:basedOn w:val="a"/>
    <w:link w:val="af8"/>
    <w:semiHidden/>
    <w:unhideWhenUsed/>
    <w:rsid w:val="00A3764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5307">
      <w:bodyDiv w:val="1"/>
      <w:marLeft w:val="0"/>
      <w:marRight w:val="0"/>
      <w:marTop w:val="0"/>
      <w:marBottom w:val="0"/>
      <w:divBdr>
        <w:top w:val="none" w:sz="0" w:space="0" w:color="auto"/>
        <w:left w:val="none" w:sz="0" w:space="0" w:color="auto"/>
        <w:bottom w:val="none" w:sz="0" w:space="0" w:color="auto"/>
        <w:right w:val="none" w:sz="0" w:space="0" w:color="auto"/>
      </w:divBdr>
    </w:div>
    <w:div w:id="478423153">
      <w:bodyDiv w:val="1"/>
      <w:marLeft w:val="0"/>
      <w:marRight w:val="0"/>
      <w:marTop w:val="0"/>
      <w:marBottom w:val="0"/>
      <w:divBdr>
        <w:top w:val="none" w:sz="0" w:space="0" w:color="auto"/>
        <w:left w:val="none" w:sz="0" w:space="0" w:color="auto"/>
        <w:bottom w:val="none" w:sz="0" w:space="0" w:color="auto"/>
        <w:right w:val="none" w:sz="0" w:space="0" w:color="auto"/>
      </w:divBdr>
    </w:div>
    <w:div w:id="766269885">
      <w:bodyDiv w:val="1"/>
      <w:marLeft w:val="0"/>
      <w:marRight w:val="0"/>
      <w:marTop w:val="0"/>
      <w:marBottom w:val="0"/>
      <w:divBdr>
        <w:top w:val="none" w:sz="0" w:space="0" w:color="auto"/>
        <w:left w:val="none" w:sz="0" w:space="0" w:color="auto"/>
        <w:bottom w:val="none" w:sz="0" w:space="0" w:color="auto"/>
        <w:right w:val="none" w:sz="0" w:space="0" w:color="auto"/>
      </w:divBdr>
    </w:div>
    <w:div w:id="776758805">
      <w:bodyDiv w:val="1"/>
      <w:marLeft w:val="0"/>
      <w:marRight w:val="0"/>
      <w:marTop w:val="0"/>
      <w:marBottom w:val="0"/>
      <w:divBdr>
        <w:top w:val="none" w:sz="0" w:space="0" w:color="auto"/>
        <w:left w:val="none" w:sz="0" w:space="0" w:color="auto"/>
        <w:bottom w:val="none" w:sz="0" w:space="0" w:color="auto"/>
        <w:right w:val="none" w:sz="0" w:space="0" w:color="auto"/>
      </w:divBdr>
    </w:div>
    <w:div w:id="829977289">
      <w:bodyDiv w:val="1"/>
      <w:marLeft w:val="0"/>
      <w:marRight w:val="0"/>
      <w:marTop w:val="0"/>
      <w:marBottom w:val="0"/>
      <w:divBdr>
        <w:top w:val="none" w:sz="0" w:space="0" w:color="auto"/>
        <w:left w:val="none" w:sz="0" w:space="0" w:color="auto"/>
        <w:bottom w:val="none" w:sz="0" w:space="0" w:color="auto"/>
        <w:right w:val="none" w:sz="0" w:space="0" w:color="auto"/>
      </w:divBdr>
    </w:div>
    <w:div w:id="937373705">
      <w:bodyDiv w:val="1"/>
      <w:marLeft w:val="0"/>
      <w:marRight w:val="0"/>
      <w:marTop w:val="0"/>
      <w:marBottom w:val="0"/>
      <w:divBdr>
        <w:top w:val="none" w:sz="0" w:space="0" w:color="auto"/>
        <w:left w:val="none" w:sz="0" w:space="0" w:color="auto"/>
        <w:bottom w:val="none" w:sz="0" w:space="0" w:color="auto"/>
        <w:right w:val="none" w:sz="0" w:space="0" w:color="auto"/>
      </w:divBdr>
      <w:divsChild>
        <w:div w:id="1312825691">
          <w:marLeft w:val="0"/>
          <w:marRight w:val="0"/>
          <w:marTop w:val="0"/>
          <w:marBottom w:val="0"/>
          <w:divBdr>
            <w:top w:val="none" w:sz="0" w:space="0" w:color="auto"/>
            <w:left w:val="none" w:sz="0" w:space="0" w:color="auto"/>
            <w:bottom w:val="none" w:sz="0" w:space="0" w:color="auto"/>
            <w:right w:val="none" w:sz="0" w:space="0" w:color="auto"/>
          </w:divBdr>
        </w:div>
      </w:divsChild>
    </w:div>
    <w:div w:id="1104036185">
      <w:bodyDiv w:val="1"/>
      <w:marLeft w:val="0"/>
      <w:marRight w:val="0"/>
      <w:marTop w:val="0"/>
      <w:marBottom w:val="0"/>
      <w:divBdr>
        <w:top w:val="none" w:sz="0" w:space="0" w:color="auto"/>
        <w:left w:val="none" w:sz="0" w:space="0" w:color="auto"/>
        <w:bottom w:val="none" w:sz="0" w:space="0" w:color="auto"/>
        <w:right w:val="none" w:sz="0" w:space="0" w:color="auto"/>
      </w:divBdr>
    </w:div>
    <w:div w:id="1135684177">
      <w:bodyDiv w:val="1"/>
      <w:marLeft w:val="0"/>
      <w:marRight w:val="0"/>
      <w:marTop w:val="0"/>
      <w:marBottom w:val="0"/>
      <w:divBdr>
        <w:top w:val="none" w:sz="0" w:space="0" w:color="auto"/>
        <w:left w:val="none" w:sz="0" w:space="0" w:color="auto"/>
        <w:bottom w:val="none" w:sz="0" w:space="0" w:color="auto"/>
        <w:right w:val="none" w:sz="0" w:space="0" w:color="auto"/>
      </w:divBdr>
    </w:div>
    <w:div w:id="1169717440">
      <w:bodyDiv w:val="1"/>
      <w:marLeft w:val="0"/>
      <w:marRight w:val="0"/>
      <w:marTop w:val="0"/>
      <w:marBottom w:val="0"/>
      <w:divBdr>
        <w:top w:val="none" w:sz="0" w:space="0" w:color="auto"/>
        <w:left w:val="none" w:sz="0" w:space="0" w:color="auto"/>
        <w:bottom w:val="none" w:sz="0" w:space="0" w:color="auto"/>
        <w:right w:val="none" w:sz="0" w:space="0" w:color="auto"/>
      </w:divBdr>
    </w:div>
    <w:div w:id="1420908319">
      <w:bodyDiv w:val="1"/>
      <w:marLeft w:val="0"/>
      <w:marRight w:val="0"/>
      <w:marTop w:val="0"/>
      <w:marBottom w:val="0"/>
      <w:divBdr>
        <w:top w:val="none" w:sz="0" w:space="0" w:color="auto"/>
        <w:left w:val="none" w:sz="0" w:space="0" w:color="auto"/>
        <w:bottom w:val="none" w:sz="0" w:space="0" w:color="auto"/>
        <w:right w:val="none" w:sz="0" w:space="0" w:color="auto"/>
      </w:divBdr>
    </w:div>
    <w:div w:id="1430465398">
      <w:bodyDiv w:val="1"/>
      <w:marLeft w:val="0"/>
      <w:marRight w:val="0"/>
      <w:marTop w:val="0"/>
      <w:marBottom w:val="0"/>
      <w:divBdr>
        <w:top w:val="none" w:sz="0" w:space="0" w:color="auto"/>
        <w:left w:val="none" w:sz="0" w:space="0" w:color="auto"/>
        <w:bottom w:val="none" w:sz="0" w:space="0" w:color="auto"/>
        <w:right w:val="none" w:sz="0" w:space="0" w:color="auto"/>
      </w:divBdr>
    </w:div>
    <w:div w:id="1448546908">
      <w:bodyDiv w:val="1"/>
      <w:marLeft w:val="0"/>
      <w:marRight w:val="0"/>
      <w:marTop w:val="0"/>
      <w:marBottom w:val="0"/>
      <w:divBdr>
        <w:top w:val="none" w:sz="0" w:space="0" w:color="auto"/>
        <w:left w:val="none" w:sz="0" w:space="0" w:color="auto"/>
        <w:bottom w:val="none" w:sz="0" w:space="0" w:color="auto"/>
        <w:right w:val="none" w:sz="0" w:space="0" w:color="auto"/>
      </w:divBdr>
    </w:div>
    <w:div w:id="1582063637">
      <w:bodyDiv w:val="1"/>
      <w:marLeft w:val="0"/>
      <w:marRight w:val="0"/>
      <w:marTop w:val="0"/>
      <w:marBottom w:val="0"/>
      <w:divBdr>
        <w:top w:val="none" w:sz="0" w:space="0" w:color="auto"/>
        <w:left w:val="none" w:sz="0" w:space="0" w:color="auto"/>
        <w:bottom w:val="none" w:sz="0" w:space="0" w:color="auto"/>
        <w:right w:val="none" w:sz="0" w:space="0" w:color="auto"/>
      </w:divBdr>
    </w:div>
    <w:div w:id="1644850043">
      <w:bodyDiv w:val="1"/>
      <w:marLeft w:val="0"/>
      <w:marRight w:val="0"/>
      <w:marTop w:val="0"/>
      <w:marBottom w:val="0"/>
      <w:divBdr>
        <w:top w:val="none" w:sz="0" w:space="0" w:color="auto"/>
        <w:left w:val="none" w:sz="0" w:space="0" w:color="auto"/>
        <w:bottom w:val="none" w:sz="0" w:space="0" w:color="auto"/>
        <w:right w:val="none" w:sz="0" w:space="0" w:color="auto"/>
      </w:divBdr>
      <w:divsChild>
        <w:div w:id="91972214">
          <w:marLeft w:val="0"/>
          <w:marRight w:val="0"/>
          <w:marTop w:val="0"/>
          <w:marBottom w:val="0"/>
          <w:divBdr>
            <w:top w:val="none" w:sz="0" w:space="0" w:color="auto"/>
            <w:left w:val="none" w:sz="0" w:space="0" w:color="auto"/>
            <w:bottom w:val="none" w:sz="0" w:space="0" w:color="auto"/>
            <w:right w:val="none" w:sz="0" w:space="0" w:color="auto"/>
          </w:divBdr>
        </w:div>
      </w:divsChild>
    </w:div>
    <w:div w:id="1663969228">
      <w:bodyDiv w:val="1"/>
      <w:marLeft w:val="0"/>
      <w:marRight w:val="0"/>
      <w:marTop w:val="0"/>
      <w:marBottom w:val="0"/>
      <w:divBdr>
        <w:top w:val="none" w:sz="0" w:space="0" w:color="auto"/>
        <w:left w:val="none" w:sz="0" w:space="0" w:color="auto"/>
        <w:bottom w:val="none" w:sz="0" w:space="0" w:color="auto"/>
        <w:right w:val="none" w:sz="0" w:space="0" w:color="auto"/>
      </w:divBdr>
    </w:div>
    <w:div w:id="21334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udit.gov.ru/promo/analytical-report-federal-budget-2019-2/index.html" TargetMode="External"/><Relationship Id="rId3" Type="http://schemas.openxmlformats.org/officeDocument/2006/relationships/hyperlink" Target="https://sozd.duma.gov.ru/bill/802503-7" TargetMode="External"/><Relationship Id="rId7" Type="http://schemas.openxmlformats.org/officeDocument/2006/relationships/hyperlink" Target="https://www.bloomberg.com/news/articles/2019-10-01/asia-factory-sentiment-remains-brittle-ahead-of-u-s-china-talks" TargetMode="External"/><Relationship Id="rId2" Type="http://schemas.openxmlformats.org/officeDocument/2006/relationships/hyperlink" Target="https://sozd.duma.gov.ru/bill/802503-7" TargetMode="External"/><Relationship Id="rId1" Type="http://schemas.openxmlformats.org/officeDocument/2006/relationships/hyperlink" Target="http://www.consultant.ru/document/cons_doc_LAW_312362/" TargetMode="External"/><Relationship Id="rId6" Type="http://schemas.openxmlformats.org/officeDocument/2006/relationships/hyperlink" Target="https://www.bloomberg.com/authors/AQNh_obg0vA/michelle-jamrisko" TargetMode="External"/><Relationship Id="rId5" Type="http://schemas.openxmlformats.org/officeDocument/2006/relationships/hyperlink" Target="https://www.bloomberg.com/authors/AF-pEHRMIiY/fergal-obrien" TargetMode="External"/><Relationship Id="rId4" Type="http://schemas.openxmlformats.org/officeDocument/2006/relationships/hyperlink" Target="https://sozd.duma.gov.ru/bill/802503-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3;&#1083;&#1072;\Desktop\&#1060;&#1041;-20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ФНБ!$I$5</c:f>
              <c:strCache>
                <c:ptCount val="1"/>
                <c:pt idx="0">
                  <c:v>Пополнение средств ФНБ за счет нефтегазовых доходов</c:v>
                </c:pt>
              </c:strCache>
            </c:strRef>
          </c:tx>
          <c:invertIfNegative val="0"/>
          <c:cat>
            <c:strRef>
              <c:f>ФНБ!$J$1:$N$4</c:f>
              <c:strCache>
                <c:ptCount val="5"/>
                <c:pt idx="0">
                  <c:v>2018 год (отчет*)</c:v>
                </c:pt>
                <c:pt idx="1">
                  <c:v>2019 год (оценка)</c:v>
                </c:pt>
                <c:pt idx="2">
                  <c:v>2020 Законо-проект</c:v>
                </c:pt>
                <c:pt idx="3">
                  <c:v>2021 Законо-проект</c:v>
                </c:pt>
                <c:pt idx="4">
                  <c:v>2022  Законо-проект</c:v>
                </c:pt>
              </c:strCache>
            </c:strRef>
          </c:cat>
          <c:val>
            <c:numRef>
              <c:f>ФНБ!$J$5:$N$5</c:f>
              <c:numCache>
                <c:formatCode>#,##0.00</c:formatCode>
                <c:ptCount val="5"/>
                <c:pt idx="0" formatCode="General">
                  <c:v>829.1</c:v>
                </c:pt>
                <c:pt idx="1">
                  <c:v>4261.4000000000005</c:v>
                </c:pt>
                <c:pt idx="2">
                  <c:v>2857</c:v>
                </c:pt>
                <c:pt idx="3">
                  <c:v>2332.9</c:v>
                </c:pt>
                <c:pt idx="4">
                  <c:v>2234.6</c:v>
                </c:pt>
              </c:numCache>
            </c:numRef>
          </c:val>
        </c:ser>
        <c:ser>
          <c:idx val="1"/>
          <c:order val="1"/>
          <c:tx>
            <c:strRef>
              <c:f>ФНБ!$I$6</c:f>
              <c:strCache>
                <c:ptCount val="1"/>
                <c:pt idx="0">
                  <c:v>Объем средств ФНБ, размещенных на счетах в Банке России (ликвидная часть)</c:v>
                </c:pt>
              </c:strCache>
            </c:strRef>
          </c:tx>
          <c:spPr>
            <a:solidFill>
              <a:srgbClr val="00B050"/>
            </a:solidFill>
          </c:spPr>
          <c:invertIfNegative val="0"/>
          <c:cat>
            <c:strRef>
              <c:f>ФНБ!$J$1:$N$4</c:f>
              <c:strCache>
                <c:ptCount val="5"/>
                <c:pt idx="0">
                  <c:v>2018 год (отчет*)</c:v>
                </c:pt>
                <c:pt idx="1">
                  <c:v>2019 год (оценка)</c:v>
                </c:pt>
                <c:pt idx="2">
                  <c:v>2020 Законо-проект</c:v>
                </c:pt>
                <c:pt idx="3">
                  <c:v>2021 Законо-проект</c:v>
                </c:pt>
                <c:pt idx="4">
                  <c:v>2022  Законо-проект</c:v>
                </c:pt>
              </c:strCache>
            </c:strRef>
          </c:cat>
          <c:val>
            <c:numRef>
              <c:f>ФНБ!$J$6:$N$6</c:f>
              <c:numCache>
                <c:formatCode>#,##0.00</c:formatCode>
                <c:ptCount val="5"/>
                <c:pt idx="0">
                  <c:v>2355.6</c:v>
                </c:pt>
                <c:pt idx="1">
                  <c:v>6546.7</c:v>
                </c:pt>
                <c:pt idx="2">
                  <c:v>9570.7000000000007</c:v>
                </c:pt>
                <c:pt idx="3">
                  <c:v>12165</c:v>
                </c:pt>
                <c:pt idx="4">
                  <c:v>14715.5</c:v>
                </c:pt>
              </c:numCache>
            </c:numRef>
          </c:val>
        </c:ser>
        <c:ser>
          <c:idx val="2"/>
          <c:order val="2"/>
          <c:tx>
            <c:strRef>
              <c:f>ФНБ!$I$7</c:f>
              <c:strCache>
                <c:ptCount val="1"/>
                <c:pt idx="0">
                  <c:v>Объем ФНБ на конец года </c:v>
                </c:pt>
              </c:strCache>
            </c:strRef>
          </c:tx>
          <c:spPr>
            <a:solidFill>
              <a:schemeClr val="accent2">
                <a:lumMod val="60000"/>
                <a:lumOff val="40000"/>
              </a:schemeClr>
            </a:solidFill>
          </c:spPr>
          <c:invertIfNegative val="0"/>
          <c:cat>
            <c:strRef>
              <c:f>ФНБ!$J$1:$N$4</c:f>
              <c:strCache>
                <c:ptCount val="5"/>
                <c:pt idx="0">
                  <c:v>2018 год (отчет*)</c:v>
                </c:pt>
                <c:pt idx="1">
                  <c:v>2019 год (оценка)</c:v>
                </c:pt>
                <c:pt idx="2">
                  <c:v>2020 Законо-проект</c:v>
                </c:pt>
                <c:pt idx="3">
                  <c:v>2021 Законо-проект</c:v>
                </c:pt>
                <c:pt idx="4">
                  <c:v>2022  Законо-проект</c:v>
                </c:pt>
              </c:strCache>
            </c:strRef>
          </c:cat>
          <c:val>
            <c:numRef>
              <c:f>ФНБ!$J$7:$N$7</c:f>
              <c:numCache>
                <c:formatCode>#,##0.00</c:formatCode>
                <c:ptCount val="5"/>
                <c:pt idx="0">
                  <c:v>4036</c:v>
                </c:pt>
                <c:pt idx="1">
                  <c:v>8172</c:v>
                </c:pt>
                <c:pt idx="2">
                  <c:v>11059.5</c:v>
                </c:pt>
                <c:pt idx="3">
                  <c:v>13658</c:v>
                </c:pt>
                <c:pt idx="4">
                  <c:v>16196.3</c:v>
                </c:pt>
              </c:numCache>
            </c:numRef>
          </c:val>
        </c:ser>
        <c:dLbls>
          <c:showLegendKey val="0"/>
          <c:showVal val="0"/>
          <c:showCatName val="0"/>
          <c:showSerName val="0"/>
          <c:showPercent val="0"/>
          <c:showBubbleSize val="0"/>
        </c:dLbls>
        <c:gapWidth val="150"/>
        <c:axId val="207280384"/>
        <c:axId val="212946944"/>
      </c:barChart>
      <c:lineChart>
        <c:grouping val="stacked"/>
        <c:varyColors val="0"/>
        <c:ser>
          <c:idx val="3"/>
          <c:order val="3"/>
          <c:tx>
            <c:strRef>
              <c:f>ФНБ!$I$10</c:f>
              <c:strCache>
                <c:ptCount val="1"/>
                <c:pt idx="0">
                  <c:v>%% к ВВП </c:v>
                </c:pt>
              </c:strCache>
            </c:strRef>
          </c:tx>
          <c:dLbls>
            <c:spPr>
              <a:noFill/>
              <a:ln>
                <a:noFill/>
              </a:ln>
              <a:effectLst/>
            </c:spPr>
            <c:txPr>
              <a:bodyPr/>
              <a:lstStyle/>
              <a:p>
                <a:pPr>
                  <a:defRPr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ФНБ!$J$10:$N$10</c:f>
              <c:numCache>
                <c:formatCode>General</c:formatCode>
                <c:ptCount val="5"/>
                <c:pt idx="0">
                  <c:v>3.9</c:v>
                </c:pt>
                <c:pt idx="1">
                  <c:v>7.5</c:v>
                </c:pt>
                <c:pt idx="2">
                  <c:v>9.8000000000000007</c:v>
                </c:pt>
                <c:pt idx="3">
                  <c:v>11.3</c:v>
                </c:pt>
                <c:pt idx="4">
                  <c:v>12.6</c:v>
                </c:pt>
              </c:numCache>
            </c:numRef>
          </c:val>
          <c:smooth val="0"/>
        </c:ser>
        <c:dLbls>
          <c:showLegendKey val="0"/>
          <c:showVal val="0"/>
          <c:showCatName val="0"/>
          <c:showSerName val="0"/>
          <c:showPercent val="0"/>
          <c:showBubbleSize val="0"/>
        </c:dLbls>
        <c:marker val="1"/>
        <c:smooth val="0"/>
        <c:axId val="213774336"/>
        <c:axId val="213145472"/>
      </c:lineChart>
      <c:catAx>
        <c:axId val="20728038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12946944"/>
        <c:crosses val="autoZero"/>
        <c:auto val="1"/>
        <c:lblAlgn val="ctr"/>
        <c:lblOffset val="100"/>
        <c:noMultiLvlLbl val="0"/>
      </c:catAx>
      <c:valAx>
        <c:axId val="21294694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07280384"/>
        <c:crosses val="autoZero"/>
        <c:crossBetween val="between"/>
      </c:valAx>
      <c:valAx>
        <c:axId val="213145472"/>
        <c:scaling>
          <c:orientation val="minMax"/>
        </c:scaling>
        <c:delete val="0"/>
        <c:axPos val="r"/>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13774336"/>
        <c:crosses val="max"/>
        <c:crossBetween val="between"/>
      </c:valAx>
      <c:catAx>
        <c:axId val="213774336"/>
        <c:scaling>
          <c:orientation val="minMax"/>
        </c:scaling>
        <c:delete val="1"/>
        <c:axPos val="b"/>
        <c:majorTickMark val="out"/>
        <c:minorTickMark val="none"/>
        <c:tickLblPos val="none"/>
        <c:crossAx val="213145472"/>
        <c:crosses val="autoZero"/>
        <c:auto val="1"/>
        <c:lblAlgn val="ctr"/>
        <c:lblOffset val="100"/>
        <c:noMultiLvlLbl val="0"/>
      </c:catAx>
    </c:plotArea>
    <c:legend>
      <c:legendPos val="r"/>
      <c:layout>
        <c:manualLayout>
          <c:xMode val="edge"/>
          <c:yMode val="edge"/>
          <c:x val="0.66334566101675363"/>
          <c:y val="5.1722505275075895E-2"/>
          <c:w val="0.31520928175121637"/>
          <c:h val="0.84717854484780752"/>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gradFill>
      <a:gsLst>
        <a:gs pos="0">
          <a:srgbClr val="FFEFD1"/>
        </a:gs>
        <a:gs pos="64999">
          <a:srgbClr val="F0EBD5"/>
        </a:gs>
        <a:gs pos="100000">
          <a:srgbClr val="D1C39F"/>
        </a:gs>
      </a:gsLst>
      <a:lin ang="5400000" scaled="0"/>
    </a:gra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80472-E7F5-4E63-905D-1244205C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46</Pages>
  <Words>13666</Words>
  <Characters>80728</Characters>
  <Application>Microsoft Office Word</Application>
  <DocSecurity>0</DocSecurity>
  <Lines>672</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НОВИКОВ Дмитрий Андреевич</cp:lastModifiedBy>
  <cp:revision>7</cp:revision>
  <cp:lastPrinted>2019-10-07T14:19:00Z</cp:lastPrinted>
  <dcterms:created xsi:type="dcterms:W3CDTF">2019-10-14T14:22:00Z</dcterms:created>
  <dcterms:modified xsi:type="dcterms:W3CDTF">2019-10-21T17:02:00Z</dcterms:modified>
</cp:coreProperties>
</file>