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2.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charts/colors10.xml" ContentType="application/vnd.ms-office.chartcolorstyle+xml"/>
  <Override PartName="/word/charts/style10.xml" ContentType="application/vnd.ms-office.chartstyle+xml"/>
  <Override PartName="/word/charts/colors11.xml" ContentType="application/vnd.ms-office.chartcolorstyle+xml"/>
  <Override PartName="/word/charts/style11.xml" ContentType="application/vnd.ms-office.chartstyle+xml"/>
  <Override PartName="/word/charts/colors12.xml" ContentType="application/vnd.ms-office.chartcolorstyle+xml"/>
  <Override PartName="/word/charts/style12.xml" ContentType="application/vnd.ms-office.chartstyle+xml"/>
  <Override PartName="/word/charts/colors13.xml" ContentType="application/vnd.ms-office.chartcolorstyle+xml"/>
  <Override PartName="/word/charts/style13.xml" ContentType="application/vnd.ms-office.chartstyle+xml"/>
  <Override PartName="/word/charts/colors14.xml" ContentType="application/vnd.ms-office.chartcolorstyle+xml"/>
  <Override PartName="/word/charts/style14.xml" ContentType="application/vnd.ms-office.chartstyle+xml"/>
  <Override PartName="/word/charts/colors15.xml" ContentType="application/vnd.ms-office.chartcolorstyle+xml"/>
  <Override PartName="/word/charts/style15.xml" ContentType="application/vnd.ms-office.chartstyle+xml"/>
  <Override PartName="/word/charts/colors16.xml" ContentType="application/vnd.ms-office.chartcolorstyle+xml"/>
  <Override PartName="/word/charts/style16.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84" w:rsidRDefault="00BA4984" w:rsidP="00D6771B">
      <w:pPr>
        <w:pStyle w:val="Body1"/>
        <w:jc w:val="center"/>
        <w:outlineLvl w:val="9"/>
        <w:rPr>
          <w:b/>
          <w:sz w:val="28"/>
          <w:szCs w:val="28"/>
        </w:rPr>
      </w:pPr>
      <w:r w:rsidRPr="006D7E96">
        <w:rPr>
          <w:b/>
          <w:sz w:val="28"/>
          <w:szCs w:val="28"/>
        </w:rPr>
        <w:t>ЗАКЛЮЧЕНИЕ</w:t>
      </w:r>
    </w:p>
    <w:p w:rsidR="00D6771B" w:rsidRPr="00D6771B" w:rsidRDefault="00D6771B" w:rsidP="00D6771B">
      <w:pPr>
        <w:pStyle w:val="Body1"/>
        <w:jc w:val="center"/>
        <w:outlineLvl w:val="9"/>
        <w:rPr>
          <w:b/>
          <w:sz w:val="28"/>
          <w:szCs w:val="28"/>
        </w:rPr>
      </w:pPr>
      <w:r w:rsidRPr="00D6771B">
        <w:rPr>
          <w:b/>
          <w:sz w:val="28"/>
          <w:szCs w:val="28"/>
        </w:rPr>
        <w:t xml:space="preserve">ФГОБУ ВО «Финансовый университет при Правительстве </w:t>
      </w:r>
    </w:p>
    <w:p w:rsidR="00D6771B" w:rsidRPr="00D6771B" w:rsidRDefault="00D6771B" w:rsidP="00D6771B">
      <w:pPr>
        <w:pStyle w:val="Body1"/>
        <w:jc w:val="center"/>
        <w:outlineLvl w:val="9"/>
        <w:rPr>
          <w:b/>
          <w:sz w:val="28"/>
          <w:szCs w:val="28"/>
        </w:rPr>
      </w:pPr>
      <w:r w:rsidRPr="00D6771B">
        <w:rPr>
          <w:b/>
          <w:sz w:val="28"/>
          <w:szCs w:val="28"/>
        </w:rPr>
        <w:t xml:space="preserve">Российской Федерации» </w:t>
      </w:r>
    </w:p>
    <w:p w:rsidR="00BA4984" w:rsidRDefault="00BA4984" w:rsidP="00D6771B">
      <w:pPr>
        <w:spacing w:before="200"/>
        <w:jc w:val="center"/>
        <w:rPr>
          <w:sz w:val="28"/>
          <w:szCs w:val="28"/>
        </w:rPr>
      </w:pPr>
      <w:r w:rsidRPr="006D7E96">
        <w:rPr>
          <w:sz w:val="28"/>
          <w:szCs w:val="28"/>
        </w:rPr>
        <w:t xml:space="preserve">на проект федерального закона </w:t>
      </w:r>
    </w:p>
    <w:p w:rsidR="00BA4984" w:rsidRPr="006D7E96" w:rsidRDefault="00BA4984" w:rsidP="00D6771B">
      <w:pPr>
        <w:jc w:val="center"/>
        <w:rPr>
          <w:sz w:val="28"/>
          <w:szCs w:val="28"/>
        </w:rPr>
      </w:pPr>
      <w:r w:rsidRPr="006D7E96">
        <w:rPr>
          <w:sz w:val="28"/>
          <w:szCs w:val="28"/>
        </w:rPr>
        <w:t>«О федеральном бюджете на 202</w:t>
      </w:r>
      <w:r>
        <w:rPr>
          <w:sz w:val="28"/>
          <w:szCs w:val="28"/>
        </w:rPr>
        <w:t>3</w:t>
      </w:r>
      <w:r w:rsidRPr="006D7E96">
        <w:rPr>
          <w:sz w:val="28"/>
          <w:szCs w:val="28"/>
        </w:rPr>
        <w:t xml:space="preserve"> год и </w:t>
      </w:r>
      <w:r>
        <w:rPr>
          <w:sz w:val="28"/>
          <w:szCs w:val="28"/>
        </w:rPr>
        <w:t xml:space="preserve">на </w:t>
      </w:r>
      <w:r w:rsidRPr="006D7E96">
        <w:rPr>
          <w:sz w:val="28"/>
          <w:szCs w:val="28"/>
        </w:rPr>
        <w:t xml:space="preserve">плановый период </w:t>
      </w:r>
    </w:p>
    <w:p w:rsidR="00BA4984" w:rsidRPr="006D7E96" w:rsidRDefault="00BA4984" w:rsidP="00D6771B">
      <w:pPr>
        <w:jc w:val="center"/>
        <w:rPr>
          <w:sz w:val="28"/>
          <w:szCs w:val="28"/>
        </w:rPr>
      </w:pPr>
      <w:r w:rsidRPr="006D7E96">
        <w:rPr>
          <w:sz w:val="28"/>
          <w:szCs w:val="28"/>
        </w:rPr>
        <w:t>202</w:t>
      </w:r>
      <w:r>
        <w:rPr>
          <w:sz w:val="28"/>
          <w:szCs w:val="28"/>
        </w:rPr>
        <w:t>4</w:t>
      </w:r>
      <w:r w:rsidRPr="006D7E96">
        <w:rPr>
          <w:sz w:val="28"/>
          <w:szCs w:val="28"/>
        </w:rPr>
        <w:t xml:space="preserve"> и 202</w:t>
      </w:r>
      <w:r>
        <w:rPr>
          <w:sz w:val="28"/>
          <w:szCs w:val="28"/>
        </w:rPr>
        <w:t>5</w:t>
      </w:r>
      <w:r w:rsidRPr="006D7E96">
        <w:rPr>
          <w:sz w:val="28"/>
          <w:szCs w:val="28"/>
        </w:rPr>
        <w:t xml:space="preserve"> годов»</w:t>
      </w:r>
    </w:p>
    <w:p w:rsidR="00BA4984" w:rsidRPr="006D7E96" w:rsidRDefault="00BA4984" w:rsidP="00BA4984">
      <w:pPr>
        <w:spacing w:line="276" w:lineRule="auto"/>
        <w:ind w:firstLine="709"/>
        <w:jc w:val="both"/>
        <w:rPr>
          <w:sz w:val="28"/>
          <w:szCs w:val="28"/>
        </w:rPr>
      </w:pPr>
    </w:p>
    <w:p w:rsidR="00D6771B" w:rsidRDefault="00D6771B" w:rsidP="00BA4984">
      <w:pPr>
        <w:spacing w:line="360" w:lineRule="auto"/>
        <w:ind w:firstLine="709"/>
        <w:jc w:val="both"/>
        <w:rPr>
          <w:sz w:val="28"/>
          <w:szCs w:val="28"/>
        </w:rPr>
      </w:pPr>
    </w:p>
    <w:p w:rsidR="00BA4984" w:rsidRPr="006D7E96" w:rsidRDefault="00BA4984" w:rsidP="00BA4984">
      <w:pPr>
        <w:spacing w:line="360" w:lineRule="auto"/>
        <w:ind w:firstLine="709"/>
        <w:jc w:val="both"/>
        <w:rPr>
          <w:sz w:val="28"/>
          <w:szCs w:val="28"/>
        </w:rPr>
      </w:pPr>
      <w:r w:rsidRPr="006D7E96">
        <w:rPr>
          <w:sz w:val="28"/>
          <w:szCs w:val="28"/>
        </w:rPr>
        <w:t>Проект федерального закона «О федеральном бюджете на 202</w:t>
      </w:r>
      <w:r>
        <w:rPr>
          <w:sz w:val="28"/>
          <w:szCs w:val="28"/>
        </w:rPr>
        <w:t>3</w:t>
      </w:r>
      <w:r w:rsidRPr="006D7E96">
        <w:rPr>
          <w:sz w:val="28"/>
          <w:szCs w:val="28"/>
        </w:rPr>
        <w:t xml:space="preserve"> год и плановый период 202</w:t>
      </w:r>
      <w:r>
        <w:rPr>
          <w:sz w:val="28"/>
          <w:szCs w:val="28"/>
        </w:rPr>
        <w:t>4</w:t>
      </w:r>
      <w:r w:rsidRPr="006D7E96">
        <w:rPr>
          <w:sz w:val="28"/>
          <w:szCs w:val="28"/>
        </w:rPr>
        <w:t xml:space="preserve"> и 202</w:t>
      </w:r>
      <w:r>
        <w:rPr>
          <w:sz w:val="28"/>
          <w:szCs w:val="28"/>
        </w:rPr>
        <w:t>5</w:t>
      </w:r>
      <w:r w:rsidRPr="006D7E96">
        <w:rPr>
          <w:sz w:val="28"/>
          <w:szCs w:val="28"/>
        </w:rPr>
        <w:t xml:space="preserve"> годов» (далее – законопроект)</w:t>
      </w:r>
      <w:r w:rsidR="002B5388">
        <w:rPr>
          <w:sz w:val="28"/>
          <w:szCs w:val="28"/>
        </w:rPr>
        <w:t xml:space="preserve"> </w:t>
      </w:r>
      <w:r w:rsidRPr="006D7E96">
        <w:rPr>
          <w:sz w:val="28"/>
          <w:szCs w:val="28"/>
        </w:rPr>
        <w:t xml:space="preserve">разработан в соответствии с </w:t>
      </w:r>
      <w:r w:rsidR="005E42C9">
        <w:rPr>
          <w:sz w:val="28"/>
          <w:szCs w:val="28"/>
        </w:rPr>
        <w:t xml:space="preserve">положениями </w:t>
      </w:r>
      <w:r w:rsidRPr="006D7E96">
        <w:rPr>
          <w:sz w:val="28"/>
          <w:szCs w:val="28"/>
        </w:rPr>
        <w:t>Бюджетного кодекса Российской Федерации, Основных направлений деятельности Правительства Российской Федерации на период до 2024</w:t>
      </w:r>
      <w:r w:rsidR="007C488B">
        <w:rPr>
          <w:sz w:val="28"/>
          <w:szCs w:val="28"/>
        </w:rPr>
        <w:t xml:space="preserve"> </w:t>
      </w:r>
      <w:r w:rsidRPr="006D7E96">
        <w:rPr>
          <w:sz w:val="28"/>
          <w:szCs w:val="28"/>
        </w:rPr>
        <w:t>года, утвержденных Председателем Правительства Российской Федерации 29</w:t>
      </w:r>
      <w:r w:rsidR="007C488B">
        <w:rPr>
          <w:sz w:val="28"/>
          <w:szCs w:val="28"/>
        </w:rPr>
        <w:t>.09.2018</w:t>
      </w:r>
      <w:r w:rsidRPr="006D7E96">
        <w:rPr>
          <w:sz w:val="28"/>
          <w:szCs w:val="28"/>
        </w:rPr>
        <w:t>, Стратегического прогноза Российской Федерации до 2035</w:t>
      </w:r>
      <w:r w:rsidR="007C488B">
        <w:rPr>
          <w:sz w:val="28"/>
          <w:szCs w:val="28"/>
        </w:rPr>
        <w:t xml:space="preserve"> </w:t>
      </w:r>
      <w:r w:rsidRPr="006D7E96">
        <w:rPr>
          <w:sz w:val="28"/>
          <w:szCs w:val="28"/>
        </w:rPr>
        <w:t>года, одобренного на оперативном совещании Совета Безопасности 22</w:t>
      </w:r>
      <w:r w:rsidR="007C488B">
        <w:rPr>
          <w:sz w:val="28"/>
          <w:szCs w:val="28"/>
        </w:rPr>
        <w:t>.02.2019</w:t>
      </w:r>
      <w:r w:rsidRPr="006D7E96">
        <w:rPr>
          <w:sz w:val="28"/>
          <w:szCs w:val="28"/>
        </w:rPr>
        <w:t>, Бюджетного прогноза Российской Федерации на период до 2036</w:t>
      </w:r>
      <w:r w:rsidR="007C488B">
        <w:rPr>
          <w:sz w:val="28"/>
          <w:szCs w:val="28"/>
        </w:rPr>
        <w:t xml:space="preserve"> </w:t>
      </w:r>
      <w:r w:rsidRPr="006D7E96">
        <w:rPr>
          <w:sz w:val="28"/>
          <w:szCs w:val="28"/>
        </w:rPr>
        <w:t>года, утвержденного распоряжением Правительства Российской Федерации от 29</w:t>
      </w:r>
      <w:r w:rsidR="007C488B">
        <w:rPr>
          <w:sz w:val="28"/>
          <w:szCs w:val="28"/>
        </w:rPr>
        <w:t xml:space="preserve">.03.2019 </w:t>
      </w:r>
      <w:r w:rsidRPr="006D7E96">
        <w:rPr>
          <w:sz w:val="28"/>
          <w:szCs w:val="28"/>
        </w:rPr>
        <w:t>№ 558-р, национальных проектов и государственных программ Российской Федерации, а также Основных направлений бюджетной, налоговой и таможенно-тарифной политики на 202</w:t>
      </w:r>
      <w:r>
        <w:rPr>
          <w:sz w:val="28"/>
          <w:szCs w:val="28"/>
        </w:rPr>
        <w:t>3</w:t>
      </w:r>
      <w:r w:rsidR="005E42C9">
        <w:rPr>
          <w:sz w:val="28"/>
          <w:szCs w:val="28"/>
        </w:rPr>
        <w:t> </w:t>
      </w:r>
      <w:r w:rsidRPr="006D7E96">
        <w:rPr>
          <w:sz w:val="28"/>
          <w:szCs w:val="28"/>
        </w:rPr>
        <w:t>год и на плановый период 202</w:t>
      </w:r>
      <w:r>
        <w:rPr>
          <w:sz w:val="28"/>
          <w:szCs w:val="28"/>
        </w:rPr>
        <w:t>4</w:t>
      </w:r>
      <w:r w:rsidRPr="006D7E96">
        <w:rPr>
          <w:sz w:val="28"/>
          <w:szCs w:val="28"/>
        </w:rPr>
        <w:t xml:space="preserve"> и 202</w:t>
      </w:r>
      <w:r>
        <w:rPr>
          <w:sz w:val="28"/>
          <w:szCs w:val="28"/>
        </w:rPr>
        <w:t>5</w:t>
      </w:r>
      <w:r w:rsidRPr="006D7E96">
        <w:rPr>
          <w:sz w:val="28"/>
          <w:szCs w:val="28"/>
        </w:rPr>
        <w:t xml:space="preserve"> годов</w:t>
      </w:r>
      <w:r>
        <w:rPr>
          <w:sz w:val="28"/>
          <w:szCs w:val="28"/>
        </w:rPr>
        <w:t>.</w:t>
      </w:r>
    </w:p>
    <w:p w:rsidR="00BA4984" w:rsidRPr="006D7E96" w:rsidRDefault="00BA4984" w:rsidP="00BA4984">
      <w:pPr>
        <w:autoSpaceDE w:val="0"/>
        <w:autoSpaceDN w:val="0"/>
        <w:adjustRightInd w:val="0"/>
        <w:spacing w:line="360" w:lineRule="auto"/>
        <w:ind w:firstLine="709"/>
        <w:jc w:val="both"/>
        <w:rPr>
          <w:color w:val="000000"/>
          <w:sz w:val="28"/>
          <w:szCs w:val="28"/>
        </w:rPr>
      </w:pPr>
    </w:p>
    <w:p w:rsidR="000971B3" w:rsidRPr="006D7E96" w:rsidRDefault="000971B3" w:rsidP="00A171F5">
      <w:pPr>
        <w:spacing w:line="360" w:lineRule="auto"/>
        <w:jc w:val="center"/>
        <w:rPr>
          <w:b/>
          <w:sz w:val="28"/>
          <w:szCs w:val="28"/>
        </w:rPr>
      </w:pPr>
      <w:r w:rsidRPr="006D7E96">
        <w:rPr>
          <w:b/>
          <w:sz w:val="28"/>
          <w:szCs w:val="28"/>
        </w:rPr>
        <w:t>Оценка параметров федерального бюджета по доходам</w:t>
      </w:r>
    </w:p>
    <w:p w:rsidR="000971B3" w:rsidRPr="006D7E96" w:rsidRDefault="000971B3" w:rsidP="00A171F5">
      <w:pPr>
        <w:spacing w:line="360" w:lineRule="auto"/>
        <w:ind w:firstLine="709"/>
        <w:jc w:val="both"/>
        <w:rPr>
          <w:sz w:val="28"/>
          <w:szCs w:val="28"/>
        </w:rPr>
      </w:pPr>
      <w:r w:rsidRPr="006D7E96">
        <w:rPr>
          <w:sz w:val="28"/>
          <w:szCs w:val="28"/>
        </w:rPr>
        <w:t xml:space="preserve">Прогноз доходов федерального бюджета сформирован исходя из динамики показателей </w:t>
      </w:r>
      <w:r w:rsidRPr="006D7E96">
        <w:rPr>
          <w:color w:val="000000"/>
          <w:sz w:val="28"/>
          <w:szCs w:val="28"/>
        </w:rPr>
        <w:t>базового варианта прогноза социально-экономического развития Российской Федерации на 202</w:t>
      </w:r>
      <w:r>
        <w:rPr>
          <w:color w:val="000000"/>
          <w:sz w:val="28"/>
          <w:szCs w:val="28"/>
        </w:rPr>
        <w:t>3</w:t>
      </w:r>
      <w:r w:rsidRPr="006D7E96">
        <w:rPr>
          <w:color w:val="000000"/>
          <w:sz w:val="28"/>
          <w:szCs w:val="28"/>
        </w:rPr>
        <w:t xml:space="preserve"> г</w:t>
      </w:r>
      <w:r w:rsidR="00685361">
        <w:rPr>
          <w:color w:val="000000"/>
          <w:sz w:val="28"/>
          <w:szCs w:val="28"/>
        </w:rPr>
        <w:t>од</w:t>
      </w:r>
      <w:r w:rsidRPr="006D7E96">
        <w:rPr>
          <w:color w:val="000000"/>
          <w:sz w:val="28"/>
          <w:szCs w:val="28"/>
        </w:rPr>
        <w:t xml:space="preserve"> и на плановый период 202</w:t>
      </w:r>
      <w:r>
        <w:rPr>
          <w:color w:val="000000"/>
          <w:sz w:val="28"/>
          <w:szCs w:val="28"/>
        </w:rPr>
        <w:t>4</w:t>
      </w:r>
      <w:r w:rsidRPr="006D7E96">
        <w:rPr>
          <w:color w:val="000000"/>
          <w:sz w:val="28"/>
          <w:szCs w:val="28"/>
        </w:rPr>
        <w:t xml:space="preserve"> и 202</w:t>
      </w:r>
      <w:r>
        <w:rPr>
          <w:color w:val="000000"/>
          <w:sz w:val="28"/>
          <w:szCs w:val="28"/>
        </w:rPr>
        <w:t>5</w:t>
      </w:r>
      <w:r w:rsidR="005E42C9">
        <w:rPr>
          <w:color w:val="000000"/>
          <w:sz w:val="28"/>
          <w:szCs w:val="28"/>
        </w:rPr>
        <w:t> </w:t>
      </w:r>
      <w:r w:rsidRPr="006D7E96">
        <w:rPr>
          <w:color w:val="000000"/>
          <w:sz w:val="28"/>
          <w:szCs w:val="28"/>
        </w:rPr>
        <w:t>г</w:t>
      </w:r>
      <w:r w:rsidR="00685361">
        <w:rPr>
          <w:color w:val="000000"/>
          <w:sz w:val="28"/>
          <w:szCs w:val="28"/>
        </w:rPr>
        <w:t>одов</w:t>
      </w:r>
      <w:r w:rsidRPr="006D7E96">
        <w:rPr>
          <w:color w:val="000000"/>
          <w:sz w:val="28"/>
          <w:szCs w:val="28"/>
        </w:rPr>
        <w:t xml:space="preserve"> с учетом сложившейся в 202</w:t>
      </w:r>
      <w:r>
        <w:rPr>
          <w:color w:val="000000"/>
          <w:sz w:val="28"/>
          <w:szCs w:val="28"/>
        </w:rPr>
        <w:t>2</w:t>
      </w:r>
      <w:r w:rsidRPr="006D7E96">
        <w:rPr>
          <w:color w:val="000000"/>
          <w:sz w:val="28"/>
          <w:szCs w:val="28"/>
        </w:rPr>
        <w:t xml:space="preserve"> г</w:t>
      </w:r>
      <w:r w:rsidR="00685361">
        <w:rPr>
          <w:color w:val="000000"/>
          <w:sz w:val="28"/>
          <w:szCs w:val="28"/>
        </w:rPr>
        <w:t>оду</w:t>
      </w:r>
      <w:r w:rsidRPr="006D7E96">
        <w:rPr>
          <w:color w:val="000000"/>
          <w:sz w:val="28"/>
          <w:szCs w:val="28"/>
        </w:rPr>
        <w:t xml:space="preserve"> динамики макроэкономических показателей, </w:t>
      </w:r>
      <w:r>
        <w:rPr>
          <w:color w:val="000000"/>
          <w:sz w:val="28"/>
          <w:szCs w:val="28"/>
        </w:rPr>
        <w:t>геополитической ситуации, применения против Российской Федерации мер и инструментов гибридной экономической войны, а также</w:t>
      </w:r>
      <w:r w:rsidRPr="006D7E96">
        <w:rPr>
          <w:color w:val="000000"/>
          <w:sz w:val="28"/>
          <w:szCs w:val="28"/>
        </w:rPr>
        <w:t xml:space="preserve"> </w:t>
      </w:r>
      <w:r w:rsidRPr="006D7E96">
        <w:rPr>
          <w:sz w:val="28"/>
          <w:szCs w:val="28"/>
        </w:rPr>
        <w:t>долгосрочных структурных изменений.</w:t>
      </w:r>
    </w:p>
    <w:p w:rsidR="000971B3" w:rsidRDefault="000971B3" w:rsidP="00D2659A">
      <w:pPr>
        <w:spacing w:line="360" w:lineRule="auto"/>
        <w:ind w:firstLine="709"/>
        <w:contextualSpacing/>
        <w:jc w:val="both"/>
        <w:rPr>
          <w:sz w:val="28"/>
          <w:szCs w:val="28"/>
        </w:rPr>
      </w:pPr>
      <w:r>
        <w:rPr>
          <w:sz w:val="28"/>
          <w:szCs w:val="28"/>
        </w:rPr>
        <w:t>В табл</w:t>
      </w:r>
      <w:r w:rsidR="00864CC6">
        <w:rPr>
          <w:sz w:val="28"/>
          <w:szCs w:val="28"/>
        </w:rPr>
        <w:t>ице</w:t>
      </w:r>
      <w:r>
        <w:rPr>
          <w:sz w:val="28"/>
          <w:szCs w:val="28"/>
        </w:rPr>
        <w:t xml:space="preserve"> 1 приведены фактические значения основных макроэкономических параметров, характеризующих условия реализации </w:t>
      </w:r>
      <w:r>
        <w:rPr>
          <w:sz w:val="28"/>
          <w:szCs w:val="28"/>
        </w:rPr>
        <w:lastRenderedPageBreak/>
        <w:t>доходной части федерального бюджета в 2019–2021 г</w:t>
      </w:r>
      <w:r w:rsidR="00685361">
        <w:rPr>
          <w:sz w:val="28"/>
          <w:szCs w:val="28"/>
        </w:rPr>
        <w:t>оды</w:t>
      </w:r>
      <w:r>
        <w:rPr>
          <w:sz w:val="28"/>
          <w:szCs w:val="28"/>
        </w:rPr>
        <w:t>, оценочные значения за 2022 г</w:t>
      </w:r>
      <w:r w:rsidR="00685361">
        <w:rPr>
          <w:sz w:val="28"/>
          <w:szCs w:val="28"/>
        </w:rPr>
        <w:t>од</w:t>
      </w:r>
      <w:r>
        <w:rPr>
          <w:sz w:val="28"/>
          <w:szCs w:val="28"/>
        </w:rPr>
        <w:t>, а также прогнозируемые параметры на 2023–2025 г</w:t>
      </w:r>
      <w:r w:rsidR="00685361">
        <w:rPr>
          <w:sz w:val="28"/>
          <w:szCs w:val="28"/>
        </w:rPr>
        <w:t>оды.</w:t>
      </w:r>
    </w:p>
    <w:p w:rsidR="000971B3" w:rsidRDefault="000971B3" w:rsidP="00D2659A">
      <w:pPr>
        <w:spacing w:line="360" w:lineRule="auto"/>
        <w:ind w:firstLine="709"/>
        <w:contextualSpacing/>
        <w:jc w:val="both"/>
        <w:rPr>
          <w:sz w:val="28"/>
          <w:szCs w:val="28"/>
        </w:rPr>
      </w:pPr>
      <w:r>
        <w:rPr>
          <w:sz w:val="28"/>
          <w:szCs w:val="28"/>
        </w:rPr>
        <w:t xml:space="preserve">Последние годы отличаются шоковыми воздействиями на макроэкономическую ситуацию, которые имеют разную природу, но отличаются неэкономическим и вследствие этого </w:t>
      </w:r>
      <w:proofErr w:type="spellStart"/>
      <w:r>
        <w:rPr>
          <w:sz w:val="28"/>
          <w:szCs w:val="28"/>
        </w:rPr>
        <w:t>труднопрогнозируемым</w:t>
      </w:r>
      <w:proofErr w:type="spellEnd"/>
      <w:r>
        <w:rPr>
          <w:sz w:val="28"/>
          <w:szCs w:val="28"/>
        </w:rPr>
        <w:t xml:space="preserve"> в рамках экономических интерпретаций характером.</w:t>
      </w:r>
    </w:p>
    <w:p w:rsidR="000971B3" w:rsidRDefault="000971B3" w:rsidP="00D2659A">
      <w:pPr>
        <w:spacing w:line="360" w:lineRule="auto"/>
        <w:ind w:firstLine="709"/>
        <w:contextualSpacing/>
        <w:jc w:val="both"/>
        <w:rPr>
          <w:sz w:val="28"/>
          <w:szCs w:val="28"/>
        </w:rPr>
      </w:pPr>
      <w:r>
        <w:rPr>
          <w:sz w:val="28"/>
          <w:szCs w:val="28"/>
        </w:rPr>
        <w:t xml:space="preserve">Текущая ситуация отличается глубоким кризисом международных отношений, в том числе и в сфере экономики, что в условиях глобального характера экономических отношений крайне болезненно сказалось как на экономике ведущих стран мира, так и на российской экономике. </w:t>
      </w:r>
    </w:p>
    <w:p w:rsidR="000971B3" w:rsidRDefault="000971B3" w:rsidP="00D2659A">
      <w:pPr>
        <w:spacing w:line="360" w:lineRule="auto"/>
        <w:ind w:firstLine="709"/>
        <w:contextualSpacing/>
        <w:jc w:val="both"/>
        <w:rPr>
          <w:sz w:val="28"/>
          <w:szCs w:val="28"/>
        </w:rPr>
      </w:pPr>
      <w:r>
        <w:rPr>
          <w:sz w:val="28"/>
          <w:szCs w:val="28"/>
        </w:rPr>
        <w:t xml:space="preserve">В текущих условиях можно выделить следующие факторы, которые негативно влияют на макроэкономическую ситуацию в России, отличаются сложностью в прогнозировании и могут негативно сказаться на прогнозируемых параметров макроэкономических условий реализации доходной части федерального бюджета в 2023–2025 </w:t>
      </w:r>
      <w:r w:rsidR="00685361">
        <w:rPr>
          <w:sz w:val="28"/>
          <w:szCs w:val="28"/>
        </w:rPr>
        <w:t>годы</w:t>
      </w:r>
      <w:r w:rsidRPr="002C79DB">
        <w:rPr>
          <w:sz w:val="28"/>
          <w:szCs w:val="28"/>
        </w:rPr>
        <w:t>:</w:t>
      </w:r>
    </w:p>
    <w:p w:rsidR="000971B3" w:rsidRDefault="000971B3" w:rsidP="00A171F5">
      <w:pPr>
        <w:spacing w:line="360" w:lineRule="auto"/>
        <w:ind w:firstLine="708"/>
        <w:contextualSpacing/>
        <w:jc w:val="both"/>
        <w:rPr>
          <w:sz w:val="28"/>
          <w:szCs w:val="28"/>
        </w:rPr>
      </w:pPr>
      <w:r>
        <w:rPr>
          <w:sz w:val="28"/>
          <w:szCs w:val="28"/>
        </w:rPr>
        <w:t>–</w:t>
      </w:r>
      <w:r>
        <w:rPr>
          <w:sz w:val="28"/>
          <w:szCs w:val="28"/>
        </w:rPr>
        <w:tab/>
        <w:t>сохраняющиеся экономические санкции, которые привели к фактическому разрыву экономических отношений с большинством западных стран и создают сложности в отношениях и со странами, сохранившими экономические отношения с Р</w:t>
      </w:r>
      <w:r w:rsidR="00603462">
        <w:rPr>
          <w:sz w:val="28"/>
          <w:szCs w:val="28"/>
        </w:rPr>
        <w:t xml:space="preserve">оссийской </w:t>
      </w:r>
      <w:r>
        <w:rPr>
          <w:sz w:val="28"/>
          <w:szCs w:val="28"/>
        </w:rPr>
        <w:t>Ф</w:t>
      </w:r>
      <w:r w:rsidR="00603462">
        <w:rPr>
          <w:sz w:val="28"/>
          <w:szCs w:val="28"/>
        </w:rPr>
        <w:t>едерацией</w:t>
      </w:r>
      <w:r>
        <w:rPr>
          <w:sz w:val="28"/>
          <w:szCs w:val="28"/>
        </w:rPr>
        <w:t xml:space="preserve"> вследствие того, что западные страны отслеживают попытки обхода санкций со стороны других стран, что усложняет налаживание соответствующих коммуникаций для бизнеса из дружественных стран с российскими предприятиями</w:t>
      </w:r>
      <w:r w:rsidRPr="002C79DB">
        <w:rPr>
          <w:sz w:val="28"/>
          <w:szCs w:val="28"/>
        </w:rPr>
        <w:t>;</w:t>
      </w:r>
    </w:p>
    <w:p w:rsidR="000971B3" w:rsidRDefault="000971B3" w:rsidP="00A171F5">
      <w:pPr>
        <w:spacing w:line="360" w:lineRule="auto"/>
        <w:ind w:firstLine="708"/>
        <w:contextualSpacing/>
        <w:jc w:val="both"/>
        <w:rPr>
          <w:sz w:val="28"/>
          <w:szCs w:val="28"/>
        </w:rPr>
      </w:pPr>
      <w:r>
        <w:rPr>
          <w:sz w:val="28"/>
          <w:szCs w:val="28"/>
        </w:rPr>
        <w:t>–</w:t>
      </w:r>
      <w:r>
        <w:rPr>
          <w:sz w:val="28"/>
          <w:szCs w:val="28"/>
        </w:rPr>
        <w:tab/>
        <w:t>дефицит комплектующих, запреты на поставку высокотехнологичной продукции – прежде всего в области микроэлектроники, что затрудняет функционирование предприятий многих отраслей экономики, создает серьезную неопределенность, ведет к нарушению технологического и производственного процесса, простоям в производстве и негативно сказывается на финансовых результатах деятельности</w:t>
      </w:r>
      <w:r w:rsidRPr="002C79DB">
        <w:rPr>
          <w:sz w:val="28"/>
          <w:szCs w:val="28"/>
        </w:rPr>
        <w:t>;</w:t>
      </w:r>
    </w:p>
    <w:p w:rsidR="000971B3" w:rsidRDefault="000971B3" w:rsidP="00A171F5">
      <w:pPr>
        <w:spacing w:line="360" w:lineRule="auto"/>
        <w:ind w:firstLine="708"/>
        <w:contextualSpacing/>
        <w:jc w:val="both"/>
        <w:rPr>
          <w:sz w:val="28"/>
          <w:szCs w:val="28"/>
        </w:rPr>
      </w:pPr>
      <w:r>
        <w:rPr>
          <w:sz w:val="28"/>
          <w:szCs w:val="28"/>
        </w:rPr>
        <w:lastRenderedPageBreak/>
        <w:t>–</w:t>
      </w:r>
      <w:r>
        <w:rPr>
          <w:sz w:val="28"/>
          <w:szCs w:val="28"/>
        </w:rPr>
        <w:tab/>
        <w:t>негативный инвестиционный климат в условиях экономических санкций, общей неопределенности, связанной с продолжающимися боевыми действиями на Украине, мобилизационными мероприятиями, перебоями в поставках комплектующих, сложностями в налаживании полностью локализованного на российской территории производственного цикла во многих отраслях промышленности</w:t>
      </w:r>
      <w:r w:rsidRPr="002C79DB">
        <w:rPr>
          <w:sz w:val="28"/>
          <w:szCs w:val="28"/>
        </w:rPr>
        <w:t>;</w:t>
      </w:r>
    </w:p>
    <w:p w:rsidR="000971B3" w:rsidRPr="002C79DB" w:rsidRDefault="000971B3" w:rsidP="00A171F5">
      <w:pPr>
        <w:spacing w:line="360" w:lineRule="auto"/>
        <w:ind w:firstLine="708"/>
        <w:contextualSpacing/>
        <w:jc w:val="both"/>
        <w:rPr>
          <w:sz w:val="28"/>
          <w:szCs w:val="28"/>
        </w:rPr>
      </w:pPr>
      <w:r>
        <w:rPr>
          <w:sz w:val="28"/>
          <w:szCs w:val="28"/>
        </w:rPr>
        <w:t>–</w:t>
      </w:r>
      <w:r>
        <w:rPr>
          <w:sz w:val="28"/>
          <w:szCs w:val="28"/>
        </w:rPr>
        <w:tab/>
        <w:t>сохраняющееся инфляционное давление, а также давление фактора неопределенности на доходы потребителей, что привело к подавлению потребительского спроса и создает значительные риски усугубления экономической ситуации в Р</w:t>
      </w:r>
      <w:r w:rsidR="00603462">
        <w:rPr>
          <w:sz w:val="28"/>
          <w:szCs w:val="28"/>
        </w:rPr>
        <w:t xml:space="preserve">оссийской </w:t>
      </w:r>
      <w:r>
        <w:rPr>
          <w:sz w:val="28"/>
          <w:szCs w:val="28"/>
        </w:rPr>
        <w:t>Ф</w:t>
      </w:r>
      <w:r w:rsidR="00603462">
        <w:rPr>
          <w:sz w:val="28"/>
          <w:szCs w:val="28"/>
        </w:rPr>
        <w:t>едерации</w:t>
      </w:r>
      <w:r>
        <w:rPr>
          <w:sz w:val="28"/>
          <w:szCs w:val="28"/>
        </w:rPr>
        <w:t>.</w:t>
      </w:r>
    </w:p>
    <w:p w:rsidR="000971B3" w:rsidRDefault="000971B3" w:rsidP="00A171F5">
      <w:pPr>
        <w:spacing w:line="360" w:lineRule="auto"/>
        <w:ind w:firstLine="709"/>
        <w:contextualSpacing/>
        <w:jc w:val="both"/>
        <w:rPr>
          <w:sz w:val="28"/>
          <w:szCs w:val="28"/>
        </w:rPr>
      </w:pPr>
      <w:r>
        <w:rPr>
          <w:sz w:val="28"/>
          <w:szCs w:val="28"/>
        </w:rPr>
        <w:t>В этих условиях следует учитывать значительную вероятность дальнейшего усугубления экономической ситуации в Р</w:t>
      </w:r>
      <w:r w:rsidR="00603462">
        <w:rPr>
          <w:sz w:val="28"/>
          <w:szCs w:val="28"/>
        </w:rPr>
        <w:t xml:space="preserve">оссийской </w:t>
      </w:r>
      <w:r>
        <w:rPr>
          <w:sz w:val="28"/>
          <w:szCs w:val="28"/>
        </w:rPr>
        <w:t>Ф</w:t>
      </w:r>
      <w:r w:rsidR="00603462">
        <w:rPr>
          <w:sz w:val="28"/>
          <w:szCs w:val="28"/>
        </w:rPr>
        <w:t>едерации</w:t>
      </w:r>
      <w:r>
        <w:rPr>
          <w:sz w:val="28"/>
          <w:szCs w:val="28"/>
        </w:rPr>
        <w:t>, что может привести к тому, что макроэкономическая ситуация в 2023 г</w:t>
      </w:r>
      <w:r w:rsidR="00685361">
        <w:rPr>
          <w:sz w:val="28"/>
          <w:szCs w:val="28"/>
        </w:rPr>
        <w:t>оду</w:t>
      </w:r>
      <w:r>
        <w:rPr>
          <w:sz w:val="28"/>
          <w:szCs w:val="28"/>
        </w:rPr>
        <w:t xml:space="preserve"> не только не улучшится, но и ухудшится. Сохраняются риски реализации новых шоковых сценариев как под влиянием внешних, так и внутренних факторов и экономического, и не экономического характера, что может негативно сказаться на инвестиционной и деловой активности, вследствие чего фактические значения соответствующих параметров (ВВП, инвестиции, объемы экспорта и импорта) могут показать отклонения в худшую сторону по отношению к прогнозным оценкам. </w:t>
      </w:r>
    </w:p>
    <w:p w:rsidR="000971B3" w:rsidRDefault="000971B3" w:rsidP="00A171F5">
      <w:pPr>
        <w:spacing w:line="360" w:lineRule="auto"/>
        <w:ind w:firstLine="708"/>
        <w:contextualSpacing/>
        <w:jc w:val="both"/>
        <w:rPr>
          <w:sz w:val="28"/>
          <w:szCs w:val="28"/>
        </w:rPr>
      </w:pPr>
    </w:p>
    <w:p w:rsidR="000971B3" w:rsidRDefault="000971B3" w:rsidP="00D2659A">
      <w:pPr>
        <w:spacing w:line="360" w:lineRule="auto"/>
        <w:contextualSpacing/>
        <w:jc w:val="both"/>
        <w:rPr>
          <w:sz w:val="28"/>
          <w:szCs w:val="28"/>
        </w:rPr>
        <w:sectPr w:rsidR="000971B3" w:rsidSect="00D6771B">
          <w:headerReference w:type="default" r:id="rId9"/>
          <w:pgSz w:w="11900" w:h="16840"/>
          <w:pgMar w:top="1134" w:right="850" w:bottom="1134" w:left="1701" w:header="708" w:footer="708" w:gutter="0"/>
          <w:cols w:space="708"/>
          <w:titlePg/>
          <w:docGrid w:linePitch="360"/>
        </w:sectPr>
      </w:pPr>
    </w:p>
    <w:p w:rsidR="000971B3" w:rsidRPr="00F35534" w:rsidRDefault="000971B3" w:rsidP="00A617A2">
      <w:pPr>
        <w:spacing w:line="360" w:lineRule="auto"/>
        <w:ind w:right="-188"/>
        <w:contextualSpacing/>
        <w:jc w:val="both"/>
      </w:pPr>
      <w:r w:rsidRPr="00F35534">
        <w:rPr>
          <w:color w:val="000000"/>
        </w:rPr>
        <w:lastRenderedPageBreak/>
        <w:t>Таблица 1 – Макроэкономические параметры условий реализации доходной части федерального бюджета в 2019 - 2025 г</w:t>
      </w:r>
      <w:r w:rsidR="00DE7CEC">
        <w:rPr>
          <w:color w:val="000000"/>
        </w:rPr>
        <w:t>одах</w:t>
      </w:r>
    </w:p>
    <w:tbl>
      <w:tblPr>
        <w:tblW w:w="14942" w:type="dxa"/>
        <w:tblLook w:val="00A0" w:firstRow="1" w:lastRow="0" w:firstColumn="1" w:lastColumn="0" w:noHBand="0" w:noVBand="0"/>
      </w:tblPr>
      <w:tblGrid>
        <w:gridCol w:w="492"/>
        <w:gridCol w:w="1953"/>
        <w:gridCol w:w="811"/>
        <w:gridCol w:w="838"/>
        <w:gridCol w:w="1017"/>
        <w:gridCol w:w="826"/>
        <w:gridCol w:w="1017"/>
        <w:gridCol w:w="950"/>
        <w:gridCol w:w="1031"/>
        <w:gridCol w:w="970"/>
        <w:gridCol w:w="1017"/>
        <w:gridCol w:w="985"/>
        <w:gridCol w:w="1017"/>
        <w:gridCol w:w="993"/>
        <w:gridCol w:w="1017"/>
        <w:gridCol w:w="8"/>
      </w:tblGrid>
      <w:tr w:rsidR="00EA6B15" w:rsidRPr="00D41856" w:rsidTr="00EA6B15">
        <w:trPr>
          <w:trHeight w:val="317"/>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0971B3" w:rsidRPr="00D41856" w:rsidRDefault="000971B3" w:rsidP="00A171F5">
            <w:pPr>
              <w:jc w:val="center"/>
              <w:rPr>
                <w:color w:val="000000"/>
                <w:sz w:val="20"/>
                <w:szCs w:val="20"/>
              </w:rPr>
            </w:pPr>
            <w:r w:rsidRPr="00D41856">
              <w:rPr>
                <w:color w:val="000000"/>
                <w:sz w:val="20"/>
                <w:szCs w:val="20"/>
              </w:rPr>
              <w:t>№ п/п</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rsidR="000971B3" w:rsidRPr="00D41856" w:rsidRDefault="000971B3" w:rsidP="00A171F5">
            <w:pPr>
              <w:jc w:val="center"/>
              <w:rPr>
                <w:color w:val="000000"/>
                <w:sz w:val="20"/>
                <w:szCs w:val="20"/>
              </w:rPr>
            </w:pPr>
            <w:r w:rsidRPr="00D41856">
              <w:rPr>
                <w:color w:val="000000"/>
                <w:sz w:val="20"/>
                <w:szCs w:val="20"/>
              </w:rPr>
              <w:t>Показатель</w:t>
            </w:r>
          </w:p>
        </w:tc>
        <w:tc>
          <w:tcPr>
            <w:tcW w:w="811" w:type="dxa"/>
            <w:tcBorders>
              <w:top w:val="single" w:sz="4" w:space="0" w:color="auto"/>
              <w:left w:val="nil"/>
              <w:bottom w:val="single" w:sz="4" w:space="0" w:color="auto"/>
              <w:right w:val="single" w:sz="4" w:space="0" w:color="auto"/>
            </w:tcBorders>
            <w:vAlign w:val="center"/>
          </w:tcPr>
          <w:p w:rsidR="000971B3" w:rsidRPr="00D41856" w:rsidRDefault="000971B3" w:rsidP="00A171F5">
            <w:pPr>
              <w:jc w:val="center"/>
              <w:rPr>
                <w:color w:val="000000"/>
                <w:sz w:val="20"/>
                <w:szCs w:val="20"/>
              </w:rPr>
            </w:pPr>
            <w:r w:rsidRPr="00D41856">
              <w:rPr>
                <w:color w:val="000000"/>
                <w:sz w:val="20"/>
                <w:szCs w:val="20"/>
              </w:rPr>
              <w:t>2019</w:t>
            </w:r>
            <w:r w:rsidR="00663426">
              <w:rPr>
                <w:color w:val="000000"/>
                <w:sz w:val="20"/>
                <w:szCs w:val="20"/>
              </w:rPr>
              <w:t xml:space="preserve"> </w:t>
            </w:r>
          </w:p>
        </w:tc>
        <w:tc>
          <w:tcPr>
            <w:tcW w:w="1855" w:type="dxa"/>
            <w:gridSpan w:val="2"/>
            <w:tcBorders>
              <w:top w:val="single" w:sz="4" w:space="0" w:color="auto"/>
              <w:left w:val="nil"/>
              <w:bottom w:val="single" w:sz="4" w:space="0" w:color="auto"/>
              <w:right w:val="single" w:sz="4" w:space="0" w:color="000000"/>
            </w:tcBorders>
            <w:vAlign w:val="center"/>
          </w:tcPr>
          <w:p w:rsidR="000971B3" w:rsidRPr="00D41856" w:rsidRDefault="000971B3" w:rsidP="00A171F5">
            <w:pPr>
              <w:jc w:val="center"/>
              <w:rPr>
                <w:color w:val="000000"/>
                <w:sz w:val="20"/>
                <w:szCs w:val="20"/>
              </w:rPr>
            </w:pPr>
            <w:r w:rsidRPr="00D41856">
              <w:rPr>
                <w:color w:val="000000"/>
                <w:sz w:val="20"/>
                <w:szCs w:val="20"/>
              </w:rPr>
              <w:t>2020</w:t>
            </w:r>
            <w:r w:rsidR="00663426">
              <w:rPr>
                <w:color w:val="000000"/>
                <w:sz w:val="20"/>
                <w:szCs w:val="20"/>
              </w:rPr>
              <w:t xml:space="preserve"> </w:t>
            </w:r>
          </w:p>
        </w:tc>
        <w:tc>
          <w:tcPr>
            <w:tcW w:w="1843" w:type="dxa"/>
            <w:gridSpan w:val="2"/>
            <w:tcBorders>
              <w:top w:val="single" w:sz="4" w:space="0" w:color="auto"/>
              <w:left w:val="nil"/>
              <w:bottom w:val="single" w:sz="4" w:space="0" w:color="auto"/>
              <w:right w:val="single" w:sz="4" w:space="0" w:color="auto"/>
            </w:tcBorders>
            <w:vAlign w:val="center"/>
          </w:tcPr>
          <w:p w:rsidR="000971B3" w:rsidRPr="00D41856" w:rsidRDefault="000971B3" w:rsidP="00A171F5">
            <w:pPr>
              <w:jc w:val="center"/>
              <w:rPr>
                <w:color w:val="000000"/>
                <w:sz w:val="20"/>
                <w:szCs w:val="20"/>
              </w:rPr>
            </w:pPr>
            <w:r w:rsidRPr="00D41856">
              <w:rPr>
                <w:color w:val="000000"/>
                <w:sz w:val="20"/>
                <w:szCs w:val="20"/>
              </w:rPr>
              <w:t>2021</w:t>
            </w:r>
            <w:r w:rsidR="00663426">
              <w:rPr>
                <w:color w:val="000000"/>
                <w:sz w:val="20"/>
                <w:szCs w:val="20"/>
              </w:rPr>
              <w:t xml:space="preserve"> </w:t>
            </w:r>
          </w:p>
        </w:tc>
        <w:tc>
          <w:tcPr>
            <w:tcW w:w="1981" w:type="dxa"/>
            <w:gridSpan w:val="2"/>
            <w:tcBorders>
              <w:top w:val="single" w:sz="4" w:space="0" w:color="auto"/>
              <w:left w:val="nil"/>
              <w:bottom w:val="single" w:sz="4" w:space="0" w:color="auto"/>
              <w:right w:val="single" w:sz="4" w:space="0" w:color="auto"/>
            </w:tcBorders>
            <w:vAlign w:val="center"/>
          </w:tcPr>
          <w:p w:rsidR="000971B3" w:rsidRPr="00D41856" w:rsidRDefault="000971B3" w:rsidP="00A171F5">
            <w:pPr>
              <w:jc w:val="center"/>
              <w:rPr>
                <w:color w:val="000000"/>
                <w:sz w:val="20"/>
                <w:szCs w:val="20"/>
              </w:rPr>
            </w:pPr>
            <w:r w:rsidRPr="00D41856">
              <w:rPr>
                <w:color w:val="000000"/>
                <w:sz w:val="20"/>
                <w:szCs w:val="20"/>
              </w:rPr>
              <w:t>2022</w:t>
            </w:r>
            <w:r w:rsidR="00663426">
              <w:rPr>
                <w:color w:val="000000"/>
                <w:sz w:val="20"/>
                <w:szCs w:val="20"/>
              </w:rPr>
              <w:t xml:space="preserve"> </w:t>
            </w:r>
          </w:p>
        </w:tc>
        <w:tc>
          <w:tcPr>
            <w:tcW w:w="1987" w:type="dxa"/>
            <w:gridSpan w:val="2"/>
            <w:tcBorders>
              <w:top w:val="single" w:sz="4" w:space="0" w:color="auto"/>
              <w:left w:val="nil"/>
              <w:bottom w:val="single" w:sz="4" w:space="0" w:color="auto"/>
              <w:right w:val="single" w:sz="4" w:space="0" w:color="auto"/>
            </w:tcBorders>
            <w:vAlign w:val="center"/>
          </w:tcPr>
          <w:p w:rsidR="000971B3" w:rsidRPr="00D41856" w:rsidRDefault="000971B3" w:rsidP="00A171F5">
            <w:pPr>
              <w:jc w:val="center"/>
              <w:rPr>
                <w:color w:val="000000"/>
                <w:sz w:val="20"/>
                <w:szCs w:val="20"/>
              </w:rPr>
            </w:pPr>
            <w:r w:rsidRPr="00D41856">
              <w:rPr>
                <w:color w:val="000000"/>
                <w:sz w:val="20"/>
                <w:szCs w:val="20"/>
              </w:rPr>
              <w:t>2023</w:t>
            </w:r>
            <w:r w:rsidR="00663426">
              <w:rPr>
                <w:color w:val="000000"/>
                <w:sz w:val="20"/>
                <w:szCs w:val="20"/>
              </w:rPr>
              <w:t xml:space="preserve"> </w:t>
            </w:r>
          </w:p>
        </w:tc>
        <w:tc>
          <w:tcPr>
            <w:tcW w:w="2002" w:type="dxa"/>
            <w:gridSpan w:val="2"/>
            <w:tcBorders>
              <w:top w:val="single" w:sz="4" w:space="0" w:color="auto"/>
              <w:left w:val="nil"/>
              <w:bottom w:val="single" w:sz="4" w:space="0" w:color="auto"/>
              <w:right w:val="single" w:sz="4" w:space="0" w:color="auto"/>
            </w:tcBorders>
            <w:vAlign w:val="center"/>
          </w:tcPr>
          <w:p w:rsidR="000971B3" w:rsidRPr="00D41856" w:rsidRDefault="000971B3" w:rsidP="00A171F5">
            <w:pPr>
              <w:jc w:val="center"/>
              <w:rPr>
                <w:color w:val="000000"/>
                <w:sz w:val="20"/>
                <w:szCs w:val="20"/>
              </w:rPr>
            </w:pPr>
            <w:r w:rsidRPr="00D41856">
              <w:rPr>
                <w:color w:val="000000"/>
                <w:sz w:val="20"/>
                <w:szCs w:val="20"/>
              </w:rPr>
              <w:t>2024</w:t>
            </w:r>
            <w:r w:rsidR="00663426">
              <w:rPr>
                <w:color w:val="000000"/>
                <w:sz w:val="20"/>
                <w:szCs w:val="20"/>
              </w:rPr>
              <w:t xml:space="preserve"> </w:t>
            </w:r>
          </w:p>
        </w:tc>
        <w:tc>
          <w:tcPr>
            <w:tcW w:w="2018" w:type="dxa"/>
            <w:gridSpan w:val="3"/>
            <w:tcBorders>
              <w:top w:val="single" w:sz="4" w:space="0" w:color="auto"/>
              <w:left w:val="nil"/>
              <w:bottom w:val="single" w:sz="4" w:space="0" w:color="auto"/>
              <w:right w:val="single" w:sz="4" w:space="0" w:color="auto"/>
            </w:tcBorders>
            <w:vAlign w:val="center"/>
          </w:tcPr>
          <w:p w:rsidR="000971B3" w:rsidRPr="00D41856" w:rsidRDefault="000971B3" w:rsidP="00A171F5">
            <w:pPr>
              <w:jc w:val="center"/>
              <w:rPr>
                <w:color w:val="000000"/>
                <w:sz w:val="20"/>
                <w:szCs w:val="20"/>
              </w:rPr>
            </w:pPr>
            <w:r w:rsidRPr="00D41856">
              <w:rPr>
                <w:color w:val="000000"/>
                <w:sz w:val="20"/>
                <w:szCs w:val="20"/>
              </w:rPr>
              <w:t>2025</w:t>
            </w:r>
            <w:r w:rsidR="00663426">
              <w:rPr>
                <w:color w:val="000000"/>
                <w:sz w:val="20"/>
                <w:szCs w:val="20"/>
              </w:rPr>
              <w:t xml:space="preserve"> </w:t>
            </w:r>
          </w:p>
        </w:tc>
      </w:tr>
      <w:tr w:rsidR="00EA6B15" w:rsidRPr="00D41856" w:rsidTr="00EA6B15">
        <w:trPr>
          <w:gridAfter w:val="1"/>
          <w:wAfter w:w="8" w:type="dxa"/>
          <w:trHeight w:val="1086"/>
        </w:trPr>
        <w:tc>
          <w:tcPr>
            <w:tcW w:w="492" w:type="dxa"/>
            <w:vMerge/>
            <w:tcBorders>
              <w:top w:val="single" w:sz="4" w:space="0" w:color="auto"/>
              <w:left w:val="single" w:sz="4" w:space="0" w:color="auto"/>
              <w:bottom w:val="single" w:sz="4" w:space="0" w:color="auto"/>
              <w:right w:val="single" w:sz="4" w:space="0" w:color="auto"/>
            </w:tcBorders>
            <w:vAlign w:val="center"/>
          </w:tcPr>
          <w:p w:rsidR="000971B3" w:rsidRPr="00D41856" w:rsidRDefault="000971B3" w:rsidP="00A171F5">
            <w:pPr>
              <w:jc w:val="center"/>
              <w:rPr>
                <w:color w:val="000000"/>
                <w:sz w:val="20"/>
                <w:szCs w:val="20"/>
              </w:rPr>
            </w:pPr>
          </w:p>
        </w:tc>
        <w:tc>
          <w:tcPr>
            <w:tcW w:w="1953" w:type="dxa"/>
            <w:vMerge/>
            <w:tcBorders>
              <w:top w:val="single" w:sz="4" w:space="0" w:color="auto"/>
              <w:left w:val="single" w:sz="4" w:space="0" w:color="auto"/>
              <w:bottom w:val="single" w:sz="4" w:space="0" w:color="auto"/>
              <w:right w:val="single" w:sz="4" w:space="0" w:color="auto"/>
            </w:tcBorders>
            <w:vAlign w:val="center"/>
          </w:tcPr>
          <w:p w:rsidR="000971B3" w:rsidRPr="00D41856" w:rsidRDefault="000971B3" w:rsidP="00A171F5">
            <w:pPr>
              <w:jc w:val="center"/>
              <w:rPr>
                <w:color w:val="000000"/>
                <w:sz w:val="20"/>
                <w:szCs w:val="20"/>
              </w:rPr>
            </w:pPr>
          </w:p>
        </w:tc>
        <w:tc>
          <w:tcPr>
            <w:tcW w:w="811" w:type="dxa"/>
            <w:tcBorders>
              <w:top w:val="nil"/>
              <w:left w:val="nil"/>
              <w:bottom w:val="single" w:sz="4" w:space="0" w:color="auto"/>
              <w:right w:val="single" w:sz="4" w:space="0" w:color="auto"/>
            </w:tcBorders>
            <w:vAlign w:val="center"/>
          </w:tcPr>
          <w:p w:rsidR="000971B3" w:rsidRPr="00D41856" w:rsidRDefault="000971B3" w:rsidP="00A171F5">
            <w:pPr>
              <w:jc w:val="center"/>
              <w:rPr>
                <w:color w:val="000000"/>
                <w:sz w:val="20"/>
                <w:szCs w:val="20"/>
              </w:rPr>
            </w:pPr>
            <w:r w:rsidRPr="00D41856">
              <w:rPr>
                <w:color w:val="000000"/>
                <w:sz w:val="20"/>
                <w:szCs w:val="20"/>
              </w:rPr>
              <w:t>факт</w:t>
            </w:r>
          </w:p>
        </w:tc>
        <w:tc>
          <w:tcPr>
            <w:tcW w:w="838" w:type="dxa"/>
            <w:tcBorders>
              <w:top w:val="nil"/>
              <w:left w:val="nil"/>
              <w:bottom w:val="single" w:sz="4" w:space="0" w:color="auto"/>
              <w:right w:val="single" w:sz="4" w:space="0" w:color="auto"/>
            </w:tcBorders>
            <w:vAlign w:val="center"/>
          </w:tcPr>
          <w:p w:rsidR="000971B3" w:rsidRPr="00D41856" w:rsidRDefault="000971B3" w:rsidP="00A171F5">
            <w:pPr>
              <w:jc w:val="center"/>
              <w:rPr>
                <w:color w:val="000000"/>
                <w:sz w:val="20"/>
                <w:szCs w:val="20"/>
              </w:rPr>
            </w:pPr>
            <w:r w:rsidRPr="00D41856">
              <w:rPr>
                <w:color w:val="000000"/>
                <w:sz w:val="20"/>
                <w:szCs w:val="20"/>
              </w:rPr>
              <w:t>факт</w:t>
            </w:r>
          </w:p>
        </w:tc>
        <w:tc>
          <w:tcPr>
            <w:tcW w:w="1017" w:type="dxa"/>
            <w:tcBorders>
              <w:top w:val="nil"/>
              <w:left w:val="nil"/>
              <w:bottom w:val="single" w:sz="4" w:space="0" w:color="auto"/>
              <w:right w:val="single" w:sz="4" w:space="0" w:color="auto"/>
            </w:tcBorders>
            <w:vAlign w:val="center"/>
          </w:tcPr>
          <w:p w:rsidR="000971B3" w:rsidRPr="00D41856" w:rsidRDefault="005E42C9" w:rsidP="00A171F5">
            <w:pPr>
              <w:jc w:val="center"/>
              <w:rPr>
                <w:color w:val="000000"/>
                <w:sz w:val="20"/>
                <w:szCs w:val="20"/>
              </w:rPr>
            </w:pPr>
            <w:r w:rsidRPr="00BA2BA6">
              <w:rPr>
                <w:b/>
                <w:color w:val="000000"/>
                <w:sz w:val="20"/>
                <w:szCs w:val="20"/>
              </w:rPr>
              <w:t>Δ</w:t>
            </w:r>
            <w:r>
              <w:rPr>
                <w:color w:val="000000"/>
                <w:sz w:val="20"/>
                <w:szCs w:val="20"/>
              </w:rPr>
              <w:t xml:space="preserve"> </w:t>
            </w:r>
            <w:r w:rsidR="000971B3" w:rsidRPr="00D41856">
              <w:rPr>
                <w:color w:val="000000"/>
                <w:sz w:val="20"/>
                <w:szCs w:val="20"/>
              </w:rPr>
              <w:t xml:space="preserve">к </w:t>
            </w:r>
            <w:proofErr w:type="spellStart"/>
            <w:proofErr w:type="gramStart"/>
            <w:r w:rsidR="000971B3" w:rsidRPr="00D41856">
              <w:rPr>
                <w:color w:val="000000"/>
                <w:sz w:val="20"/>
                <w:szCs w:val="20"/>
              </w:rPr>
              <w:t>предыду</w:t>
            </w:r>
            <w:r w:rsidR="000971B3">
              <w:rPr>
                <w:color w:val="000000"/>
                <w:sz w:val="20"/>
                <w:szCs w:val="20"/>
              </w:rPr>
              <w:t>-</w:t>
            </w:r>
            <w:r w:rsidR="000971B3" w:rsidRPr="00D41856">
              <w:rPr>
                <w:color w:val="000000"/>
                <w:sz w:val="20"/>
                <w:szCs w:val="20"/>
              </w:rPr>
              <w:t>щему</w:t>
            </w:r>
            <w:proofErr w:type="spellEnd"/>
            <w:proofErr w:type="gramEnd"/>
            <w:r w:rsidR="000971B3" w:rsidRPr="00D41856">
              <w:rPr>
                <w:color w:val="000000"/>
                <w:sz w:val="20"/>
                <w:szCs w:val="20"/>
              </w:rPr>
              <w:t xml:space="preserve"> году, %</w:t>
            </w:r>
          </w:p>
        </w:tc>
        <w:tc>
          <w:tcPr>
            <w:tcW w:w="826" w:type="dxa"/>
            <w:tcBorders>
              <w:top w:val="nil"/>
              <w:left w:val="nil"/>
              <w:bottom w:val="single" w:sz="4" w:space="0" w:color="auto"/>
              <w:right w:val="single" w:sz="4" w:space="0" w:color="auto"/>
            </w:tcBorders>
            <w:vAlign w:val="center"/>
          </w:tcPr>
          <w:p w:rsidR="000971B3" w:rsidRPr="00D41856" w:rsidRDefault="000971B3" w:rsidP="00A171F5">
            <w:pPr>
              <w:jc w:val="center"/>
              <w:rPr>
                <w:color w:val="000000"/>
                <w:sz w:val="20"/>
                <w:szCs w:val="20"/>
              </w:rPr>
            </w:pPr>
            <w:r w:rsidRPr="00D41856">
              <w:rPr>
                <w:color w:val="000000"/>
                <w:sz w:val="20"/>
                <w:szCs w:val="20"/>
              </w:rPr>
              <w:t>факт</w:t>
            </w:r>
          </w:p>
        </w:tc>
        <w:tc>
          <w:tcPr>
            <w:tcW w:w="1017" w:type="dxa"/>
            <w:tcBorders>
              <w:top w:val="nil"/>
              <w:left w:val="nil"/>
              <w:bottom w:val="single" w:sz="4" w:space="0" w:color="auto"/>
              <w:right w:val="single" w:sz="4" w:space="0" w:color="auto"/>
            </w:tcBorders>
            <w:vAlign w:val="center"/>
          </w:tcPr>
          <w:p w:rsidR="000971B3" w:rsidRPr="00D41856" w:rsidRDefault="005E42C9" w:rsidP="00A171F5">
            <w:pPr>
              <w:jc w:val="center"/>
              <w:rPr>
                <w:color w:val="000000"/>
                <w:sz w:val="20"/>
                <w:szCs w:val="20"/>
              </w:rPr>
            </w:pPr>
            <w:r w:rsidRPr="00BA2BA6">
              <w:rPr>
                <w:b/>
                <w:color w:val="000000"/>
                <w:sz w:val="20"/>
                <w:szCs w:val="20"/>
              </w:rPr>
              <w:t>Δ</w:t>
            </w:r>
            <w:r>
              <w:rPr>
                <w:color w:val="000000"/>
                <w:sz w:val="20"/>
                <w:szCs w:val="20"/>
              </w:rPr>
              <w:t xml:space="preserve"> </w:t>
            </w:r>
            <w:r w:rsidR="000971B3" w:rsidRPr="00D41856">
              <w:rPr>
                <w:color w:val="000000"/>
                <w:sz w:val="20"/>
                <w:szCs w:val="20"/>
              </w:rPr>
              <w:t xml:space="preserve">к </w:t>
            </w:r>
            <w:proofErr w:type="spellStart"/>
            <w:proofErr w:type="gramStart"/>
            <w:r w:rsidR="000971B3" w:rsidRPr="00D41856">
              <w:rPr>
                <w:color w:val="000000"/>
                <w:sz w:val="20"/>
                <w:szCs w:val="20"/>
              </w:rPr>
              <w:t>предыду</w:t>
            </w:r>
            <w:r w:rsidR="000971B3">
              <w:rPr>
                <w:color w:val="000000"/>
                <w:sz w:val="20"/>
                <w:szCs w:val="20"/>
              </w:rPr>
              <w:t>-</w:t>
            </w:r>
            <w:r w:rsidR="000971B3" w:rsidRPr="00D41856">
              <w:rPr>
                <w:color w:val="000000"/>
                <w:sz w:val="20"/>
                <w:szCs w:val="20"/>
              </w:rPr>
              <w:t>щему</w:t>
            </w:r>
            <w:proofErr w:type="spellEnd"/>
            <w:proofErr w:type="gramEnd"/>
            <w:r w:rsidR="000971B3" w:rsidRPr="00D41856">
              <w:rPr>
                <w:color w:val="000000"/>
                <w:sz w:val="20"/>
                <w:szCs w:val="20"/>
              </w:rPr>
              <w:t xml:space="preserve"> году, %</w:t>
            </w:r>
          </w:p>
        </w:tc>
        <w:tc>
          <w:tcPr>
            <w:tcW w:w="950" w:type="dxa"/>
            <w:tcBorders>
              <w:top w:val="nil"/>
              <w:left w:val="nil"/>
              <w:bottom w:val="single" w:sz="4" w:space="0" w:color="auto"/>
              <w:right w:val="single" w:sz="4" w:space="0" w:color="auto"/>
            </w:tcBorders>
            <w:vAlign w:val="center"/>
          </w:tcPr>
          <w:p w:rsidR="000971B3" w:rsidRPr="00D41856" w:rsidRDefault="000971B3" w:rsidP="00A171F5">
            <w:pPr>
              <w:jc w:val="center"/>
              <w:rPr>
                <w:color w:val="000000"/>
                <w:sz w:val="20"/>
                <w:szCs w:val="20"/>
              </w:rPr>
            </w:pPr>
            <w:r w:rsidRPr="00D41856">
              <w:rPr>
                <w:color w:val="000000"/>
                <w:sz w:val="20"/>
                <w:szCs w:val="20"/>
              </w:rPr>
              <w:t>оценка</w:t>
            </w:r>
          </w:p>
        </w:tc>
        <w:tc>
          <w:tcPr>
            <w:tcW w:w="1031" w:type="dxa"/>
            <w:tcBorders>
              <w:top w:val="nil"/>
              <w:left w:val="nil"/>
              <w:bottom w:val="single" w:sz="4" w:space="0" w:color="auto"/>
              <w:right w:val="single" w:sz="4" w:space="0" w:color="auto"/>
            </w:tcBorders>
            <w:vAlign w:val="center"/>
          </w:tcPr>
          <w:p w:rsidR="000971B3" w:rsidRPr="00D41856" w:rsidRDefault="005E42C9" w:rsidP="00A171F5">
            <w:pPr>
              <w:jc w:val="center"/>
              <w:rPr>
                <w:color w:val="000000"/>
                <w:sz w:val="20"/>
                <w:szCs w:val="20"/>
              </w:rPr>
            </w:pPr>
            <w:r w:rsidRPr="00BA2BA6">
              <w:rPr>
                <w:b/>
                <w:color w:val="000000"/>
                <w:sz w:val="20"/>
                <w:szCs w:val="20"/>
              </w:rPr>
              <w:t>Δ</w:t>
            </w:r>
            <w:r>
              <w:rPr>
                <w:color w:val="000000"/>
                <w:sz w:val="20"/>
                <w:szCs w:val="20"/>
              </w:rPr>
              <w:t xml:space="preserve"> </w:t>
            </w:r>
            <w:r w:rsidR="000971B3" w:rsidRPr="00D41856">
              <w:rPr>
                <w:color w:val="000000"/>
                <w:sz w:val="20"/>
                <w:szCs w:val="20"/>
              </w:rPr>
              <w:t xml:space="preserve">к </w:t>
            </w:r>
            <w:proofErr w:type="spellStart"/>
            <w:proofErr w:type="gramStart"/>
            <w:r w:rsidR="000971B3" w:rsidRPr="00D41856">
              <w:rPr>
                <w:color w:val="000000"/>
                <w:sz w:val="20"/>
                <w:szCs w:val="20"/>
              </w:rPr>
              <w:t>предыду</w:t>
            </w:r>
            <w:r w:rsidR="000971B3">
              <w:rPr>
                <w:color w:val="000000"/>
                <w:sz w:val="20"/>
                <w:szCs w:val="20"/>
              </w:rPr>
              <w:t>-</w:t>
            </w:r>
            <w:r w:rsidR="000971B3" w:rsidRPr="00D41856">
              <w:rPr>
                <w:color w:val="000000"/>
                <w:sz w:val="20"/>
                <w:szCs w:val="20"/>
              </w:rPr>
              <w:t>щему</w:t>
            </w:r>
            <w:proofErr w:type="spellEnd"/>
            <w:proofErr w:type="gramEnd"/>
            <w:r w:rsidR="000971B3" w:rsidRPr="00D41856">
              <w:rPr>
                <w:color w:val="000000"/>
                <w:sz w:val="20"/>
                <w:szCs w:val="20"/>
              </w:rPr>
              <w:t xml:space="preserve"> году, %</w:t>
            </w:r>
          </w:p>
        </w:tc>
        <w:tc>
          <w:tcPr>
            <w:tcW w:w="970" w:type="dxa"/>
            <w:tcBorders>
              <w:top w:val="nil"/>
              <w:left w:val="nil"/>
              <w:bottom w:val="single" w:sz="4" w:space="0" w:color="auto"/>
              <w:right w:val="single" w:sz="4" w:space="0" w:color="auto"/>
            </w:tcBorders>
            <w:vAlign w:val="center"/>
          </w:tcPr>
          <w:p w:rsidR="000971B3" w:rsidRPr="00D41856" w:rsidRDefault="000971B3" w:rsidP="00A171F5">
            <w:pPr>
              <w:jc w:val="center"/>
              <w:rPr>
                <w:color w:val="000000"/>
                <w:sz w:val="20"/>
                <w:szCs w:val="20"/>
              </w:rPr>
            </w:pPr>
            <w:proofErr w:type="spellStart"/>
            <w:proofErr w:type="gramStart"/>
            <w:r>
              <w:rPr>
                <w:color w:val="000000"/>
                <w:sz w:val="20"/>
                <w:szCs w:val="20"/>
              </w:rPr>
              <w:t>з</w:t>
            </w:r>
            <w:r w:rsidRPr="00D41856">
              <w:rPr>
                <w:color w:val="000000"/>
                <w:sz w:val="20"/>
                <w:szCs w:val="20"/>
              </w:rPr>
              <w:t>аконо</w:t>
            </w:r>
            <w:proofErr w:type="spellEnd"/>
            <w:r>
              <w:rPr>
                <w:color w:val="000000"/>
                <w:sz w:val="20"/>
                <w:szCs w:val="20"/>
              </w:rPr>
              <w:t>-</w:t>
            </w:r>
            <w:r w:rsidRPr="00D41856">
              <w:rPr>
                <w:color w:val="000000"/>
                <w:sz w:val="20"/>
                <w:szCs w:val="20"/>
              </w:rPr>
              <w:t>проект</w:t>
            </w:r>
            <w:proofErr w:type="gramEnd"/>
          </w:p>
        </w:tc>
        <w:tc>
          <w:tcPr>
            <w:tcW w:w="1017" w:type="dxa"/>
            <w:tcBorders>
              <w:top w:val="nil"/>
              <w:left w:val="nil"/>
              <w:bottom w:val="single" w:sz="4" w:space="0" w:color="auto"/>
              <w:right w:val="single" w:sz="4" w:space="0" w:color="auto"/>
            </w:tcBorders>
            <w:vAlign w:val="center"/>
          </w:tcPr>
          <w:p w:rsidR="000971B3" w:rsidRPr="00D41856" w:rsidRDefault="005E42C9" w:rsidP="00A171F5">
            <w:pPr>
              <w:jc w:val="center"/>
              <w:rPr>
                <w:color w:val="000000"/>
                <w:sz w:val="20"/>
                <w:szCs w:val="20"/>
              </w:rPr>
            </w:pPr>
            <w:r w:rsidRPr="00BA2BA6">
              <w:rPr>
                <w:b/>
                <w:color w:val="000000"/>
                <w:sz w:val="20"/>
                <w:szCs w:val="20"/>
              </w:rPr>
              <w:t>Δ</w:t>
            </w:r>
            <w:r>
              <w:rPr>
                <w:color w:val="000000"/>
                <w:sz w:val="20"/>
                <w:szCs w:val="20"/>
              </w:rPr>
              <w:t xml:space="preserve"> </w:t>
            </w:r>
            <w:r w:rsidR="000971B3" w:rsidRPr="00D41856">
              <w:rPr>
                <w:color w:val="000000"/>
                <w:sz w:val="20"/>
                <w:szCs w:val="20"/>
              </w:rPr>
              <w:t xml:space="preserve">к </w:t>
            </w:r>
            <w:proofErr w:type="spellStart"/>
            <w:proofErr w:type="gramStart"/>
            <w:r w:rsidR="000971B3" w:rsidRPr="00D41856">
              <w:rPr>
                <w:color w:val="000000"/>
                <w:sz w:val="20"/>
                <w:szCs w:val="20"/>
              </w:rPr>
              <w:t>предыду</w:t>
            </w:r>
            <w:r w:rsidR="000971B3">
              <w:rPr>
                <w:color w:val="000000"/>
                <w:sz w:val="20"/>
                <w:szCs w:val="20"/>
              </w:rPr>
              <w:t>-</w:t>
            </w:r>
            <w:r w:rsidR="000971B3" w:rsidRPr="00D41856">
              <w:rPr>
                <w:color w:val="000000"/>
                <w:sz w:val="20"/>
                <w:szCs w:val="20"/>
              </w:rPr>
              <w:t>щему</w:t>
            </w:r>
            <w:proofErr w:type="spellEnd"/>
            <w:proofErr w:type="gramEnd"/>
            <w:r w:rsidR="000971B3" w:rsidRPr="00D41856">
              <w:rPr>
                <w:color w:val="000000"/>
                <w:sz w:val="20"/>
                <w:szCs w:val="20"/>
              </w:rPr>
              <w:t xml:space="preserve"> году, %</w:t>
            </w:r>
          </w:p>
        </w:tc>
        <w:tc>
          <w:tcPr>
            <w:tcW w:w="985" w:type="dxa"/>
            <w:tcBorders>
              <w:top w:val="nil"/>
              <w:left w:val="nil"/>
              <w:bottom w:val="single" w:sz="4" w:space="0" w:color="auto"/>
              <w:right w:val="single" w:sz="4" w:space="0" w:color="auto"/>
            </w:tcBorders>
            <w:vAlign w:val="center"/>
          </w:tcPr>
          <w:p w:rsidR="000971B3" w:rsidRPr="00D41856" w:rsidRDefault="000971B3" w:rsidP="00A171F5">
            <w:pPr>
              <w:jc w:val="center"/>
              <w:rPr>
                <w:color w:val="000000"/>
                <w:sz w:val="20"/>
                <w:szCs w:val="20"/>
              </w:rPr>
            </w:pPr>
            <w:proofErr w:type="spellStart"/>
            <w:proofErr w:type="gramStart"/>
            <w:r>
              <w:rPr>
                <w:color w:val="000000"/>
                <w:sz w:val="20"/>
                <w:szCs w:val="20"/>
              </w:rPr>
              <w:t>з</w:t>
            </w:r>
            <w:r w:rsidRPr="00D41856">
              <w:rPr>
                <w:color w:val="000000"/>
                <w:sz w:val="20"/>
                <w:szCs w:val="20"/>
              </w:rPr>
              <w:t>аконо</w:t>
            </w:r>
            <w:proofErr w:type="spellEnd"/>
            <w:r>
              <w:rPr>
                <w:color w:val="000000"/>
                <w:sz w:val="20"/>
                <w:szCs w:val="20"/>
              </w:rPr>
              <w:t>-</w:t>
            </w:r>
            <w:r w:rsidRPr="00D41856">
              <w:rPr>
                <w:color w:val="000000"/>
                <w:sz w:val="20"/>
                <w:szCs w:val="20"/>
              </w:rPr>
              <w:t>проект</w:t>
            </w:r>
            <w:proofErr w:type="gramEnd"/>
          </w:p>
        </w:tc>
        <w:tc>
          <w:tcPr>
            <w:tcW w:w="1017" w:type="dxa"/>
            <w:tcBorders>
              <w:top w:val="nil"/>
              <w:left w:val="nil"/>
              <w:bottom w:val="single" w:sz="4" w:space="0" w:color="auto"/>
              <w:right w:val="single" w:sz="4" w:space="0" w:color="auto"/>
            </w:tcBorders>
            <w:vAlign w:val="center"/>
          </w:tcPr>
          <w:p w:rsidR="000971B3" w:rsidRPr="00D41856" w:rsidRDefault="005E42C9" w:rsidP="00A171F5">
            <w:pPr>
              <w:jc w:val="center"/>
              <w:rPr>
                <w:color w:val="000000"/>
                <w:sz w:val="20"/>
                <w:szCs w:val="20"/>
              </w:rPr>
            </w:pPr>
            <w:r w:rsidRPr="00BA2BA6">
              <w:rPr>
                <w:b/>
                <w:color w:val="000000"/>
                <w:sz w:val="20"/>
                <w:szCs w:val="20"/>
              </w:rPr>
              <w:t>Δ</w:t>
            </w:r>
            <w:r>
              <w:rPr>
                <w:color w:val="000000"/>
                <w:sz w:val="20"/>
                <w:szCs w:val="20"/>
              </w:rPr>
              <w:t xml:space="preserve"> </w:t>
            </w:r>
            <w:r w:rsidR="000971B3" w:rsidRPr="00D41856">
              <w:rPr>
                <w:color w:val="000000"/>
                <w:sz w:val="20"/>
                <w:szCs w:val="20"/>
              </w:rPr>
              <w:t xml:space="preserve">к </w:t>
            </w:r>
            <w:proofErr w:type="spellStart"/>
            <w:proofErr w:type="gramStart"/>
            <w:r w:rsidR="000971B3" w:rsidRPr="00D41856">
              <w:rPr>
                <w:color w:val="000000"/>
                <w:sz w:val="20"/>
                <w:szCs w:val="20"/>
              </w:rPr>
              <w:t>предыду</w:t>
            </w:r>
            <w:r w:rsidR="000971B3">
              <w:rPr>
                <w:color w:val="000000"/>
                <w:sz w:val="20"/>
                <w:szCs w:val="20"/>
              </w:rPr>
              <w:t>-</w:t>
            </w:r>
            <w:r w:rsidR="000971B3" w:rsidRPr="00D41856">
              <w:rPr>
                <w:color w:val="000000"/>
                <w:sz w:val="20"/>
                <w:szCs w:val="20"/>
              </w:rPr>
              <w:t>щему</w:t>
            </w:r>
            <w:proofErr w:type="spellEnd"/>
            <w:proofErr w:type="gramEnd"/>
            <w:r w:rsidR="000971B3" w:rsidRPr="00D41856">
              <w:rPr>
                <w:color w:val="000000"/>
                <w:sz w:val="20"/>
                <w:szCs w:val="20"/>
              </w:rPr>
              <w:t xml:space="preserve"> году, %</w:t>
            </w:r>
          </w:p>
        </w:tc>
        <w:tc>
          <w:tcPr>
            <w:tcW w:w="993" w:type="dxa"/>
            <w:tcBorders>
              <w:top w:val="nil"/>
              <w:left w:val="nil"/>
              <w:bottom w:val="single" w:sz="4" w:space="0" w:color="auto"/>
              <w:right w:val="single" w:sz="4" w:space="0" w:color="auto"/>
            </w:tcBorders>
            <w:vAlign w:val="center"/>
          </w:tcPr>
          <w:p w:rsidR="000971B3" w:rsidRPr="00D41856" w:rsidRDefault="000971B3" w:rsidP="00A171F5">
            <w:pPr>
              <w:jc w:val="center"/>
              <w:rPr>
                <w:color w:val="000000"/>
                <w:sz w:val="20"/>
                <w:szCs w:val="20"/>
              </w:rPr>
            </w:pPr>
            <w:proofErr w:type="spellStart"/>
            <w:proofErr w:type="gramStart"/>
            <w:r>
              <w:rPr>
                <w:color w:val="000000"/>
                <w:sz w:val="20"/>
                <w:szCs w:val="20"/>
              </w:rPr>
              <w:t>за</w:t>
            </w:r>
            <w:r w:rsidRPr="00D41856">
              <w:rPr>
                <w:color w:val="000000"/>
                <w:sz w:val="20"/>
                <w:szCs w:val="20"/>
              </w:rPr>
              <w:t>коно</w:t>
            </w:r>
            <w:proofErr w:type="spellEnd"/>
            <w:r>
              <w:rPr>
                <w:color w:val="000000"/>
                <w:sz w:val="20"/>
                <w:szCs w:val="20"/>
              </w:rPr>
              <w:t>-</w:t>
            </w:r>
            <w:r w:rsidRPr="00D41856">
              <w:rPr>
                <w:color w:val="000000"/>
                <w:sz w:val="20"/>
                <w:szCs w:val="20"/>
              </w:rPr>
              <w:t>проект</w:t>
            </w:r>
            <w:proofErr w:type="gramEnd"/>
          </w:p>
        </w:tc>
        <w:tc>
          <w:tcPr>
            <w:tcW w:w="1017" w:type="dxa"/>
            <w:tcBorders>
              <w:top w:val="nil"/>
              <w:left w:val="nil"/>
              <w:bottom w:val="single" w:sz="4" w:space="0" w:color="auto"/>
              <w:right w:val="single" w:sz="4" w:space="0" w:color="auto"/>
            </w:tcBorders>
            <w:vAlign w:val="center"/>
          </w:tcPr>
          <w:p w:rsidR="000971B3" w:rsidRPr="00D41856" w:rsidRDefault="005E42C9" w:rsidP="00A171F5">
            <w:pPr>
              <w:jc w:val="center"/>
              <w:rPr>
                <w:color w:val="000000"/>
                <w:sz w:val="20"/>
                <w:szCs w:val="20"/>
              </w:rPr>
            </w:pPr>
            <w:r w:rsidRPr="00BA2BA6">
              <w:rPr>
                <w:b/>
                <w:color w:val="000000"/>
                <w:sz w:val="20"/>
                <w:szCs w:val="20"/>
              </w:rPr>
              <w:t>Δ</w:t>
            </w:r>
            <w:r>
              <w:rPr>
                <w:color w:val="000000"/>
                <w:sz w:val="20"/>
                <w:szCs w:val="20"/>
              </w:rPr>
              <w:t xml:space="preserve"> </w:t>
            </w:r>
            <w:r w:rsidR="000971B3" w:rsidRPr="00D41856">
              <w:rPr>
                <w:color w:val="000000"/>
                <w:sz w:val="20"/>
                <w:szCs w:val="20"/>
              </w:rPr>
              <w:t xml:space="preserve">к </w:t>
            </w:r>
            <w:proofErr w:type="spellStart"/>
            <w:proofErr w:type="gramStart"/>
            <w:r w:rsidR="000971B3" w:rsidRPr="00D41856">
              <w:rPr>
                <w:color w:val="000000"/>
                <w:sz w:val="20"/>
                <w:szCs w:val="20"/>
              </w:rPr>
              <w:t>предыду</w:t>
            </w:r>
            <w:r w:rsidR="000971B3">
              <w:rPr>
                <w:color w:val="000000"/>
                <w:sz w:val="20"/>
                <w:szCs w:val="20"/>
              </w:rPr>
              <w:t>-</w:t>
            </w:r>
            <w:r w:rsidR="000971B3" w:rsidRPr="00D41856">
              <w:rPr>
                <w:color w:val="000000"/>
                <w:sz w:val="20"/>
                <w:szCs w:val="20"/>
              </w:rPr>
              <w:t>щему</w:t>
            </w:r>
            <w:proofErr w:type="spellEnd"/>
            <w:proofErr w:type="gramEnd"/>
            <w:r w:rsidR="000971B3" w:rsidRPr="00D41856">
              <w:rPr>
                <w:color w:val="000000"/>
                <w:sz w:val="20"/>
                <w:szCs w:val="20"/>
              </w:rPr>
              <w:t xml:space="preserve"> году, %</w:t>
            </w:r>
          </w:p>
        </w:tc>
      </w:tr>
      <w:tr w:rsidR="00EA6B15" w:rsidRPr="00D41856" w:rsidTr="00EA6B15">
        <w:trPr>
          <w:gridAfter w:val="1"/>
          <w:wAfter w:w="8" w:type="dxa"/>
          <w:trHeight w:val="218"/>
        </w:trPr>
        <w:tc>
          <w:tcPr>
            <w:tcW w:w="492" w:type="dxa"/>
            <w:tcBorders>
              <w:top w:val="nil"/>
              <w:left w:val="single" w:sz="4" w:space="0" w:color="auto"/>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w:t>
            </w:r>
          </w:p>
        </w:tc>
        <w:tc>
          <w:tcPr>
            <w:tcW w:w="1953" w:type="dxa"/>
            <w:tcBorders>
              <w:top w:val="nil"/>
              <w:left w:val="nil"/>
              <w:bottom w:val="single" w:sz="4" w:space="0" w:color="auto"/>
              <w:right w:val="single" w:sz="4" w:space="0" w:color="auto"/>
            </w:tcBorders>
          </w:tcPr>
          <w:p w:rsidR="000971B3" w:rsidRPr="00D41856" w:rsidRDefault="000971B3" w:rsidP="00D41856">
            <w:pPr>
              <w:rPr>
                <w:color w:val="000000"/>
                <w:sz w:val="20"/>
                <w:szCs w:val="20"/>
              </w:rPr>
            </w:pPr>
            <w:r w:rsidRPr="00D41856">
              <w:rPr>
                <w:color w:val="000000"/>
                <w:sz w:val="20"/>
                <w:szCs w:val="20"/>
              </w:rPr>
              <w:t>Изменение ВВП, %</w:t>
            </w:r>
          </w:p>
        </w:tc>
        <w:tc>
          <w:tcPr>
            <w:tcW w:w="81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2,2</w:t>
            </w:r>
          </w:p>
        </w:tc>
        <w:tc>
          <w:tcPr>
            <w:tcW w:w="838"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-2,7</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p>
        </w:tc>
        <w:tc>
          <w:tcPr>
            <w:tcW w:w="826"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4,7</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p>
        </w:tc>
        <w:tc>
          <w:tcPr>
            <w:tcW w:w="95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-2,9</w:t>
            </w:r>
          </w:p>
        </w:tc>
        <w:tc>
          <w:tcPr>
            <w:tcW w:w="103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p>
        </w:tc>
        <w:tc>
          <w:tcPr>
            <w:tcW w:w="97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-0,8</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p>
        </w:tc>
        <w:tc>
          <w:tcPr>
            <w:tcW w:w="985"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2,6</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p>
        </w:tc>
        <w:tc>
          <w:tcPr>
            <w:tcW w:w="993"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2,6</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p>
        </w:tc>
      </w:tr>
      <w:tr w:rsidR="00EA6B15" w:rsidRPr="00D41856" w:rsidTr="00EA6B15">
        <w:trPr>
          <w:gridAfter w:val="1"/>
          <w:wAfter w:w="8" w:type="dxa"/>
          <w:trHeight w:val="340"/>
        </w:trPr>
        <w:tc>
          <w:tcPr>
            <w:tcW w:w="492" w:type="dxa"/>
            <w:tcBorders>
              <w:top w:val="nil"/>
              <w:left w:val="single" w:sz="4" w:space="0" w:color="auto"/>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w:t>
            </w:r>
          </w:p>
        </w:tc>
        <w:tc>
          <w:tcPr>
            <w:tcW w:w="1953" w:type="dxa"/>
            <w:tcBorders>
              <w:top w:val="nil"/>
              <w:left w:val="nil"/>
              <w:bottom w:val="single" w:sz="4" w:space="0" w:color="auto"/>
              <w:right w:val="single" w:sz="4" w:space="0" w:color="auto"/>
            </w:tcBorders>
          </w:tcPr>
          <w:p w:rsidR="000971B3" w:rsidRPr="00D41856" w:rsidRDefault="000971B3" w:rsidP="00D41856">
            <w:pPr>
              <w:rPr>
                <w:color w:val="000000"/>
                <w:sz w:val="20"/>
                <w:szCs w:val="20"/>
              </w:rPr>
            </w:pPr>
            <w:r w:rsidRPr="00D41856">
              <w:rPr>
                <w:color w:val="000000"/>
                <w:sz w:val="20"/>
                <w:szCs w:val="20"/>
              </w:rPr>
              <w:t>Инвестиции, млрд руб.</w:t>
            </w:r>
          </w:p>
        </w:tc>
        <w:tc>
          <w:tcPr>
            <w:tcW w:w="81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19 319</w:t>
            </w:r>
          </w:p>
        </w:tc>
        <w:tc>
          <w:tcPr>
            <w:tcW w:w="838"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20 118</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4,1</w:t>
            </w:r>
          </w:p>
        </w:tc>
        <w:tc>
          <w:tcPr>
            <w:tcW w:w="826"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22 945</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14,1</w:t>
            </w:r>
          </w:p>
        </w:tc>
        <w:tc>
          <w:tcPr>
            <w:tcW w:w="95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25 599,0</w:t>
            </w:r>
          </w:p>
        </w:tc>
        <w:tc>
          <w:tcPr>
            <w:tcW w:w="103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11,6</w:t>
            </w:r>
          </w:p>
        </w:tc>
        <w:tc>
          <w:tcPr>
            <w:tcW w:w="97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26 839,0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4,8</w:t>
            </w:r>
          </w:p>
        </w:tc>
        <w:tc>
          <w:tcPr>
            <w:tcW w:w="985"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29 363,0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9,4</w:t>
            </w:r>
          </w:p>
        </w:tc>
        <w:tc>
          <w:tcPr>
            <w:tcW w:w="993"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31 922,0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8,7</w:t>
            </w:r>
          </w:p>
        </w:tc>
      </w:tr>
      <w:tr w:rsidR="00EA6B15" w:rsidRPr="00D41856" w:rsidTr="00EA6B15">
        <w:trPr>
          <w:gridAfter w:val="1"/>
          <w:wAfter w:w="8" w:type="dxa"/>
          <w:trHeight w:val="455"/>
        </w:trPr>
        <w:tc>
          <w:tcPr>
            <w:tcW w:w="492" w:type="dxa"/>
            <w:tcBorders>
              <w:top w:val="nil"/>
              <w:left w:val="single" w:sz="4" w:space="0" w:color="auto"/>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3</w:t>
            </w:r>
          </w:p>
        </w:tc>
        <w:tc>
          <w:tcPr>
            <w:tcW w:w="1953" w:type="dxa"/>
            <w:tcBorders>
              <w:top w:val="nil"/>
              <w:left w:val="nil"/>
              <w:bottom w:val="single" w:sz="4" w:space="0" w:color="auto"/>
              <w:right w:val="single" w:sz="4" w:space="0" w:color="auto"/>
            </w:tcBorders>
          </w:tcPr>
          <w:p w:rsidR="000971B3" w:rsidRPr="00D41856" w:rsidRDefault="000971B3" w:rsidP="00D41856">
            <w:pPr>
              <w:rPr>
                <w:color w:val="000000"/>
                <w:sz w:val="20"/>
                <w:szCs w:val="20"/>
              </w:rPr>
            </w:pPr>
            <w:r w:rsidRPr="00D41856">
              <w:rPr>
                <w:color w:val="000000"/>
                <w:sz w:val="20"/>
                <w:szCs w:val="20"/>
              </w:rPr>
              <w:t xml:space="preserve">Цены на нефть </w:t>
            </w:r>
            <w:proofErr w:type="spellStart"/>
            <w:r w:rsidRPr="00D41856">
              <w:rPr>
                <w:color w:val="000000"/>
                <w:sz w:val="20"/>
                <w:szCs w:val="20"/>
              </w:rPr>
              <w:t>Urals</w:t>
            </w:r>
            <w:proofErr w:type="spellEnd"/>
            <w:r w:rsidRPr="00D41856">
              <w:rPr>
                <w:color w:val="000000"/>
                <w:sz w:val="20"/>
                <w:szCs w:val="20"/>
              </w:rPr>
              <w:t>, долл./</w:t>
            </w:r>
            <w:proofErr w:type="spellStart"/>
            <w:r w:rsidRPr="00D41856">
              <w:rPr>
                <w:color w:val="000000"/>
                <w:sz w:val="20"/>
                <w:szCs w:val="20"/>
              </w:rPr>
              <w:t>барр</w:t>
            </w:r>
            <w:proofErr w:type="spellEnd"/>
            <w:r w:rsidRPr="00D41856">
              <w:rPr>
                <w:color w:val="000000"/>
                <w:sz w:val="20"/>
                <w:szCs w:val="20"/>
              </w:rPr>
              <w:t>.</w:t>
            </w:r>
          </w:p>
        </w:tc>
        <w:tc>
          <w:tcPr>
            <w:tcW w:w="81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63,8</w:t>
            </w:r>
          </w:p>
        </w:tc>
        <w:tc>
          <w:tcPr>
            <w:tcW w:w="838"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41,4</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-35,1</w:t>
            </w:r>
          </w:p>
        </w:tc>
        <w:tc>
          <w:tcPr>
            <w:tcW w:w="826"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69,1</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66,9</w:t>
            </w:r>
          </w:p>
        </w:tc>
        <w:tc>
          <w:tcPr>
            <w:tcW w:w="95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80,0</w:t>
            </w:r>
          </w:p>
        </w:tc>
        <w:tc>
          <w:tcPr>
            <w:tcW w:w="103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15,8</w:t>
            </w:r>
          </w:p>
        </w:tc>
        <w:tc>
          <w:tcPr>
            <w:tcW w:w="97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70,1</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-12,4</w:t>
            </w:r>
          </w:p>
        </w:tc>
        <w:tc>
          <w:tcPr>
            <w:tcW w:w="985"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67,5</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-3,7</w:t>
            </w:r>
          </w:p>
        </w:tc>
        <w:tc>
          <w:tcPr>
            <w:tcW w:w="993"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65,0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-3,7</w:t>
            </w:r>
          </w:p>
        </w:tc>
      </w:tr>
      <w:tr w:rsidR="00EA6B15" w:rsidRPr="00D41856" w:rsidTr="00EA6B15">
        <w:trPr>
          <w:gridAfter w:val="1"/>
          <w:wAfter w:w="8" w:type="dxa"/>
          <w:trHeight w:val="419"/>
        </w:trPr>
        <w:tc>
          <w:tcPr>
            <w:tcW w:w="492" w:type="dxa"/>
            <w:tcBorders>
              <w:top w:val="nil"/>
              <w:left w:val="single" w:sz="4" w:space="0" w:color="auto"/>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w:t>
            </w:r>
          </w:p>
        </w:tc>
        <w:tc>
          <w:tcPr>
            <w:tcW w:w="1953" w:type="dxa"/>
            <w:tcBorders>
              <w:top w:val="nil"/>
              <w:left w:val="nil"/>
              <w:bottom w:val="single" w:sz="4" w:space="0" w:color="auto"/>
              <w:right w:val="single" w:sz="4" w:space="0" w:color="auto"/>
            </w:tcBorders>
          </w:tcPr>
          <w:p w:rsidR="000971B3" w:rsidRPr="00D41856" w:rsidRDefault="000971B3" w:rsidP="00D41856">
            <w:pPr>
              <w:rPr>
                <w:color w:val="000000"/>
                <w:sz w:val="20"/>
                <w:szCs w:val="20"/>
              </w:rPr>
            </w:pPr>
            <w:r w:rsidRPr="00D41856">
              <w:rPr>
                <w:color w:val="000000"/>
                <w:sz w:val="20"/>
                <w:szCs w:val="20"/>
              </w:rPr>
              <w:t>Объем добычи нефти, млн тонн</w:t>
            </w:r>
          </w:p>
        </w:tc>
        <w:tc>
          <w:tcPr>
            <w:tcW w:w="81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560,8</w:t>
            </w:r>
          </w:p>
        </w:tc>
        <w:tc>
          <w:tcPr>
            <w:tcW w:w="838"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513,1</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-8,5</w:t>
            </w:r>
          </w:p>
        </w:tc>
        <w:tc>
          <w:tcPr>
            <w:tcW w:w="826"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523,7</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2,1</w:t>
            </w:r>
          </w:p>
        </w:tc>
        <w:tc>
          <w:tcPr>
            <w:tcW w:w="95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515,0</w:t>
            </w:r>
          </w:p>
        </w:tc>
        <w:tc>
          <w:tcPr>
            <w:tcW w:w="103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-1,7</w:t>
            </w:r>
          </w:p>
        </w:tc>
        <w:tc>
          <w:tcPr>
            <w:tcW w:w="97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490,0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-4,9</w:t>
            </w:r>
          </w:p>
        </w:tc>
        <w:tc>
          <w:tcPr>
            <w:tcW w:w="985"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495,0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1,0</w:t>
            </w:r>
          </w:p>
        </w:tc>
        <w:tc>
          <w:tcPr>
            <w:tcW w:w="993"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505,0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2,0</w:t>
            </w:r>
          </w:p>
        </w:tc>
      </w:tr>
      <w:tr w:rsidR="00EA6B15" w:rsidRPr="00D41856" w:rsidTr="00EA6B15">
        <w:trPr>
          <w:gridAfter w:val="1"/>
          <w:wAfter w:w="8" w:type="dxa"/>
          <w:trHeight w:val="356"/>
        </w:trPr>
        <w:tc>
          <w:tcPr>
            <w:tcW w:w="492" w:type="dxa"/>
            <w:tcBorders>
              <w:top w:val="nil"/>
              <w:left w:val="single" w:sz="4" w:space="0" w:color="auto"/>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w:t>
            </w:r>
          </w:p>
        </w:tc>
        <w:tc>
          <w:tcPr>
            <w:tcW w:w="1953" w:type="dxa"/>
            <w:tcBorders>
              <w:top w:val="nil"/>
              <w:left w:val="nil"/>
              <w:bottom w:val="single" w:sz="4" w:space="0" w:color="auto"/>
              <w:right w:val="single" w:sz="4" w:space="0" w:color="auto"/>
            </w:tcBorders>
          </w:tcPr>
          <w:p w:rsidR="000971B3" w:rsidRPr="00D41856" w:rsidRDefault="000971B3" w:rsidP="00D41856">
            <w:pPr>
              <w:rPr>
                <w:color w:val="000000"/>
                <w:sz w:val="20"/>
                <w:szCs w:val="20"/>
              </w:rPr>
            </w:pPr>
            <w:r w:rsidRPr="00D41856">
              <w:rPr>
                <w:color w:val="000000"/>
                <w:sz w:val="20"/>
                <w:szCs w:val="20"/>
              </w:rPr>
              <w:t>Объем экспорта нефти, млн тонн</w:t>
            </w:r>
          </w:p>
        </w:tc>
        <w:tc>
          <w:tcPr>
            <w:tcW w:w="81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269,2</w:t>
            </w:r>
          </w:p>
        </w:tc>
        <w:tc>
          <w:tcPr>
            <w:tcW w:w="838"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239,2</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-11,1</w:t>
            </w:r>
          </w:p>
        </w:tc>
        <w:tc>
          <w:tcPr>
            <w:tcW w:w="826"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231,0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-3,4</w:t>
            </w:r>
          </w:p>
        </w:tc>
        <w:tc>
          <w:tcPr>
            <w:tcW w:w="95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243,1</w:t>
            </w:r>
          </w:p>
        </w:tc>
        <w:tc>
          <w:tcPr>
            <w:tcW w:w="103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5,2</w:t>
            </w:r>
          </w:p>
        </w:tc>
        <w:tc>
          <w:tcPr>
            <w:tcW w:w="97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250,0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2,8</w:t>
            </w:r>
          </w:p>
        </w:tc>
        <w:tc>
          <w:tcPr>
            <w:tcW w:w="985"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255,0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2,0</w:t>
            </w:r>
          </w:p>
        </w:tc>
        <w:tc>
          <w:tcPr>
            <w:tcW w:w="993"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260,0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2,0</w:t>
            </w:r>
          </w:p>
        </w:tc>
      </w:tr>
      <w:tr w:rsidR="00EA6B15" w:rsidRPr="00D41856" w:rsidTr="00EA6B15">
        <w:trPr>
          <w:gridAfter w:val="1"/>
          <w:wAfter w:w="8" w:type="dxa"/>
          <w:trHeight w:val="1029"/>
        </w:trPr>
        <w:tc>
          <w:tcPr>
            <w:tcW w:w="492" w:type="dxa"/>
            <w:tcBorders>
              <w:top w:val="nil"/>
              <w:left w:val="single" w:sz="4" w:space="0" w:color="auto"/>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6</w:t>
            </w:r>
          </w:p>
        </w:tc>
        <w:tc>
          <w:tcPr>
            <w:tcW w:w="1953" w:type="dxa"/>
            <w:tcBorders>
              <w:top w:val="nil"/>
              <w:left w:val="nil"/>
              <w:bottom w:val="single" w:sz="4" w:space="0" w:color="auto"/>
              <w:right w:val="single" w:sz="4" w:space="0" w:color="auto"/>
            </w:tcBorders>
          </w:tcPr>
          <w:p w:rsidR="000971B3" w:rsidRPr="00D41856" w:rsidRDefault="000971B3" w:rsidP="00D41856">
            <w:pPr>
              <w:rPr>
                <w:color w:val="000000"/>
                <w:sz w:val="20"/>
                <w:szCs w:val="20"/>
              </w:rPr>
            </w:pPr>
            <w:r w:rsidRPr="00D41856">
              <w:rPr>
                <w:color w:val="000000"/>
                <w:sz w:val="20"/>
                <w:szCs w:val="20"/>
              </w:rPr>
              <w:t>Цены на газ (</w:t>
            </w:r>
            <w:proofErr w:type="spellStart"/>
            <w:r w:rsidRPr="00D41856">
              <w:rPr>
                <w:color w:val="000000"/>
                <w:sz w:val="20"/>
                <w:szCs w:val="20"/>
              </w:rPr>
              <w:t>среднеконтрактные</w:t>
            </w:r>
            <w:proofErr w:type="spellEnd"/>
            <w:r w:rsidRPr="00D41856">
              <w:rPr>
                <w:color w:val="000000"/>
                <w:sz w:val="20"/>
                <w:szCs w:val="20"/>
              </w:rPr>
              <w:t xml:space="preserve"> включая страны СНГ), долл./тыс. куб. м.</w:t>
            </w:r>
          </w:p>
        </w:tc>
        <w:tc>
          <w:tcPr>
            <w:tcW w:w="81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189,4</w:t>
            </w:r>
          </w:p>
        </w:tc>
        <w:tc>
          <w:tcPr>
            <w:tcW w:w="838"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126,8</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-33,1</w:t>
            </w:r>
          </w:p>
        </w:tc>
        <w:tc>
          <w:tcPr>
            <w:tcW w:w="826"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274,3</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116,3</w:t>
            </w:r>
          </w:p>
        </w:tc>
        <w:tc>
          <w:tcPr>
            <w:tcW w:w="95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691,2</w:t>
            </w:r>
          </w:p>
        </w:tc>
        <w:tc>
          <w:tcPr>
            <w:tcW w:w="103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152,0</w:t>
            </w:r>
          </w:p>
        </w:tc>
        <w:tc>
          <w:tcPr>
            <w:tcW w:w="97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592,2</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-14,3</w:t>
            </w:r>
          </w:p>
        </w:tc>
        <w:tc>
          <w:tcPr>
            <w:tcW w:w="985"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477,1</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-19,4</w:t>
            </w:r>
          </w:p>
        </w:tc>
        <w:tc>
          <w:tcPr>
            <w:tcW w:w="993"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400,1</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-16,1</w:t>
            </w:r>
          </w:p>
        </w:tc>
      </w:tr>
      <w:tr w:rsidR="00EA6B15" w:rsidRPr="00D41856" w:rsidTr="00EA6B15">
        <w:trPr>
          <w:gridAfter w:val="1"/>
          <w:wAfter w:w="8" w:type="dxa"/>
          <w:trHeight w:val="436"/>
        </w:trPr>
        <w:tc>
          <w:tcPr>
            <w:tcW w:w="492" w:type="dxa"/>
            <w:tcBorders>
              <w:top w:val="nil"/>
              <w:left w:val="single" w:sz="4" w:space="0" w:color="auto"/>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7</w:t>
            </w:r>
          </w:p>
        </w:tc>
        <w:tc>
          <w:tcPr>
            <w:tcW w:w="1953" w:type="dxa"/>
            <w:tcBorders>
              <w:top w:val="nil"/>
              <w:left w:val="nil"/>
              <w:bottom w:val="single" w:sz="4" w:space="0" w:color="auto"/>
              <w:right w:val="single" w:sz="4" w:space="0" w:color="auto"/>
            </w:tcBorders>
          </w:tcPr>
          <w:p w:rsidR="000971B3" w:rsidRPr="00D41856" w:rsidRDefault="000971B3" w:rsidP="00D41856">
            <w:pPr>
              <w:rPr>
                <w:color w:val="000000"/>
                <w:sz w:val="20"/>
                <w:szCs w:val="20"/>
              </w:rPr>
            </w:pPr>
            <w:r w:rsidRPr="00D41856">
              <w:rPr>
                <w:color w:val="000000"/>
                <w:sz w:val="20"/>
                <w:szCs w:val="20"/>
              </w:rPr>
              <w:t>Объем добычи газа, млрд куб. м.</w:t>
            </w:r>
          </w:p>
        </w:tc>
        <w:tc>
          <w:tcPr>
            <w:tcW w:w="81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738,4</w:t>
            </w:r>
          </w:p>
        </w:tc>
        <w:tc>
          <w:tcPr>
            <w:tcW w:w="838"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694,5</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-5,9</w:t>
            </w:r>
          </w:p>
        </w:tc>
        <w:tc>
          <w:tcPr>
            <w:tcW w:w="826"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763,4</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9,9</w:t>
            </w:r>
          </w:p>
        </w:tc>
        <w:tc>
          <w:tcPr>
            <w:tcW w:w="95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683,0</w:t>
            </w:r>
          </w:p>
        </w:tc>
        <w:tc>
          <w:tcPr>
            <w:tcW w:w="103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-10,5</w:t>
            </w:r>
          </w:p>
        </w:tc>
        <w:tc>
          <w:tcPr>
            <w:tcW w:w="97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670,2</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-1,9</w:t>
            </w:r>
          </w:p>
        </w:tc>
        <w:tc>
          <w:tcPr>
            <w:tcW w:w="985"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690,2</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3,0</w:t>
            </w:r>
          </w:p>
        </w:tc>
        <w:tc>
          <w:tcPr>
            <w:tcW w:w="993"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704,9</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2,1</w:t>
            </w:r>
          </w:p>
        </w:tc>
      </w:tr>
      <w:tr w:rsidR="00EA6B15" w:rsidRPr="00D41856" w:rsidTr="00EA6B15">
        <w:trPr>
          <w:gridAfter w:val="1"/>
          <w:wAfter w:w="8" w:type="dxa"/>
          <w:trHeight w:val="670"/>
        </w:trPr>
        <w:tc>
          <w:tcPr>
            <w:tcW w:w="492" w:type="dxa"/>
            <w:tcBorders>
              <w:top w:val="nil"/>
              <w:left w:val="single" w:sz="4" w:space="0" w:color="auto"/>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8</w:t>
            </w:r>
          </w:p>
        </w:tc>
        <w:tc>
          <w:tcPr>
            <w:tcW w:w="1953" w:type="dxa"/>
            <w:tcBorders>
              <w:top w:val="nil"/>
              <w:left w:val="nil"/>
              <w:bottom w:val="single" w:sz="4" w:space="0" w:color="auto"/>
              <w:right w:val="single" w:sz="4" w:space="0" w:color="auto"/>
            </w:tcBorders>
          </w:tcPr>
          <w:p w:rsidR="000971B3" w:rsidRPr="00D41856" w:rsidRDefault="000971B3" w:rsidP="00D41856">
            <w:pPr>
              <w:rPr>
                <w:color w:val="000000"/>
                <w:sz w:val="20"/>
                <w:szCs w:val="20"/>
              </w:rPr>
            </w:pPr>
            <w:r w:rsidRPr="00D41856">
              <w:rPr>
                <w:color w:val="000000"/>
                <w:sz w:val="20"/>
                <w:szCs w:val="20"/>
              </w:rPr>
              <w:t>Объем экспорта природного газа, млрд куб. м.</w:t>
            </w:r>
          </w:p>
        </w:tc>
        <w:tc>
          <w:tcPr>
            <w:tcW w:w="81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220,6</w:t>
            </w:r>
          </w:p>
        </w:tc>
        <w:tc>
          <w:tcPr>
            <w:tcW w:w="838"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202,5</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-8,2</w:t>
            </w:r>
          </w:p>
        </w:tc>
        <w:tc>
          <w:tcPr>
            <w:tcW w:w="826"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205,6</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1,5</w:t>
            </w:r>
          </w:p>
        </w:tc>
        <w:tc>
          <w:tcPr>
            <w:tcW w:w="95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142,0</w:t>
            </w:r>
          </w:p>
        </w:tc>
        <w:tc>
          <w:tcPr>
            <w:tcW w:w="103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-30,9</w:t>
            </w:r>
          </w:p>
        </w:tc>
        <w:tc>
          <w:tcPr>
            <w:tcW w:w="97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125,2</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-11,8</w:t>
            </w:r>
          </w:p>
        </w:tc>
        <w:tc>
          <w:tcPr>
            <w:tcW w:w="985"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125,2</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0,0</w:t>
            </w:r>
          </w:p>
        </w:tc>
        <w:tc>
          <w:tcPr>
            <w:tcW w:w="993"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125,2</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0,0</w:t>
            </w:r>
          </w:p>
        </w:tc>
      </w:tr>
      <w:tr w:rsidR="00EA6B15" w:rsidRPr="00D41856" w:rsidTr="00EA6B15">
        <w:trPr>
          <w:gridAfter w:val="1"/>
          <w:wAfter w:w="8" w:type="dxa"/>
          <w:trHeight w:val="727"/>
        </w:trPr>
        <w:tc>
          <w:tcPr>
            <w:tcW w:w="492" w:type="dxa"/>
            <w:tcBorders>
              <w:top w:val="nil"/>
              <w:left w:val="single" w:sz="4" w:space="0" w:color="auto"/>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9</w:t>
            </w:r>
          </w:p>
        </w:tc>
        <w:tc>
          <w:tcPr>
            <w:tcW w:w="1953" w:type="dxa"/>
            <w:tcBorders>
              <w:top w:val="nil"/>
              <w:left w:val="nil"/>
              <w:bottom w:val="single" w:sz="4" w:space="0" w:color="auto"/>
              <w:right w:val="single" w:sz="4" w:space="0" w:color="auto"/>
            </w:tcBorders>
          </w:tcPr>
          <w:p w:rsidR="000971B3" w:rsidRPr="00D41856" w:rsidRDefault="000971B3" w:rsidP="00D41856">
            <w:pPr>
              <w:rPr>
                <w:color w:val="000000"/>
                <w:sz w:val="20"/>
                <w:szCs w:val="20"/>
              </w:rPr>
            </w:pPr>
            <w:r w:rsidRPr="00D41856">
              <w:rPr>
                <w:color w:val="000000"/>
                <w:sz w:val="20"/>
                <w:szCs w:val="20"/>
              </w:rPr>
              <w:t>Инфляция (ИПЦ), % к декабрю предыдущего года</w:t>
            </w:r>
          </w:p>
        </w:tc>
        <w:tc>
          <w:tcPr>
            <w:tcW w:w="81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3,0</w:t>
            </w:r>
          </w:p>
        </w:tc>
        <w:tc>
          <w:tcPr>
            <w:tcW w:w="838"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4,9</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 </w:t>
            </w:r>
          </w:p>
        </w:tc>
        <w:tc>
          <w:tcPr>
            <w:tcW w:w="826"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8,4</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 </w:t>
            </w:r>
          </w:p>
        </w:tc>
        <w:tc>
          <w:tcPr>
            <w:tcW w:w="95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12,4</w:t>
            </w:r>
          </w:p>
        </w:tc>
        <w:tc>
          <w:tcPr>
            <w:tcW w:w="103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 </w:t>
            </w:r>
          </w:p>
        </w:tc>
        <w:tc>
          <w:tcPr>
            <w:tcW w:w="97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5,5</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 </w:t>
            </w:r>
          </w:p>
        </w:tc>
        <w:tc>
          <w:tcPr>
            <w:tcW w:w="985"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 </w:t>
            </w:r>
          </w:p>
        </w:tc>
        <w:tc>
          <w:tcPr>
            <w:tcW w:w="993"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 </w:t>
            </w:r>
          </w:p>
        </w:tc>
      </w:tr>
      <w:tr w:rsidR="00EA6B15" w:rsidRPr="00D41856" w:rsidTr="00EA6B15">
        <w:trPr>
          <w:gridAfter w:val="1"/>
          <w:wAfter w:w="8" w:type="dxa"/>
          <w:trHeight w:val="90"/>
        </w:trPr>
        <w:tc>
          <w:tcPr>
            <w:tcW w:w="492" w:type="dxa"/>
            <w:tcBorders>
              <w:top w:val="nil"/>
              <w:left w:val="single" w:sz="4" w:space="0" w:color="auto"/>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10</w:t>
            </w:r>
          </w:p>
        </w:tc>
        <w:tc>
          <w:tcPr>
            <w:tcW w:w="1953" w:type="dxa"/>
            <w:tcBorders>
              <w:top w:val="nil"/>
              <w:left w:val="nil"/>
              <w:bottom w:val="single" w:sz="4" w:space="0" w:color="auto"/>
              <w:right w:val="single" w:sz="4" w:space="0" w:color="auto"/>
            </w:tcBorders>
          </w:tcPr>
          <w:p w:rsidR="000971B3" w:rsidRPr="00D41856" w:rsidRDefault="000971B3" w:rsidP="00D41856">
            <w:pPr>
              <w:rPr>
                <w:color w:val="000000"/>
                <w:sz w:val="20"/>
                <w:szCs w:val="20"/>
              </w:rPr>
            </w:pPr>
            <w:r w:rsidRPr="00D41856">
              <w:rPr>
                <w:color w:val="000000"/>
                <w:sz w:val="20"/>
                <w:szCs w:val="20"/>
              </w:rPr>
              <w:t>Объем импорт</w:t>
            </w:r>
            <w:r>
              <w:rPr>
                <w:color w:val="000000"/>
                <w:sz w:val="20"/>
                <w:szCs w:val="20"/>
              </w:rPr>
              <w:t>а</w:t>
            </w:r>
            <w:r w:rsidRPr="00D41856">
              <w:rPr>
                <w:color w:val="000000"/>
                <w:sz w:val="20"/>
                <w:szCs w:val="20"/>
              </w:rPr>
              <w:t>, млрд долл. США</w:t>
            </w:r>
          </w:p>
        </w:tc>
        <w:tc>
          <w:tcPr>
            <w:tcW w:w="81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244</w:t>
            </w:r>
          </w:p>
        </w:tc>
        <w:tc>
          <w:tcPr>
            <w:tcW w:w="838"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232</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-4,9</w:t>
            </w:r>
          </w:p>
        </w:tc>
        <w:tc>
          <w:tcPr>
            <w:tcW w:w="826"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294</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26,7</w:t>
            </w:r>
          </w:p>
        </w:tc>
        <w:tc>
          <w:tcPr>
            <w:tcW w:w="95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260</w:t>
            </w:r>
          </w:p>
        </w:tc>
        <w:tc>
          <w:tcPr>
            <w:tcW w:w="103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-11,6</w:t>
            </w:r>
          </w:p>
        </w:tc>
        <w:tc>
          <w:tcPr>
            <w:tcW w:w="97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288</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10,8</w:t>
            </w:r>
          </w:p>
        </w:tc>
        <w:tc>
          <w:tcPr>
            <w:tcW w:w="985"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304</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5,6</w:t>
            </w:r>
          </w:p>
        </w:tc>
        <w:tc>
          <w:tcPr>
            <w:tcW w:w="993"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320</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5,3</w:t>
            </w:r>
          </w:p>
        </w:tc>
      </w:tr>
      <w:tr w:rsidR="00EA6B15" w:rsidRPr="00D41856" w:rsidTr="00EA6B15">
        <w:trPr>
          <w:gridAfter w:val="1"/>
          <w:wAfter w:w="8" w:type="dxa"/>
          <w:trHeight w:val="546"/>
        </w:trPr>
        <w:tc>
          <w:tcPr>
            <w:tcW w:w="492" w:type="dxa"/>
            <w:tcBorders>
              <w:top w:val="nil"/>
              <w:left w:val="single" w:sz="4" w:space="0" w:color="auto"/>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11</w:t>
            </w:r>
          </w:p>
        </w:tc>
        <w:tc>
          <w:tcPr>
            <w:tcW w:w="1953" w:type="dxa"/>
            <w:tcBorders>
              <w:top w:val="nil"/>
              <w:left w:val="nil"/>
              <w:bottom w:val="single" w:sz="4" w:space="0" w:color="auto"/>
              <w:right w:val="single" w:sz="4" w:space="0" w:color="auto"/>
            </w:tcBorders>
          </w:tcPr>
          <w:p w:rsidR="000971B3" w:rsidRPr="00D41856" w:rsidRDefault="000971B3" w:rsidP="00D41856">
            <w:pPr>
              <w:rPr>
                <w:color w:val="000000"/>
                <w:sz w:val="20"/>
                <w:szCs w:val="20"/>
              </w:rPr>
            </w:pPr>
            <w:r w:rsidRPr="00D41856">
              <w:rPr>
                <w:color w:val="000000"/>
                <w:sz w:val="20"/>
                <w:szCs w:val="20"/>
              </w:rPr>
              <w:t>Объем экспорта, млрд долл. США</w:t>
            </w:r>
          </w:p>
        </w:tc>
        <w:tc>
          <w:tcPr>
            <w:tcW w:w="81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424</w:t>
            </w:r>
          </w:p>
        </w:tc>
        <w:tc>
          <w:tcPr>
            <w:tcW w:w="838"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337</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-20,5</w:t>
            </w:r>
          </w:p>
        </w:tc>
        <w:tc>
          <w:tcPr>
            <w:tcW w:w="826"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497</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47,5</w:t>
            </w:r>
          </w:p>
        </w:tc>
        <w:tc>
          <w:tcPr>
            <w:tcW w:w="95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581</w:t>
            </w:r>
          </w:p>
        </w:tc>
        <w:tc>
          <w:tcPr>
            <w:tcW w:w="1031"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16,9</w:t>
            </w:r>
          </w:p>
        </w:tc>
        <w:tc>
          <w:tcPr>
            <w:tcW w:w="970"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533</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-8,3</w:t>
            </w:r>
          </w:p>
        </w:tc>
        <w:tc>
          <w:tcPr>
            <w:tcW w:w="985"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527</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-1,1</w:t>
            </w:r>
          </w:p>
        </w:tc>
        <w:tc>
          <w:tcPr>
            <w:tcW w:w="993"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536</w:t>
            </w:r>
          </w:p>
        </w:tc>
        <w:tc>
          <w:tcPr>
            <w:tcW w:w="1017" w:type="dxa"/>
            <w:tcBorders>
              <w:top w:val="nil"/>
              <w:left w:val="nil"/>
              <w:bottom w:val="single" w:sz="4" w:space="0" w:color="auto"/>
              <w:right w:val="single" w:sz="4" w:space="0" w:color="auto"/>
            </w:tcBorders>
          </w:tcPr>
          <w:p w:rsidR="000971B3" w:rsidRPr="00D41856" w:rsidRDefault="000971B3" w:rsidP="00D41856">
            <w:pPr>
              <w:jc w:val="center"/>
              <w:rPr>
                <w:color w:val="000000"/>
                <w:sz w:val="20"/>
                <w:szCs w:val="20"/>
              </w:rPr>
            </w:pPr>
            <w:r w:rsidRPr="00D41856">
              <w:rPr>
                <w:color w:val="000000"/>
                <w:sz w:val="20"/>
                <w:szCs w:val="20"/>
              </w:rPr>
              <w:t>1,7</w:t>
            </w:r>
          </w:p>
        </w:tc>
      </w:tr>
      <w:tr w:rsidR="00335E1F" w:rsidRPr="00D41856" w:rsidTr="00EA6B15">
        <w:trPr>
          <w:gridAfter w:val="1"/>
          <w:wAfter w:w="8" w:type="dxa"/>
          <w:trHeight w:val="546"/>
        </w:trPr>
        <w:tc>
          <w:tcPr>
            <w:tcW w:w="14934" w:type="dxa"/>
            <w:gridSpan w:val="15"/>
            <w:tcBorders>
              <w:top w:val="single" w:sz="4" w:space="0" w:color="auto"/>
            </w:tcBorders>
          </w:tcPr>
          <w:p w:rsidR="00335E1F" w:rsidRPr="00C01CE9" w:rsidRDefault="00C01CE9" w:rsidP="00335E1F">
            <w:pPr>
              <w:rPr>
                <w:color w:val="000000"/>
                <w:sz w:val="20"/>
                <w:szCs w:val="20"/>
              </w:rPr>
            </w:pPr>
            <w:r w:rsidRPr="00081526">
              <w:rPr>
                <w:i/>
                <w:color w:val="000000"/>
                <w:sz w:val="20"/>
                <w:szCs w:val="20"/>
              </w:rPr>
              <w:t>Источник:</w:t>
            </w:r>
            <w:r>
              <w:rPr>
                <w:color w:val="000000"/>
                <w:sz w:val="20"/>
                <w:szCs w:val="20"/>
              </w:rPr>
              <w:t xml:space="preserve"> </w:t>
            </w:r>
            <w:r w:rsidR="00DD5F1F">
              <w:rPr>
                <w:color w:val="000000"/>
                <w:sz w:val="20"/>
                <w:szCs w:val="20"/>
              </w:rPr>
              <w:t>П</w:t>
            </w:r>
            <w:r>
              <w:rPr>
                <w:color w:val="000000"/>
                <w:sz w:val="20"/>
                <w:szCs w:val="20"/>
              </w:rPr>
              <w:t>ояснительны</w:t>
            </w:r>
            <w:r w:rsidR="00DD5F1F">
              <w:rPr>
                <w:color w:val="000000"/>
                <w:sz w:val="20"/>
                <w:szCs w:val="20"/>
              </w:rPr>
              <w:t>е</w:t>
            </w:r>
            <w:r>
              <w:rPr>
                <w:color w:val="000000"/>
                <w:sz w:val="20"/>
                <w:szCs w:val="20"/>
              </w:rPr>
              <w:t xml:space="preserve"> запис</w:t>
            </w:r>
            <w:r w:rsidR="00DD5F1F">
              <w:rPr>
                <w:color w:val="000000"/>
                <w:sz w:val="20"/>
                <w:szCs w:val="20"/>
              </w:rPr>
              <w:t>ки</w:t>
            </w:r>
            <w:r>
              <w:rPr>
                <w:color w:val="000000"/>
                <w:sz w:val="20"/>
                <w:szCs w:val="20"/>
              </w:rPr>
              <w:t xml:space="preserve"> к проектам закона о Федеральном бюджете на 202</w:t>
            </w:r>
            <w:r w:rsidR="00081526">
              <w:rPr>
                <w:color w:val="000000"/>
                <w:sz w:val="20"/>
                <w:szCs w:val="20"/>
              </w:rPr>
              <w:t>1 г. и плановый период 2022</w:t>
            </w:r>
            <w:r>
              <w:rPr>
                <w:color w:val="000000"/>
                <w:sz w:val="20"/>
                <w:szCs w:val="20"/>
              </w:rPr>
              <w:t xml:space="preserve"> – 2023 гг., 2022</w:t>
            </w:r>
            <w:r w:rsidR="00081526">
              <w:rPr>
                <w:color w:val="000000"/>
                <w:sz w:val="20"/>
                <w:szCs w:val="20"/>
              </w:rPr>
              <w:t xml:space="preserve"> г. и плановый период 2023</w:t>
            </w:r>
            <w:r>
              <w:rPr>
                <w:color w:val="000000"/>
                <w:sz w:val="20"/>
                <w:szCs w:val="20"/>
              </w:rPr>
              <w:t xml:space="preserve"> – 2024 гг.,</w:t>
            </w:r>
            <w:r w:rsidR="00081526">
              <w:rPr>
                <w:color w:val="000000"/>
                <w:sz w:val="20"/>
                <w:szCs w:val="20"/>
              </w:rPr>
              <w:t xml:space="preserve"> 2023 г. и плановый период</w:t>
            </w:r>
            <w:r>
              <w:rPr>
                <w:color w:val="000000"/>
                <w:sz w:val="20"/>
                <w:szCs w:val="20"/>
              </w:rPr>
              <w:t xml:space="preserve"> 202</w:t>
            </w:r>
            <w:r w:rsidR="00081526">
              <w:rPr>
                <w:color w:val="000000"/>
                <w:sz w:val="20"/>
                <w:szCs w:val="20"/>
              </w:rPr>
              <w:t>4</w:t>
            </w:r>
            <w:r>
              <w:rPr>
                <w:color w:val="000000"/>
                <w:sz w:val="20"/>
                <w:szCs w:val="20"/>
              </w:rPr>
              <w:t xml:space="preserve"> – 2025 гг.</w:t>
            </w:r>
          </w:p>
        </w:tc>
      </w:tr>
    </w:tbl>
    <w:p w:rsidR="000971B3" w:rsidRDefault="000971B3" w:rsidP="00D41856">
      <w:pPr>
        <w:spacing w:line="360" w:lineRule="auto"/>
        <w:ind w:firstLine="709"/>
        <w:contextualSpacing/>
        <w:jc w:val="both"/>
        <w:rPr>
          <w:sz w:val="28"/>
          <w:szCs w:val="28"/>
        </w:rPr>
        <w:sectPr w:rsidR="000971B3" w:rsidSect="00D41856">
          <w:pgSz w:w="16840" w:h="11900" w:orient="landscape"/>
          <w:pgMar w:top="850" w:right="1134" w:bottom="1701" w:left="1134" w:header="708" w:footer="708" w:gutter="0"/>
          <w:cols w:space="708"/>
          <w:docGrid w:linePitch="360"/>
        </w:sectPr>
      </w:pPr>
    </w:p>
    <w:p w:rsidR="000971B3" w:rsidRDefault="000971B3" w:rsidP="00D41856">
      <w:pPr>
        <w:spacing w:line="360" w:lineRule="auto"/>
        <w:ind w:firstLine="709"/>
        <w:contextualSpacing/>
        <w:jc w:val="both"/>
        <w:rPr>
          <w:sz w:val="28"/>
          <w:szCs w:val="28"/>
        </w:rPr>
      </w:pPr>
      <w:r>
        <w:rPr>
          <w:sz w:val="28"/>
          <w:szCs w:val="28"/>
        </w:rPr>
        <w:lastRenderedPageBreak/>
        <w:t>Кроме того, существует значительная вероятность снижения мировых цен на энергоресурсы на доступных для российских компаний нефтегазового комплекса рынках вследствие возможного значительного ухудшения ситуации в мировой экономики из-за нарушенной логистики и высокой инфляции, а также структурных дисбалансов и сложной ситуации с энергоресурсами в западных странах вследствие влияния геополитической конъюнктуры на целостность мировых рынков сырья. Влияние этих факторов в целом учтено в прогнозных оценках на 2023–2025 г</w:t>
      </w:r>
      <w:r w:rsidR="00685361">
        <w:rPr>
          <w:sz w:val="28"/>
          <w:szCs w:val="28"/>
        </w:rPr>
        <w:t>оды.</w:t>
      </w:r>
    </w:p>
    <w:p w:rsidR="000971B3" w:rsidRDefault="000971B3" w:rsidP="00A171F5">
      <w:pPr>
        <w:spacing w:line="360" w:lineRule="auto"/>
        <w:ind w:firstLine="709"/>
        <w:contextualSpacing/>
        <w:jc w:val="both"/>
        <w:rPr>
          <w:sz w:val="28"/>
          <w:szCs w:val="28"/>
        </w:rPr>
      </w:pPr>
      <w:r>
        <w:rPr>
          <w:sz w:val="28"/>
          <w:szCs w:val="28"/>
        </w:rPr>
        <w:t>В табл</w:t>
      </w:r>
      <w:r w:rsidR="00864CC6">
        <w:rPr>
          <w:sz w:val="28"/>
          <w:szCs w:val="28"/>
        </w:rPr>
        <w:t>ицах</w:t>
      </w:r>
      <w:r>
        <w:rPr>
          <w:sz w:val="28"/>
          <w:szCs w:val="28"/>
        </w:rPr>
        <w:t xml:space="preserve"> 2 и 3 показаны структура и динамика доходов федерального бюджета в 2019–2025 г</w:t>
      </w:r>
      <w:r w:rsidR="00685361">
        <w:rPr>
          <w:sz w:val="28"/>
          <w:szCs w:val="28"/>
        </w:rPr>
        <w:t>оды.</w:t>
      </w:r>
      <w:r>
        <w:rPr>
          <w:sz w:val="28"/>
          <w:szCs w:val="28"/>
        </w:rPr>
        <w:t xml:space="preserve"> Как видно из табл</w:t>
      </w:r>
      <w:r w:rsidR="00864CC6">
        <w:rPr>
          <w:sz w:val="28"/>
          <w:szCs w:val="28"/>
        </w:rPr>
        <w:t>ицы</w:t>
      </w:r>
      <w:r>
        <w:rPr>
          <w:sz w:val="28"/>
          <w:szCs w:val="28"/>
        </w:rPr>
        <w:t xml:space="preserve"> 2, последние годы отличаются неравномерной динамикой нефтегазовых доходов федерального бюджета, что влияет на общую структуру доходов бюджета, а также на динамику общего объема доходов, в то время как для </w:t>
      </w:r>
      <w:proofErr w:type="spellStart"/>
      <w:r>
        <w:rPr>
          <w:sz w:val="28"/>
          <w:szCs w:val="28"/>
        </w:rPr>
        <w:t>ненефтегазовых</w:t>
      </w:r>
      <w:proofErr w:type="spellEnd"/>
      <w:r>
        <w:rPr>
          <w:sz w:val="28"/>
          <w:szCs w:val="28"/>
        </w:rPr>
        <w:t xml:space="preserve"> доходов характерен устойчивый рост, который сохранился даже в кризисном 2020 г</w:t>
      </w:r>
      <w:r w:rsidR="00685361">
        <w:rPr>
          <w:sz w:val="28"/>
          <w:szCs w:val="28"/>
        </w:rPr>
        <w:t>оду.</w:t>
      </w:r>
    </w:p>
    <w:p w:rsidR="000971B3" w:rsidRDefault="000971B3" w:rsidP="00A60A61">
      <w:pPr>
        <w:spacing w:line="360" w:lineRule="auto"/>
        <w:ind w:firstLine="709"/>
        <w:contextualSpacing/>
        <w:jc w:val="both"/>
        <w:rPr>
          <w:sz w:val="28"/>
          <w:szCs w:val="28"/>
        </w:rPr>
      </w:pPr>
      <w:r>
        <w:rPr>
          <w:sz w:val="28"/>
          <w:szCs w:val="28"/>
        </w:rPr>
        <w:t>Неустойчив</w:t>
      </w:r>
      <w:r w:rsidR="008D12EA">
        <w:rPr>
          <w:sz w:val="28"/>
          <w:szCs w:val="28"/>
        </w:rPr>
        <w:t xml:space="preserve">ую динамику </w:t>
      </w:r>
      <w:r>
        <w:rPr>
          <w:sz w:val="28"/>
          <w:szCs w:val="28"/>
        </w:rPr>
        <w:t>нефтегазовых доходов бюджета можно объяснить действием внешних факторов</w:t>
      </w:r>
      <w:r w:rsidR="008D12EA">
        <w:rPr>
          <w:sz w:val="28"/>
          <w:szCs w:val="28"/>
        </w:rPr>
        <w:t xml:space="preserve">, </w:t>
      </w:r>
      <w:r>
        <w:rPr>
          <w:sz w:val="28"/>
          <w:szCs w:val="28"/>
        </w:rPr>
        <w:t xml:space="preserve">прежде всего последствиями пандемии </w:t>
      </w:r>
      <w:proofErr w:type="spellStart"/>
      <w:r>
        <w:rPr>
          <w:sz w:val="28"/>
          <w:szCs w:val="28"/>
        </w:rPr>
        <w:t>коронавирусной</w:t>
      </w:r>
      <w:proofErr w:type="spellEnd"/>
      <w:r>
        <w:rPr>
          <w:sz w:val="28"/>
          <w:szCs w:val="28"/>
        </w:rPr>
        <w:t xml:space="preserve"> инфекции, что привело сначала к резкому снижению спроса на энергоресурсы и падению цен на них, а впоследствии, по мере снятия ограничений, наоборот – к росту спроса и цен на энергоресурсы. В 2022 г</w:t>
      </w:r>
      <w:r w:rsidR="00685361">
        <w:rPr>
          <w:sz w:val="28"/>
          <w:szCs w:val="28"/>
        </w:rPr>
        <w:t>оду</w:t>
      </w:r>
      <w:r>
        <w:rPr>
          <w:sz w:val="28"/>
          <w:szCs w:val="28"/>
        </w:rPr>
        <w:t xml:space="preserve"> сложилась уникальная ситуация, которая привела к резкому росту поступлений от экспорта энергоресурсов вследствие их удорожания в результате развивающегося мирового энергетического кризиса, что стало причиной значительного роста нефтегазовых доходов и росту их удельного веса в общем объеме доходов. При этом </w:t>
      </w:r>
      <w:proofErr w:type="spellStart"/>
      <w:r>
        <w:rPr>
          <w:sz w:val="28"/>
          <w:szCs w:val="28"/>
        </w:rPr>
        <w:t>ненефтегазовые</w:t>
      </w:r>
      <w:proofErr w:type="spellEnd"/>
      <w:r>
        <w:rPr>
          <w:sz w:val="28"/>
          <w:szCs w:val="28"/>
        </w:rPr>
        <w:t xml:space="preserve"> доходы снизились под влиянием сложностей в российской экономике в связи с экономическим санкциями, разрывом экономических отношений с зарубежными странами и логистических цепочек, нарушением производственных и технологических процессов на предприятиях во многих </w:t>
      </w:r>
      <w:r>
        <w:rPr>
          <w:sz w:val="28"/>
          <w:szCs w:val="28"/>
        </w:rPr>
        <w:lastRenderedPageBreak/>
        <w:t xml:space="preserve">отраслях экономики в связи с дефицитом комплектующих и других компонентов. </w:t>
      </w:r>
    </w:p>
    <w:p w:rsidR="000971B3" w:rsidRPr="00A60A61" w:rsidRDefault="000971B3" w:rsidP="00A60A61">
      <w:pPr>
        <w:spacing w:line="360" w:lineRule="auto"/>
        <w:ind w:firstLine="709"/>
        <w:contextualSpacing/>
        <w:jc w:val="both"/>
        <w:rPr>
          <w:sz w:val="28"/>
          <w:szCs w:val="28"/>
        </w:rPr>
        <w:sectPr w:rsidR="000971B3" w:rsidRPr="00A60A61" w:rsidSect="002C79DB">
          <w:pgSz w:w="11900" w:h="16840"/>
          <w:pgMar w:top="1134" w:right="850" w:bottom="1134" w:left="1701" w:header="708" w:footer="708" w:gutter="0"/>
          <w:cols w:space="708"/>
          <w:docGrid w:linePitch="360"/>
        </w:sectPr>
      </w:pPr>
    </w:p>
    <w:p w:rsidR="000971B3" w:rsidRPr="00F35534" w:rsidRDefault="000971B3" w:rsidP="007C30B1">
      <w:pPr>
        <w:spacing w:line="360" w:lineRule="auto"/>
        <w:contextualSpacing/>
        <w:jc w:val="both"/>
      </w:pPr>
      <w:r w:rsidRPr="00F35534">
        <w:rPr>
          <w:color w:val="000000"/>
        </w:rPr>
        <w:lastRenderedPageBreak/>
        <w:t>Таблица 2 – Структура доходов федерального бюджета в 2019 - 2025 г</w:t>
      </w:r>
      <w:r w:rsidR="00DE7CEC">
        <w:rPr>
          <w:color w:val="000000"/>
        </w:rPr>
        <w:t>одах</w:t>
      </w:r>
    </w:p>
    <w:tbl>
      <w:tblPr>
        <w:tblW w:w="15026" w:type="dxa"/>
        <w:tblInd w:w="-147" w:type="dxa"/>
        <w:tblLayout w:type="fixed"/>
        <w:tblLook w:val="00A0" w:firstRow="1" w:lastRow="0" w:firstColumn="1" w:lastColumn="0" w:noHBand="0" w:noVBand="0"/>
      </w:tblPr>
      <w:tblGrid>
        <w:gridCol w:w="1843"/>
        <w:gridCol w:w="993"/>
        <w:gridCol w:w="850"/>
        <w:gridCol w:w="992"/>
        <w:gridCol w:w="993"/>
        <w:gridCol w:w="992"/>
        <w:gridCol w:w="850"/>
        <w:gridCol w:w="993"/>
        <w:gridCol w:w="850"/>
        <w:gridCol w:w="992"/>
        <w:gridCol w:w="993"/>
        <w:gridCol w:w="992"/>
        <w:gridCol w:w="850"/>
        <w:gridCol w:w="993"/>
        <w:gridCol w:w="850"/>
      </w:tblGrid>
      <w:tr w:rsidR="00F94CF1" w:rsidRPr="00B01CB3" w:rsidTr="00F94CF1">
        <w:trPr>
          <w:trHeight w:val="21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0971B3" w:rsidRPr="00F94CF1" w:rsidRDefault="000971B3" w:rsidP="00F94CF1">
            <w:pPr>
              <w:jc w:val="center"/>
              <w:rPr>
                <w:color w:val="000000"/>
                <w:sz w:val="22"/>
                <w:szCs w:val="22"/>
              </w:rPr>
            </w:pPr>
            <w:r w:rsidRPr="00F94CF1">
              <w:rPr>
                <w:color w:val="000000"/>
                <w:sz w:val="22"/>
                <w:szCs w:val="22"/>
              </w:rPr>
              <w:t>Показатель</w:t>
            </w:r>
          </w:p>
        </w:tc>
        <w:tc>
          <w:tcPr>
            <w:tcW w:w="1843" w:type="dxa"/>
            <w:gridSpan w:val="2"/>
            <w:tcBorders>
              <w:top w:val="single" w:sz="4" w:space="0" w:color="auto"/>
              <w:left w:val="single" w:sz="4" w:space="0" w:color="auto"/>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2019</w:t>
            </w:r>
            <w:r w:rsidR="00663426" w:rsidRPr="00F94CF1">
              <w:rPr>
                <w:color w:val="000000"/>
                <w:sz w:val="22"/>
                <w:szCs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2020</w:t>
            </w:r>
            <w:r w:rsidR="00663426" w:rsidRPr="00F94CF1">
              <w:rPr>
                <w:color w:val="000000"/>
                <w:sz w:val="22"/>
                <w:szCs w:val="22"/>
              </w:rPr>
              <w:t xml:space="preserve"> </w:t>
            </w:r>
          </w:p>
        </w:tc>
        <w:tc>
          <w:tcPr>
            <w:tcW w:w="1842" w:type="dxa"/>
            <w:gridSpan w:val="2"/>
            <w:tcBorders>
              <w:top w:val="single" w:sz="4" w:space="0" w:color="auto"/>
              <w:left w:val="single" w:sz="4" w:space="0" w:color="auto"/>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2021</w:t>
            </w:r>
            <w:r w:rsidR="00663426" w:rsidRPr="00F94CF1">
              <w:rPr>
                <w:color w:val="000000"/>
                <w:sz w:val="22"/>
                <w:szCs w:val="22"/>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2022</w:t>
            </w:r>
            <w:r w:rsidR="00663426" w:rsidRPr="00F94CF1">
              <w:rPr>
                <w:color w:val="000000"/>
                <w:sz w:val="22"/>
                <w:szCs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2023</w:t>
            </w:r>
            <w:r w:rsidR="00663426" w:rsidRPr="00F94CF1">
              <w:rPr>
                <w:color w:val="000000"/>
                <w:sz w:val="22"/>
                <w:szCs w:val="22"/>
              </w:rPr>
              <w:t xml:space="preserve"> </w:t>
            </w:r>
          </w:p>
        </w:tc>
        <w:tc>
          <w:tcPr>
            <w:tcW w:w="1842" w:type="dxa"/>
            <w:gridSpan w:val="2"/>
            <w:tcBorders>
              <w:top w:val="single" w:sz="4" w:space="0" w:color="auto"/>
              <w:left w:val="single" w:sz="4" w:space="0" w:color="auto"/>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2024</w:t>
            </w:r>
            <w:r w:rsidR="00663426" w:rsidRPr="00F94CF1">
              <w:rPr>
                <w:color w:val="000000"/>
                <w:sz w:val="22"/>
                <w:szCs w:val="22"/>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2025</w:t>
            </w:r>
          </w:p>
        </w:tc>
      </w:tr>
      <w:tr w:rsidR="00F94CF1" w:rsidRPr="00B01CB3" w:rsidTr="00F94CF1">
        <w:trPr>
          <w:trHeight w:val="556"/>
        </w:trPr>
        <w:tc>
          <w:tcPr>
            <w:tcW w:w="1843" w:type="dxa"/>
            <w:vMerge/>
            <w:tcBorders>
              <w:top w:val="nil"/>
              <w:left w:val="single" w:sz="4" w:space="0" w:color="auto"/>
              <w:bottom w:val="single" w:sz="4" w:space="0" w:color="auto"/>
              <w:right w:val="single" w:sz="4" w:space="0" w:color="auto"/>
            </w:tcBorders>
            <w:vAlign w:val="center"/>
          </w:tcPr>
          <w:p w:rsidR="000971B3" w:rsidRPr="00F94CF1" w:rsidRDefault="000971B3" w:rsidP="00A617A2">
            <w:pPr>
              <w:rPr>
                <w:color w:val="000000"/>
                <w:sz w:val="22"/>
                <w:szCs w:val="22"/>
              </w:rPr>
            </w:pP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сумма, млрд руб.</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proofErr w:type="spellStart"/>
            <w:proofErr w:type="gramStart"/>
            <w:r w:rsidRPr="00F94CF1">
              <w:rPr>
                <w:color w:val="000000"/>
                <w:sz w:val="22"/>
                <w:szCs w:val="22"/>
              </w:rPr>
              <w:t>удель-ный</w:t>
            </w:r>
            <w:proofErr w:type="spellEnd"/>
            <w:proofErr w:type="gramEnd"/>
            <w:r w:rsidRPr="00F94CF1">
              <w:rPr>
                <w:color w:val="000000"/>
                <w:sz w:val="22"/>
                <w:szCs w:val="22"/>
              </w:rPr>
              <w:t xml:space="preserve"> вес, %</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сумма, млрд руб.</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proofErr w:type="spellStart"/>
            <w:proofErr w:type="gramStart"/>
            <w:r w:rsidRPr="00F94CF1">
              <w:rPr>
                <w:color w:val="000000"/>
                <w:sz w:val="22"/>
                <w:szCs w:val="22"/>
              </w:rPr>
              <w:t>удель-ный</w:t>
            </w:r>
            <w:proofErr w:type="spellEnd"/>
            <w:proofErr w:type="gramEnd"/>
            <w:r w:rsidRPr="00F94CF1">
              <w:rPr>
                <w:color w:val="000000"/>
                <w:sz w:val="22"/>
                <w:szCs w:val="22"/>
              </w:rPr>
              <w:t xml:space="preserve"> вес, %</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сумма, млрд руб.</w:t>
            </w:r>
          </w:p>
        </w:tc>
        <w:tc>
          <w:tcPr>
            <w:tcW w:w="850" w:type="dxa"/>
            <w:tcBorders>
              <w:top w:val="nil"/>
              <w:left w:val="nil"/>
              <w:bottom w:val="single" w:sz="4" w:space="0" w:color="auto"/>
              <w:right w:val="single" w:sz="4" w:space="0" w:color="auto"/>
            </w:tcBorders>
          </w:tcPr>
          <w:p w:rsidR="00F94CF1" w:rsidRDefault="000971B3" w:rsidP="00A617A2">
            <w:pPr>
              <w:jc w:val="center"/>
              <w:rPr>
                <w:color w:val="000000"/>
                <w:sz w:val="22"/>
                <w:szCs w:val="22"/>
              </w:rPr>
            </w:pPr>
            <w:proofErr w:type="spellStart"/>
            <w:r w:rsidRPr="00F94CF1">
              <w:rPr>
                <w:color w:val="000000"/>
                <w:sz w:val="22"/>
                <w:szCs w:val="22"/>
              </w:rPr>
              <w:t>удель</w:t>
            </w:r>
            <w:proofErr w:type="spellEnd"/>
            <w:r w:rsidRPr="00F94CF1">
              <w:rPr>
                <w:color w:val="000000"/>
                <w:sz w:val="22"/>
                <w:szCs w:val="22"/>
              </w:rPr>
              <w:t>-</w:t>
            </w:r>
          </w:p>
          <w:p w:rsidR="000971B3" w:rsidRPr="00F94CF1" w:rsidRDefault="000971B3" w:rsidP="00A617A2">
            <w:pPr>
              <w:jc w:val="center"/>
              <w:rPr>
                <w:color w:val="000000"/>
                <w:sz w:val="22"/>
                <w:szCs w:val="22"/>
              </w:rPr>
            </w:pPr>
            <w:proofErr w:type="spellStart"/>
            <w:r w:rsidRPr="00F94CF1">
              <w:rPr>
                <w:color w:val="000000"/>
                <w:sz w:val="22"/>
                <w:szCs w:val="22"/>
              </w:rPr>
              <w:t>ный</w:t>
            </w:r>
            <w:proofErr w:type="spellEnd"/>
            <w:r w:rsidRPr="00F94CF1">
              <w:rPr>
                <w:color w:val="000000"/>
                <w:sz w:val="22"/>
                <w:szCs w:val="22"/>
              </w:rPr>
              <w:t xml:space="preserve"> вес, %</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сумма, млрд руб.</w:t>
            </w:r>
          </w:p>
        </w:tc>
        <w:tc>
          <w:tcPr>
            <w:tcW w:w="850" w:type="dxa"/>
            <w:tcBorders>
              <w:top w:val="nil"/>
              <w:left w:val="nil"/>
              <w:bottom w:val="single" w:sz="4" w:space="0" w:color="auto"/>
              <w:right w:val="single" w:sz="4" w:space="0" w:color="auto"/>
            </w:tcBorders>
          </w:tcPr>
          <w:p w:rsidR="000971B3" w:rsidRPr="00F94CF1" w:rsidRDefault="00F94CF1" w:rsidP="00A617A2">
            <w:pPr>
              <w:jc w:val="center"/>
              <w:rPr>
                <w:color w:val="000000"/>
                <w:sz w:val="22"/>
                <w:szCs w:val="22"/>
              </w:rPr>
            </w:pPr>
            <w:proofErr w:type="spellStart"/>
            <w:proofErr w:type="gramStart"/>
            <w:r>
              <w:rPr>
                <w:color w:val="000000"/>
                <w:sz w:val="22"/>
                <w:szCs w:val="22"/>
              </w:rPr>
              <w:t>у</w:t>
            </w:r>
            <w:r w:rsidR="000971B3" w:rsidRPr="00F94CF1">
              <w:rPr>
                <w:color w:val="000000"/>
                <w:sz w:val="22"/>
                <w:szCs w:val="22"/>
              </w:rPr>
              <w:t>дель</w:t>
            </w:r>
            <w:r>
              <w:rPr>
                <w:color w:val="000000"/>
                <w:sz w:val="22"/>
                <w:szCs w:val="22"/>
              </w:rPr>
              <w:t>-</w:t>
            </w:r>
            <w:r w:rsidR="000971B3" w:rsidRPr="00F94CF1">
              <w:rPr>
                <w:color w:val="000000"/>
                <w:sz w:val="22"/>
                <w:szCs w:val="22"/>
              </w:rPr>
              <w:t>ный</w:t>
            </w:r>
            <w:proofErr w:type="spellEnd"/>
            <w:proofErr w:type="gramEnd"/>
            <w:r w:rsidR="000971B3" w:rsidRPr="00F94CF1">
              <w:rPr>
                <w:color w:val="000000"/>
                <w:sz w:val="22"/>
                <w:szCs w:val="22"/>
              </w:rPr>
              <w:t xml:space="preserve"> вес, %</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сумма, млрд руб.</w:t>
            </w:r>
          </w:p>
        </w:tc>
        <w:tc>
          <w:tcPr>
            <w:tcW w:w="993" w:type="dxa"/>
            <w:tcBorders>
              <w:top w:val="nil"/>
              <w:left w:val="nil"/>
              <w:bottom w:val="single" w:sz="4" w:space="0" w:color="auto"/>
              <w:right w:val="single" w:sz="4" w:space="0" w:color="auto"/>
            </w:tcBorders>
          </w:tcPr>
          <w:p w:rsidR="00F94CF1" w:rsidRDefault="00F94CF1" w:rsidP="00A617A2">
            <w:pPr>
              <w:jc w:val="center"/>
              <w:rPr>
                <w:color w:val="000000"/>
                <w:sz w:val="22"/>
                <w:szCs w:val="22"/>
              </w:rPr>
            </w:pPr>
            <w:proofErr w:type="spellStart"/>
            <w:r>
              <w:rPr>
                <w:color w:val="000000"/>
                <w:sz w:val="22"/>
                <w:szCs w:val="22"/>
              </w:rPr>
              <w:t>у</w:t>
            </w:r>
            <w:r w:rsidR="000971B3" w:rsidRPr="00F94CF1">
              <w:rPr>
                <w:color w:val="000000"/>
                <w:sz w:val="22"/>
                <w:szCs w:val="22"/>
              </w:rPr>
              <w:t>дель</w:t>
            </w:r>
            <w:proofErr w:type="spellEnd"/>
            <w:r>
              <w:rPr>
                <w:color w:val="000000"/>
                <w:sz w:val="22"/>
                <w:szCs w:val="22"/>
              </w:rPr>
              <w:t>-</w:t>
            </w:r>
          </w:p>
          <w:p w:rsidR="000971B3" w:rsidRPr="00F94CF1" w:rsidRDefault="000971B3" w:rsidP="00A617A2">
            <w:pPr>
              <w:jc w:val="center"/>
              <w:rPr>
                <w:color w:val="000000"/>
                <w:sz w:val="22"/>
                <w:szCs w:val="22"/>
              </w:rPr>
            </w:pPr>
            <w:proofErr w:type="spellStart"/>
            <w:r w:rsidRPr="00F94CF1">
              <w:rPr>
                <w:color w:val="000000"/>
                <w:sz w:val="22"/>
                <w:szCs w:val="22"/>
              </w:rPr>
              <w:t>ный</w:t>
            </w:r>
            <w:proofErr w:type="spellEnd"/>
            <w:r w:rsidRPr="00F94CF1">
              <w:rPr>
                <w:color w:val="000000"/>
                <w:sz w:val="22"/>
                <w:szCs w:val="22"/>
              </w:rPr>
              <w:t xml:space="preserve"> вес, %</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сумма, млрд руб.</w:t>
            </w:r>
          </w:p>
        </w:tc>
        <w:tc>
          <w:tcPr>
            <w:tcW w:w="850" w:type="dxa"/>
            <w:tcBorders>
              <w:top w:val="nil"/>
              <w:left w:val="nil"/>
              <w:bottom w:val="single" w:sz="4" w:space="0" w:color="auto"/>
              <w:right w:val="single" w:sz="4" w:space="0" w:color="auto"/>
            </w:tcBorders>
          </w:tcPr>
          <w:p w:rsidR="000971B3" w:rsidRPr="00F94CF1" w:rsidRDefault="00F94CF1" w:rsidP="00A617A2">
            <w:pPr>
              <w:jc w:val="center"/>
              <w:rPr>
                <w:color w:val="000000"/>
                <w:sz w:val="22"/>
                <w:szCs w:val="22"/>
              </w:rPr>
            </w:pPr>
            <w:proofErr w:type="spellStart"/>
            <w:proofErr w:type="gramStart"/>
            <w:r>
              <w:rPr>
                <w:color w:val="000000"/>
                <w:sz w:val="22"/>
                <w:szCs w:val="22"/>
              </w:rPr>
              <w:t>у</w:t>
            </w:r>
            <w:r w:rsidR="000971B3" w:rsidRPr="00F94CF1">
              <w:rPr>
                <w:color w:val="000000"/>
                <w:sz w:val="22"/>
                <w:szCs w:val="22"/>
              </w:rPr>
              <w:t>дель</w:t>
            </w:r>
            <w:r>
              <w:rPr>
                <w:color w:val="000000"/>
                <w:sz w:val="22"/>
                <w:szCs w:val="22"/>
              </w:rPr>
              <w:t>-</w:t>
            </w:r>
            <w:r w:rsidR="000971B3" w:rsidRPr="00F94CF1">
              <w:rPr>
                <w:color w:val="000000"/>
                <w:sz w:val="22"/>
                <w:szCs w:val="22"/>
              </w:rPr>
              <w:t>ный</w:t>
            </w:r>
            <w:proofErr w:type="spellEnd"/>
            <w:proofErr w:type="gramEnd"/>
            <w:r w:rsidR="000971B3" w:rsidRPr="00F94CF1">
              <w:rPr>
                <w:color w:val="000000"/>
                <w:sz w:val="22"/>
                <w:szCs w:val="22"/>
              </w:rPr>
              <w:t xml:space="preserve"> вес, %</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сумма, млрд руб.</w:t>
            </w:r>
          </w:p>
        </w:tc>
        <w:tc>
          <w:tcPr>
            <w:tcW w:w="850" w:type="dxa"/>
            <w:tcBorders>
              <w:top w:val="nil"/>
              <w:left w:val="nil"/>
              <w:bottom w:val="single" w:sz="4" w:space="0" w:color="auto"/>
              <w:right w:val="single" w:sz="4" w:space="0" w:color="auto"/>
            </w:tcBorders>
          </w:tcPr>
          <w:p w:rsidR="000971B3" w:rsidRPr="00F94CF1" w:rsidRDefault="00F94CF1" w:rsidP="00A617A2">
            <w:pPr>
              <w:jc w:val="center"/>
              <w:rPr>
                <w:color w:val="000000"/>
                <w:sz w:val="22"/>
                <w:szCs w:val="22"/>
              </w:rPr>
            </w:pPr>
            <w:proofErr w:type="spellStart"/>
            <w:proofErr w:type="gramStart"/>
            <w:r>
              <w:rPr>
                <w:color w:val="000000"/>
                <w:sz w:val="22"/>
                <w:szCs w:val="22"/>
              </w:rPr>
              <w:t>у</w:t>
            </w:r>
            <w:r w:rsidR="000971B3" w:rsidRPr="00F94CF1">
              <w:rPr>
                <w:color w:val="000000"/>
                <w:sz w:val="22"/>
                <w:szCs w:val="22"/>
              </w:rPr>
              <w:t>дель</w:t>
            </w:r>
            <w:r>
              <w:rPr>
                <w:color w:val="000000"/>
                <w:sz w:val="22"/>
                <w:szCs w:val="22"/>
              </w:rPr>
              <w:t>-</w:t>
            </w:r>
            <w:r w:rsidR="000971B3" w:rsidRPr="00F94CF1">
              <w:rPr>
                <w:color w:val="000000"/>
                <w:sz w:val="22"/>
                <w:szCs w:val="22"/>
              </w:rPr>
              <w:t>ный</w:t>
            </w:r>
            <w:proofErr w:type="spellEnd"/>
            <w:proofErr w:type="gramEnd"/>
            <w:r w:rsidR="000971B3" w:rsidRPr="00F94CF1">
              <w:rPr>
                <w:color w:val="000000"/>
                <w:sz w:val="22"/>
                <w:szCs w:val="22"/>
              </w:rPr>
              <w:t xml:space="preserve"> вес, %</w:t>
            </w:r>
          </w:p>
        </w:tc>
      </w:tr>
      <w:tr w:rsidR="00F94CF1" w:rsidRPr="00B01CB3" w:rsidTr="00F94CF1">
        <w:trPr>
          <w:trHeight w:val="280"/>
        </w:trPr>
        <w:tc>
          <w:tcPr>
            <w:tcW w:w="1843" w:type="dxa"/>
            <w:tcBorders>
              <w:top w:val="nil"/>
              <w:left w:val="single" w:sz="4" w:space="0" w:color="auto"/>
              <w:bottom w:val="single" w:sz="4" w:space="0" w:color="auto"/>
              <w:right w:val="single" w:sz="4" w:space="0" w:color="auto"/>
            </w:tcBorders>
          </w:tcPr>
          <w:p w:rsidR="000971B3" w:rsidRPr="00F94CF1" w:rsidRDefault="000971B3" w:rsidP="00A617A2">
            <w:pPr>
              <w:rPr>
                <w:color w:val="000000"/>
                <w:sz w:val="22"/>
                <w:szCs w:val="22"/>
              </w:rPr>
            </w:pPr>
            <w:r w:rsidRPr="00F94CF1">
              <w:rPr>
                <w:color w:val="000000"/>
                <w:sz w:val="22"/>
                <w:szCs w:val="22"/>
              </w:rPr>
              <w:t>Доходы, всего</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20 188,8</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100,0</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18 722,2</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100,0</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25 286,4</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100,0</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27 693,1</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100,0</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26 130,3</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100,0</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27 239,8</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100,0</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27 979,4</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100,0</w:t>
            </w:r>
          </w:p>
        </w:tc>
      </w:tr>
      <w:tr w:rsidR="00F94CF1" w:rsidRPr="00B01CB3" w:rsidTr="00F94CF1">
        <w:trPr>
          <w:trHeight w:val="388"/>
        </w:trPr>
        <w:tc>
          <w:tcPr>
            <w:tcW w:w="1843" w:type="dxa"/>
            <w:tcBorders>
              <w:top w:val="nil"/>
              <w:left w:val="single" w:sz="4" w:space="0" w:color="auto"/>
              <w:bottom w:val="single" w:sz="4" w:space="0" w:color="auto"/>
              <w:right w:val="single" w:sz="4" w:space="0" w:color="auto"/>
            </w:tcBorders>
          </w:tcPr>
          <w:p w:rsidR="000971B3" w:rsidRPr="00F94CF1" w:rsidRDefault="000971B3" w:rsidP="00A617A2">
            <w:pPr>
              <w:rPr>
                <w:color w:val="000000"/>
                <w:sz w:val="22"/>
                <w:szCs w:val="22"/>
              </w:rPr>
            </w:pPr>
            <w:r w:rsidRPr="00F94CF1">
              <w:rPr>
                <w:color w:val="000000"/>
                <w:sz w:val="22"/>
                <w:szCs w:val="22"/>
              </w:rPr>
              <w:t>Нефтегазовые доходы</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7 924,3</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39,3</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5 235,2</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28,0</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9 056,5</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35,8</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11 666,2</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42,1</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8 939,0</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34,2</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8 656,3</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31,8</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8 488,5</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30,3</w:t>
            </w:r>
          </w:p>
        </w:tc>
      </w:tr>
      <w:tr w:rsidR="00F94CF1" w:rsidRPr="00B01CB3" w:rsidTr="00F94CF1">
        <w:trPr>
          <w:trHeight w:val="338"/>
        </w:trPr>
        <w:tc>
          <w:tcPr>
            <w:tcW w:w="1843" w:type="dxa"/>
            <w:tcBorders>
              <w:top w:val="nil"/>
              <w:left w:val="single" w:sz="4" w:space="0" w:color="auto"/>
              <w:bottom w:val="single" w:sz="4" w:space="0" w:color="auto"/>
              <w:right w:val="single" w:sz="4" w:space="0" w:color="auto"/>
            </w:tcBorders>
          </w:tcPr>
          <w:p w:rsidR="000971B3" w:rsidRPr="00F94CF1" w:rsidRDefault="000971B3" w:rsidP="00A617A2">
            <w:pPr>
              <w:rPr>
                <w:color w:val="000000"/>
                <w:sz w:val="22"/>
                <w:szCs w:val="22"/>
              </w:rPr>
            </w:pPr>
            <w:proofErr w:type="spellStart"/>
            <w:r w:rsidRPr="00F94CF1">
              <w:rPr>
                <w:color w:val="000000"/>
                <w:sz w:val="22"/>
                <w:szCs w:val="22"/>
              </w:rPr>
              <w:t>Ненефтегазовые</w:t>
            </w:r>
            <w:proofErr w:type="spellEnd"/>
            <w:r w:rsidRPr="00F94CF1">
              <w:rPr>
                <w:color w:val="000000"/>
                <w:sz w:val="22"/>
                <w:szCs w:val="22"/>
              </w:rPr>
              <w:t xml:space="preserve"> доходы</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12 264,5</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60,7</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13 486,9</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72,0</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16 229,9</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64,2</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16 027,0</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57,9</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17 191,3</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65,8</w:t>
            </w:r>
          </w:p>
        </w:tc>
        <w:tc>
          <w:tcPr>
            <w:tcW w:w="992"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18 583,5</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68,2</w:t>
            </w:r>
          </w:p>
        </w:tc>
        <w:tc>
          <w:tcPr>
            <w:tcW w:w="993"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19 490,9</w:t>
            </w:r>
          </w:p>
        </w:tc>
        <w:tc>
          <w:tcPr>
            <w:tcW w:w="850" w:type="dxa"/>
            <w:tcBorders>
              <w:top w:val="nil"/>
              <w:left w:val="nil"/>
              <w:bottom w:val="single" w:sz="4" w:space="0" w:color="auto"/>
              <w:right w:val="single" w:sz="4" w:space="0" w:color="auto"/>
            </w:tcBorders>
          </w:tcPr>
          <w:p w:rsidR="000971B3" w:rsidRPr="00F94CF1" w:rsidRDefault="000971B3" w:rsidP="00A617A2">
            <w:pPr>
              <w:jc w:val="center"/>
              <w:rPr>
                <w:color w:val="000000"/>
                <w:sz w:val="22"/>
                <w:szCs w:val="22"/>
              </w:rPr>
            </w:pPr>
            <w:r w:rsidRPr="00F94CF1">
              <w:rPr>
                <w:color w:val="000000"/>
                <w:sz w:val="22"/>
                <w:szCs w:val="22"/>
              </w:rPr>
              <w:t>69,7</w:t>
            </w:r>
          </w:p>
        </w:tc>
      </w:tr>
      <w:tr w:rsidR="00081526" w:rsidRPr="00B01CB3" w:rsidTr="00F94CF1">
        <w:trPr>
          <w:trHeight w:val="338"/>
        </w:trPr>
        <w:tc>
          <w:tcPr>
            <w:tcW w:w="15026" w:type="dxa"/>
            <w:gridSpan w:val="15"/>
            <w:tcBorders>
              <w:top w:val="single" w:sz="4" w:space="0" w:color="auto"/>
            </w:tcBorders>
          </w:tcPr>
          <w:p w:rsidR="00F94CF1" w:rsidRDefault="00F94CF1" w:rsidP="00154845">
            <w:pPr>
              <w:jc w:val="both"/>
              <w:rPr>
                <w:i/>
                <w:color w:val="000000"/>
              </w:rPr>
            </w:pPr>
          </w:p>
          <w:p w:rsidR="00081526" w:rsidRPr="00F94CF1" w:rsidRDefault="00130C36" w:rsidP="00154845">
            <w:pPr>
              <w:jc w:val="both"/>
              <w:rPr>
                <w:color w:val="000000"/>
              </w:rPr>
            </w:pPr>
            <w:r w:rsidRPr="00E81F1F">
              <w:rPr>
                <w:i/>
                <w:color w:val="000000"/>
              </w:rPr>
              <w:t>Источник:</w:t>
            </w:r>
            <w:r w:rsidR="00E81F1F" w:rsidRPr="00FE7927">
              <w:t xml:space="preserve"> данные Федерального казначейства об исполнении федерального бюджета за 2019-2021 г</w:t>
            </w:r>
            <w:r w:rsidR="00E81F1F">
              <w:t>оды</w:t>
            </w:r>
            <w:r w:rsidR="00591D39" w:rsidRPr="00F94CF1">
              <w:rPr>
                <w:color w:val="000000"/>
              </w:rPr>
              <w:t>;</w:t>
            </w:r>
            <w:r w:rsidRPr="00F94CF1">
              <w:rPr>
                <w:color w:val="000000"/>
              </w:rPr>
              <w:t xml:space="preserve"> </w:t>
            </w:r>
            <w:r w:rsidR="00FE7927">
              <w:rPr>
                <w:color w:val="000000"/>
              </w:rPr>
              <w:t>п</w:t>
            </w:r>
            <w:r w:rsidRPr="00F94CF1">
              <w:rPr>
                <w:color w:val="000000"/>
              </w:rPr>
              <w:t>ояснительн</w:t>
            </w:r>
            <w:r w:rsidR="00DD5F1F" w:rsidRPr="00F94CF1">
              <w:rPr>
                <w:color w:val="000000"/>
              </w:rPr>
              <w:t>ая</w:t>
            </w:r>
            <w:r w:rsidRPr="00F94CF1">
              <w:rPr>
                <w:color w:val="000000"/>
              </w:rPr>
              <w:t xml:space="preserve"> записк</w:t>
            </w:r>
            <w:r w:rsidR="00DD5F1F" w:rsidRPr="00F94CF1">
              <w:rPr>
                <w:color w:val="000000"/>
              </w:rPr>
              <w:t>а</w:t>
            </w:r>
            <w:r w:rsidRPr="00F94CF1">
              <w:rPr>
                <w:color w:val="000000"/>
              </w:rPr>
              <w:t xml:space="preserve"> </w:t>
            </w:r>
            <w:r w:rsidR="00F64E1D" w:rsidRPr="00F94CF1">
              <w:rPr>
                <w:color w:val="000000"/>
              </w:rPr>
              <w:t xml:space="preserve">к </w:t>
            </w:r>
            <w:r w:rsidR="00FE7927">
              <w:rPr>
                <w:color w:val="000000"/>
              </w:rPr>
              <w:t>законо</w:t>
            </w:r>
            <w:r w:rsidR="00F64E1D" w:rsidRPr="00F94CF1">
              <w:rPr>
                <w:color w:val="000000"/>
              </w:rPr>
              <w:t>проекту</w:t>
            </w:r>
            <w:r w:rsidR="00FE7927">
              <w:rPr>
                <w:color w:val="000000"/>
              </w:rPr>
              <w:t>.</w:t>
            </w:r>
          </w:p>
        </w:tc>
      </w:tr>
    </w:tbl>
    <w:p w:rsidR="000971B3" w:rsidRDefault="000971B3" w:rsidP="007C30B1">
      <w:pPr>
        <w:spacing w:line="360" w:lineRule="auto"/>
        <w:contextualSpacing/>
        <w:jc w:val="both"/>
        <w:rPr>
          <w:sz w:val="28"/>
          <w:szCs w:val="28"/>
        </w:rPr>
      </w:pPr>
    </w:p>
    <w:p w:rsidR="00581CCB" w:rsidRDefault="00581CCB">
      <w:pPr>
        <w:rPr>
          <w:sz w:val="28"/>
          <w:szCs w:val="28"/>
        </w:rPr>
      </w:pPr>
      <w:r>
        <w:rPr>
          <w:sz w:val="28"/>
          <w:szCs w:val="28"/>
        </w:rPr>
        <w:br w:type="page"/>
      </w:r>
    </w:p>
    <w:p w:rsidR="000971B3" w:rsidRPr="00F35534" w:rsidRDefault="000971B3" w:rsidP="007C30B1">
      <w:pPr>
        <w:spacing w:line="360" w:lineRule="auto"/>
        <w:contextualSpacing/>
        <w:jc w:val="both"/>
        <w:rPr>
          <w:color w:val="000000"/>
        </w:rPr>
      </w:pPr>
      <w:r w:rsidRPr="00F35534">
        <w:rPr>
          <w:color w:val="000000"/>
        </w:rPr>
        <w:lastRenderedPageBreak/>
        <w:t>Таблица 3 – Факторный анализ динамики доходов федерального бюджета в 2019 - 2025 г</w:t>
      </w:r>
      <w:r w:rsidR="00DE7CEC">
        <w:rPr>
          <w:color w:val="000000"/>
        </w:rPr>
        <w:t>одах</w:t>
      </w:r>
    </w:p>
    <w:tbl>
      <w:tblPr>
        <w:tblW w:w="15309" w:type="dxa"/>
        <w:tblLook w:val="00A0" w:firstRow="1" w:lastRow="0" w:firstColumn="1" w:lastColumn="0" w:noHBand="0" w:noVBand="0"/>
      </w:tblPr>
      <w:tblGrid>
        <w:gridCol w:w="1566"/>
        <w:gridCol w:w="821"/>
        <w:gridCol w:w="828"/>
        <w:gridCol w:w="797"/>
        <w:gridCol w:w="615"/>
        <w:gridCol w:w="866"/>
        <w:gridCol w:w="812"/>
        <w:gridCol w:w="556"/>
        <w:gridCol w:w="828"/>
        <w:gridCol w:w="703"/>
        <w:gridCol w:w="561"/>
        <w:gridCol w:w="844"/>
        <w:gridCol w:w="833"/>
        <w:gridCol w:w="561"/>
        <w:gridCol w:w="844"/>
        <w:gridCol w:w="704"/>
        <w:gridCol w:w="561"/>
        <w:gridCol w:w="843"/>
        <w:gridCol w:w="641"/>
        <w:gridCol w:w="525"/>
      </w:tblGrid>
      <w:tr w:rsidR="000971B3" w:rsidRPr="007C30B1" w:rsidTr="00342465">
        <w:trPr>
          <w:trHeight w:val="226"/>
        </w:trPr>
        <w:tc>
          <w:tcPr>
            <w:tcW w:w="1543" w:type="dxa"/>
            <w:vMerge w:val="restart"/>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Показатель</w:t>
            </w:r>
          </w:p>
        </w:tc>
        <w:tc>
          <w:tcPr>
            <w:tcW w:w="822"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xml:space="preserve">2019 </w:t>
            </w:r>
          </w:p>
        </w:tc>
        <w:tc>
          <w:tcPr>
            <w:tcW w:w="2244" w:type="dxa"/>
            <w:gridSpan w:val="3"/>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xml:space="preserve">2020 </w:t>
            </w:r>
          </w:p>
        </w:tc>
        <w:tc>
          <w:tcPr>
            <w:tcW w:w="2240" w:type="dxa"/>
            <w:gridSpan w:val="3"/>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xml:space="preserve">2021 </w:t>
            </w:r>
          </w:p>
        </w:tc>
        <w:tc>
          <w:tcPr>
            <w:tcW w:w="2095" w:type="dxa"/>
            <w:gridSpan w:val="3"/>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xml:space="preserve">2022 </w:t>
            </w:r>
          </w:p>
        </w:tc>
        <w:tc>
          <w:tcPr>
            <w:tcW w:w="2242" w:type="dxa"/>
            <w:gridSpan w:val="3"/>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xml:space="preserve">2023 </w:t>
            </w:r>
          </w:p>
        </w:tc>
        <w:tc>
          <w:tcPr>
            <w:tcW w:w="2112" w:type="dxa"/>
            <w:gridSpan w:val="3"/>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2024</w:t>
            </w:r>
          </w:p>
        </w:tc>
        <w:tc>
          <w:tcPr>
            <w:tcW w:w="2011" w:type="dxa"/>
            <w:gridSpan w:val="3"/>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xml:space="preserve">2025 </w:t>
            </w:r>
          </w:p>
        </w:tc>
      </w:tr>
      <w:tr w:rsidR="000971B3" w:rsidRPr="007C30B1" w:rsidTr="00342465">
        <w:trPr>
          <w:trHeight w:val="329"/>
        </w:trPr>
        <w:tc>
          <w:tcPr>
            <w:tcW w:w="1543" w:type="dxa"/>
            <w:vMerge/>
            <w:tcBorders>
              <w:top w:val="single" w:sz="4" w:space="0" w:color="auto"/>
              <w:left w:val="single" w:sz="4" w:space="0" w:color="auto"/>
              <w:bottom w:val="single" w:sz="4" w:space="0" w:color="auto"/>
              <w:right w:val="single" w:sz="4" w:space="0" w:color="auto"/>
            </w:tcBorders>
            <w:vAlign w:val="center"/>
          </w:tcPr>
          <w:p w:rsidR="000971B3" w:rsidRPr="00F94CF1" w:rsidRDefault="000971B3" w:rsidP="007C30B1">
            <w:pPr>
              <w:rPr>
                <w:color w:val="000000"/>
                <w:sz w:val="16"/>
                <w:szCs w:val="16"/>
              </w:rPr>
            </w:pPr>
          </w:p>
        </w:tc>
        <w:tc>
          <w:tcPr>
            <w:tcW w:w="822" w:type="dxa"/>
            <w:vMerge w:val="restart"/>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факт</w:t>
            </w:r>
          </w:p>
        </w:tc>
        <w:tc>
          <w:tcPr>
            <w:tcW w:w="830" w:type="dxa"/>
            <w:vMerge w:val="restart"/>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факт</w:t>
            </w:r>
          </w:p>
        </w:tc>
        <w:tc>
          <w:tcPr>
            <w:tcW w:w="1414" w:type="dxa"/>
            <w:gridSpan w:val="2"/>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отклонение к 2019 г. (+, -)</w:t>
            </w:r>
          </w:p>
        </w:tc>
        <w:tc>
          <w:tcPr>
            <w:tcW w:w="869" w:type="dxa"/>
            <w:vMerge w:val="restart"/>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факт</w:t>
            </w:r>
          </w:p>
        </w:tc>
        <w:tc>
          <w:tcPr>
            <w:tcW w:w="1371" w:type="dxa"/>
            <w:gridSpan w:val="2"/>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отклонение к 2020 г. (+, -)</w:t>
            </w:r>
          </w:p>
        </w:tc>
        <w:tc>
          <w:tcPr>
            <w:tcW w:w="829" w:type="dxa"/>
            <w:vMerge w:val="restart"/>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оценка</w:t>
            </w:r>
          </w:p>
        </w:tc>
        <w:tc>
          <w:tcPr>
            <w:tcW w:w="1266" w:type="dxa"/>
            <w:gridSpan w:val="2"/>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отклонение к 2021 г. (+, -)</w:t>
            </w:r>
          </w:p>
        </w:tc>
        <w:tc>
          <w:tcPr>
            <w:tcW w:w="845"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прогноз</w:t>
            </w:r>
          </w:p>
        </w:tc>
        <w:tc>
          <w:tcPr>
            <w:tcW w:w="1397" w:type="dxa"/>
            <w:gridSpan w:val="2"/>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отклонение к 2022 г. (+, -)</w:t>
            </w:r>
          </w:p>
        </w:tc>
        <w:tc>
          <w:tcPr>
            <w:tcW w:w="845"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прогноз</w:t>
            </w:r>
          </w:p>
        </w:tc>
        <w:tc>
          <w:tcPr>
            <w:tcW w:w="1267" w:type="dxa"/>
            <w:gridSpan w:val="2"/>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отклонение к 2023 г. (+, -)</w:t>
            </w:r>
          </w:p>
        </w:tc>
        <w:tc>
          <w:tcPr>
            <w:tcW w:w="844"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прогноз</w:t>
            </w:r>
          </w:p>
        </w:tc>
        <w:tc>
          <w:tcPr>
            <w:tcW w:w="1167" w:type="dxa"/>
            <w:gridSpan w:val="2"/>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отклонение к 2024 г. (+, -)</w:t>
            </w:r>
          </w:p>
        </w:tc>
      </w:tr>
      <w:tr w:rsidR="000971B3" w:rsidRPr="007C30B1" w:rsidTr="00F64E1D">
        <w:trPr>
          <w:trHeight w:val="292"/>
        </w:trPr>
        <w:tc>
          <w:tcPr>
            <w:tcW w:w="1543" w:type="dxa"/>
            <w:vMerge/>
            <w:tcBorders>
              <w:top w:val="single" w:sz="4" w:space="0" w:color="auto"/>
              <w:left w:val="single" w:sz="4" w:space="0" w:color="auto"/>
              <w:bottom w:val="single" w:sz="4" w:space="0" w:color="auto"/>
              <w:right w:val="single" w:sz="4" w:space="0" w:color="auto"/>
            </w:tcBorders>
            <w:vAlign w:val="center"/>
          </w:tcPr>
          <w:p w:rsidR="000971B3" w:rsidRPr="00F94CF1" w:rsidRDefault="000971B3" w:rsidP="007C30B1">
            <w:pPr>
              <w:rPr>
                <w:color w:val="000000"/>
                <w:sz w:val="16"/>
                <w:szCs w:val="16"/>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0971B3" w:rsidRPr="00F94CF1" w:rsidRDefault="000971B3" w:rsidP="007C30B1">
            <w:pPr>
              <w:rPr>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0971B3" w:rsidRPr="00F94CF1" w:rsidRDefault="000971B3" w:rsidP="007C30B1">
            <w:pPr>
              <w:rPr>
                <w:color w:val="000000"/>
                <w:sz w:val="16"/>
                <w:szCs w:val="16"/>
              </w:rPr>
            </w:pPr>
          </w:p>
        </w:tc>
        <w:tc>
          <w:tcPr>
            <w:tcW w:w="798"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сумма</w:t>
            </w:r>
          </w:p>
        </w:tc>
        <w:tc>
          <w:tcPr>
            <w:tcW w:w="616"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w:t>
            </w:r>
          </w:p>
        </w:tc>
        <w:tc>
          <w:tcPr>
            <w:tcW w:w="869" w:type="dxa"/>
            <w:vMerge/>
            <w:tcBorders>
              <w:top w:val="single" w:sz="4" w:space="0" w:color="auto"/>
              <w:left w:val="single" w:sz="4" w:space="0" w:color="auto"/>
              <w:bottom w:val="single" w:sz="4" w:space="0" w:color="auto"/>
              <w:right w:val="single" w:sz="4" w:space="0" w:color="auto"/>
            </w:tcBorders>
            <w:vAlign w:val="center"/>
          </w:tcPr>
          <w:p w:rsidR="000971B3" w:rsidRPr="00F94CF1" w:rsidRDefault="000971B3" w:rsidP="007C30B1">
            <w:pPr>
              <w:rPr>
                <w:color w:val="000000"/>
                <w:sz w:val="16"/>
                <w:szCs w:val="16"/>
              </w:rPr>
            </w:pPr>
          </w:p>
        </w:tc>
        <w:tc>
          <w:tcPr>
            <w:tcW w:w="814"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сумма</w:t>
            </w:r>
          </w:p>
        </w:tc>
        <w:tc>
          <w:tcPr>
            <w:tcW w:w="557"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w:t>
            </w:r>
          </w:p>
        </w:tc>
        <w:tc>
          <w:tcPr>
            <w:tcW w:w="829" w:type="dxa"/>
            <w:vMerge/>
            <w:tcBorders>
              <w:top w:val="single" w:sz="4" w:space="0" w:color="auto"/>
              <w:left w:val="single" w:sz="4" w:space="0" w:color="auto"/>
              <w:bottom w:val="single" w:sz="4" w:space="0" w:color="auto"/>
              <w:right w:val="single" w:sz="4" w:space="0" w:color="auto"/>
            </w:tcBorders>
            <w:vAlign w:val="center"/>
          </w:tcPr>
          <w:p w:rsidR="000971B3" w:rsidRPr="00F94CF1" w:rsidRDefault="000971B3" w:rsidP="007C30B1">
            <w:pPr>
              <w:rPr>
                <w:color w:val="000000"/>
                <w:sz w:val="16"/>
                <w:szCs w:val="16"/>
              </w:rPr>
            </w:pPr>
          </w:p>
        </w:tc>
        <w:tc>
          <w:tcPr>
            <w:tcW w:w="704"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сумма</w:t>
            </w:r>
          </w:p>
        </w:tc>
        <w:tc>
          <w:tcPr>
            <w:tcW w:w="562"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w:t>
            </w:r>
          </w:p>
        </w:tc>
        <w:tc>
          <w:tcPr>
            <w:tcW w:w="845" w:type="dxa"/>
            <w:tcBorders>
              <w:top w:val="single" w:sz="4" w:space="0" w:color="auto"/>
              <w:left w:val="single" w:sz="4" w:space="0" w:color="auto"/>
              <w:bottom w:val="single" w:sz="4" w:space="0" w:color="auto"/>
              <w:right w:val="single" w:sz="4" w:space="0" w:color="auto"/>
            </w:tcBorders>
            <w:vAlign w:val="center"/>
          </w:tcPr>
          <w:p w:rsidR="000971B3" w:rsidRPr="00F94CF1" w:rsidRDefault="000971B3" w:rsidP="007C30B1">
            <w:pPr>
              <w:rPr>
                <w:color w:val="000000"/>
                <w:sz w:val="16"/>
                <w:szCs w:val="16"/>
              </w:rPr>
            </w:pPr>
          </w:p>
        </w:tc>
        <w:tc>
          <w:tcPr>
            <w:tcW w:w="835"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сумма</w:t>
            </w:r>
          </w:p>
        </w:tc>
        <w:tc>
          <w:tcPr>
            <w:tcW w:w="562"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w:t>
            </w:r>
          </w:p>
        </w:tc>
        <w:tc>
          <w:tcPr>
            <w:tcW w:w="845" w:type="dxa"/>
            <w:tcBorders>
              <w:top w:val="single" w:sz="4" w:space="0" w:color="auto"/>
              <w:left w:val="single" w:sz="4" w:space="0" w:color="auto"/>
              <w:bottom w:val="single" w:sz="4" w:space="0" w:color="auto"/>
              <w:right w:val="single" w:sz="4" w:space="0" w:color="auto"/>
            </w:tcBorders>
            <w:vAlign w:val="center"/>
          </w:tcPr>
          <w:p w:rsidR="000971B3" w:rsidRPr="00F94CF1" w:rsidRDefault="000971B3" w:rsidP="007C30B1">
            <w:pPr>
              <w:rPr>
                <w:color w:val="000000"/>
                <w:sz w:val="16"/>
                <w:szCs w:val="16"/>
              </w:rPr>
            </w:pPr>
          </w:p>
        </w:tc>
        <w:tc>
          <w:tcPr>
            <w:tcW w:w="705"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сумма</w:t>
            </w:r>
          </w:p>
        </w:tc>
        <w:tc>
          <w:tcPr>
            <w:tcW w:w="562"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w:t>
            </w:r>
          </w:p>
        </w:tc>
        <w:tc>
          <w:tcPr>
            <w:tcW w:w="844" w:type="dxa"/>
            <w:tcBorders>
              <w:top w:val="single" w:sz="4" w:space="0" w:color="auto"/>
              <w:left w:val="single" w:sz="4" w:space="0" w:color="auto"/>
              <w:bottom w:val="single" w:sz="4" w:space="0" w:color="auto"/>
              <w:right w:val="single" w:sz="4" w:space="0" w:color="auto"/>
            </w:tcBorders>
            <w:vAlign w:val="center"/>
          </w:tcPr>
          <w:p w:rsidR="000971B3" w:rsidRPr="00F94CF1" w:rsidRDefault="000971B3" w:rsidP="007C30B1">
            <w:pPr>
              <w:rPr>
                <w:color w:val="000000"/>
                <w:sz w:val="16"/>
                <w:szCs w:val="16"/>
              </w:rPr>
            </w:pPr>
          </w:p>
        </w:tc>
        <w:tc>
          <w:tcPr>
            <w:tcW w:w="641"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сумма</w:t>
            </w:r>
          </w:p>
        </w:tc>
        <w:tc>
          <w:tcPr>
            <w:tcW w:w="526"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w:t>
            </w:r>
          </w:p>
        </w:tc>
      </w:tr>
      <w:tr w:rsidR="000971B3" w:rsidRPr="007C30B1" w:rsidTr="00F94CF1">
        <w:trPr>
          <w:trHeight w:val="365"/>
        </w:trPr>
        <w:tc>
          <w:tcPr>
            <w:tcW w:w="1543" w:type="dxa"/>
            <w:tcBorders>
              <w:top w:val="nil"/>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Доходы, всего</w:t>
            </w:r>
          </w:p>
        </w:tc>
        <w:tc>
          <w:tcPr>
            <w:tcW w:w="822" w:type="dxa"/>
            <w:tcBorders>
              <w:top w:val="nil"/>
              <w:left w:val="nil"/>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20 188,8</w:t>
            </w:r>
          </w:p>
        </w:tc>
        <w:tc>
          <w:tcPr>
            <w:tcW w:w="830" w:type="dxa"/>
            <w:tcBorders>
              <w:top w:val="nil"/>
              <w:left w:val="nil"/>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18 719,1</w:t>
            </w:r>
          </w:p>
        </w:tc>
        <w:tc>
          <w:tcPr>
            <w:tcW w:w="798" w:type="dxa"/>
            <w:tcBorders>
              <w:top w:val="nil"/>
              <w:left w:val="nil"/>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-1 469,7</w:t>
            </w:r>
          </w:p>
        </w:tc>
        <w:tc>
          <w:tcPr>
            <w:tcW w:w="616" w:type="dxa"/>
            <w:tcBorders>
              <w:top w:val="nil"/>
              <w:left w:val="nil"/>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-7,3</w:t>
            </w:r>
          </w:p>
        </w:tc>
        <w:tc>
          <w:tcPr>
            <w:tcW w:w="869" w:type="dxa"/>
            <w:tcBorders>
              <w:top w:val="nil"/>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25 286,4</w:t>
            </w:r>
          </w:p>
        </w:tc>
        <w:tc>
          <w:tcPr>
            <w:tcW w:w="814" w:type="dxa"/>
            <w:tcBorders>
              <w:top w:val="nil"/>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6 567,3</w:t>
            </w:r>
          </w:p>
        </w:tc>
        <w:tc>
          <w:tcPr>
            <w:tcW w:w="557" w:type="dxa"/>
            <w:tcBorders>
              <w:top w:val="nil"/>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35,1</w:t>
            </w:r>
          </w:p>
        </w:tc>
        <w:tc>
          <w:tcPr>
            <w:tcW w:w="829" w:type="dxa"/>
            <w:tcBorders>
              <w:top w:val="nil"/>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27 693,1</w:t>
            </w:r>
          </w:p>
        </w:tc>
        <w:tc>
          <w:tcPr>
            <w:tcW w:w="704" w:type="dxa"/>
            <w:tcBorders>
              <w:top w:val="nil"/>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2 406,7</w:t>
            </w:r>
          </w:p>
        </w:tc>
        <w:tc>
          <w:tcPr>
            <w:tcW w:w="562" w:type="dxa"/>
            <w:tcBorders>
              <w:top w:val="nil"/>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9,5</w:t>
            </w:r>
          </w:p>
        </w:tc>
        <w:tc>
          <w:tcPr>
            <w:tcW w:w="845" w:type="dxa"/>
            <w:tcBorders>
              <w:top w:val="nil"/>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26 130,3</w:t>
            </w:r>
          </w:p>
        </w:tc>
        <w:tc>
          <w:tcPr>
            <w:tcW w:w="835" w:type="dxa"/>
            <w:tcBorders>
              <w:top w:val="nil"/>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-1 562,8</w:t>
            </w:r>
          </w:p>
        </w:tc>
        <w:tc>
          <w:tcPr>
            <w:tcW w:w="562" w:type="dxa"/>
            <w:tcBorders>
              <w:top w:val="nil"/>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-5,6</w:t>
            </w:r>
          </w:p>
        </w:tc>
        <w:tc>
          <w:tcPr>
            <w:tcW w:w="845" w:type="dxa"/>
            <w:tcBorders>
              <w:top w:val="nil"/>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27 239,8</w:t>
            </w:r>
          </w:p>
        </w:tc>
        <w:tc>
          <w:tcPr>
            <w:tcW w:w="705" w:type="dxa"/>
            <w:tcBorders>
              <w:top w:val="nil"/>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1 109,5</w:t>
            </w:r>
          </w:p>
        </w:tc>
        <w:tc>
          <w:tcPr>
            <w:tcW w:w="562" w:type="dxa"/>
            <w:tcBorders>
              <w:top w:val="nil"/>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4,2</w:t>
            </w:r>
          </w:p>
        </w:tc>
        <w:tc>
          <w:tcPr>
            <w:tcW w:w="844" w:type="dxa"/>
            <w:tcBorders>
              <w:top w:val="nil"/>
              <w:left w:val="nil"/>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27 979,4</w:t>
            </w:r>
          </w:p>
        </w:tc>
        <w:tc>
          <w:tcPr>
            <w:tcW w:w="641" w:type="dxa"/>
            <w:tcBorders>
              <w:top w:val="nil"/>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739,6</w:t>
            </w:r>
          </w:p>
        </w:tc>
        <w:tc>
          <w:tcPr>
            <w:tcW w:w="526" w:type="dxa"/>
            <w:tcBorders>
              <w:top w:val="nil"/>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2,7</w:t>
            </w:r>
          </w:p>
        </w:tc>
      </w:tr>
      <w:tr w:rsidR="000971B3" w:rsidRPr="007C30B1" w:rsidTr="00E27EE8">
        <w:trPr>
          <w:trHeight w:val="100"/>
        </w:trPr>
        <w:tc>
          <w:tcPr>
            <w:tcW w:w="1543" w:type="dxa"/>
            <w:tcBorders>
              <w:top w:val="nil"/>
              <w:left w:val="single" w:sz="4" w:space="0" w:color="auto"/>
              <w:bottom w:val="nil"/>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в % к ВВП</w:t>
            </w:r>
          </w:p>
        </w:tc>
        <w:tc>
          <w:tcPr>
            <w:tcW w:w="82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18,4</w:t>
            </w:r>
          </w:p>
        </w:tc>
        <w:tc>
          <w:tcPr>
            <w:tcW w:w="830"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17,4</w:t>
            </w:r>
          </w:p>
        </w:tc>
        <w:tc>
          <w:tcPr>
            <w:tcW w:w="798"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-1,0</w:t>
            </w:r>
          </w:p>
        </w:tc>
        <w:tc>
          <w:tcPr>
            <w:tcW w:w="61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-5,4</w:t>
            </w:r>
          </w:p>
        </w:tc>
        <w:tc>
          <w:tcPr>
            <w:tcW w:w="869"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19,3</w:t>
            </w:r>
          </w:p>
        </w:tc>
        <w:tc>
          <w:tcPr>
            <w:tcW w:w="814"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1,9</w:t>
            </w:r>
          </w:p>
        </w:tc>
        <w:tc>
          <w:tcPr>
            <w:tcW w:w="557"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10,9</w:t>
            </w:r>
          </w:p>
        </w:tc>
        <w:tc>
          <w:tcPr>
            <w:tcW w:w="829"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19,0</w:t>
            </w:r>
          </w:p>
        </w:tc>
        <w:tc>
          <w:tcPr>
            <w:tcW w:w="704"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-0,3</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-1,6</w:t>
            </w:r>
          </w:p>
        </w:tc>
        <w:tc>
          <w:tcPr>
            <w:tcW w:w="84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17,4</w:t>
            </w:r>
          </w:p>
        </w:tc>
        <w:tc>
          <w:tcPr>
            <w:tcW w:w="83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-1,6</w:t>
            </w:r>
          </w:p>
        </w:tc>
        <w:tc>
          <w:tcPr>
            <w:tcW w:w="56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-8,4</w:t>
            </w:r>
          </w:p>
        </w:tc>
        <w:tc>
          <w:tcPr>
            <w:tcW w:w="84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17,1</w:t>
            </w:r>
          </w:p>
        </w:tc>
        <w:tc>
          <w:tcPr>
            <w:tcW w:w="70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-0,3</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-1,7</w:t>
            </w:r>
          </w:p>
        </w:tc>
        <w:tc>
          <w:tcPr>
            <w:tcW w:w="844" w:type="dxa"/>
            <w:tcBorders>
              <w:top w:val="nil"/>
              <w:left w:val="nil"/>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16,4</w:t>
            </w:r>
          </w:p>
        </w:tc>
        <w:tc>
          <w:tcPr>
            <w:tcW w:w="641"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-0,7</w:t>
            </w:r>
          </w:p>
        </w:tc>
        <w:tc>
          <w:tcPr>
            <w:tcW w:w="52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-4,1</w:t>
            </w:r>
          </w:p>
        </w:tc>
      </w:tr>
      <w:tr w:rsidR="000971B3" w:rsidRPr="007C30B1" w:rsidTr="00E27EE8">
        <w:trPr>
          <w:trHeight w:val="214"/>
        </w:trPr>
        <w:tc>
          <w:tcPr>
            <w:tcW w:w="1543" w:type="dxa"/>
            <w:tcBorders>
              <w:top w:val="nil"/>
              <w:left w:val="single" w:sz="4" w:space="0" w:color="auto"/>
              <w:bottom w:val="single" w:sz="4" w:space="0" w:color="auto"/>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в том числе:</w:t>
            </w:r>
          </w:p>
        </w:tc>
        <w:tc>
          <w:tcPr>
            <w:tcW w:w="822" w:type="dxa"/>
            <w:tcBorders>
              <w:top w:val="nil"/>
              <w:left w:val="nil"/>
              <w:bottom w:val="nil"/>
              <w:right w:val="nil"/>
            </w:tcBorders>
          </w:tcPr>
          <w:p w:rsidR="000971B3" w:rsidRPr="00F94CF1" w:rsidRDefault="000971B3" w:rsidP="007C30B1">
            <w:pPr>
              <w:jc w:val="right"/>
              <w:rPr>
                <w:color w:val="000000"/>
                <w:sz w:val="16"/>
                <w:szCs w:val="16"/>
              </w:rPr>
            </w:pPr>
          </w:p>
        </w:tc>
        <w:tc>
          <w:tcPr>
            <w:tcW w:w="830"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w:t>
            </w:r>
          </w:p>
        </w:tc>
        <w:tc>
          <w:tcPr>
            <w:tcW w:w="798" w:type="dxa"/>
            <w:tcBorders>
              <w:top w:val="nil"/>
              <w:left w:val="nil"/>
              <w:bottom w:val="nil"/>
              <w:right w:val="nil"/>
            </w:tcBorders>
          </w:tcPr>
          <w:p w:rsidR="000971B3" w:rsidRPr="00F94CF1" w:rsidRDefault="000971B3" w:rsidP="007C30B1">
            <w:pPr>
              <w:jc w:val="center"/>
              <w:rPr>
                <w:color w:val="000000"/>
                <w:sz w:val="16"/>
                <w:szCs w:val="16"/>
              </w:rPr>
            </w:pPr>
          </w:p>
        </w:tc>
        <w:tc>
          <w:tcPr>
            <w:tcW w:w="61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w:t>
            </w:r>
          </w:p>
        </w:tc>
        <w:tc>
          <w:tcPr>
            <w:tcW w:w="869" w:type="dxa"/>
            <w:tcBorders>
              <w:top w:val="nil"/>
              <w:left w:val="nil"/>
              <w:bottom w:val="nil"/>
              <w:right w:val="nil"/>
            </w:tcBorders>
          </w:tcPr>
          <w:p w:rsidR="000971B3" w:rsidRPr="00F94CF1" w:rsidRDefault="000971B3" w:rsidP="007C30B1">
            <w:pPr>
              <w:jc w:val="center"/>
              <w:rPr>
                <w:color w:val="000000"/>
                <w:sz w:val="16"/>
                <w:szCs w:val="16"/>
              </w:rPr>
            </w:pPr>
          </w:p>
        </w:tc>
        <w:tc>
          <w:tcPr>
            <w:tcW w:w="814"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w:t>
            </w:r>
          </w:p>
        </w:tc>
        <w:tc>
          <w:tcPr>
            <w:tcW w:w="557" w:type="dxa"/>
            <w:tcBorders>
              <w:top w:val="nil"/>
              <w:left w:val="nil"/>
              <w:bottom w:val="nil"/>
              <w:right w:val="nil"/>
            </w:tcBorders>
          </w:tcPr>
          <w:p w:rsidR="000971B3" w:rsidRPr="00F94CF1" w:rsidRDefault="000971B3" w:rsidP="007C30B1">
            <w:pPr>
              <w:jc w:val="center"/>
              <w:rPr>
                <w:color w:val="000000"/>
                <w:sz w:val="16"/>
                <w:szCs w:val="16"/>
              </w:rPr>
            </w:pPr>
          </w:p>
        </w:tc>
        <w:tc>
          <w:tcPr>
            <w:tcW w:w="829"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w:t>
            </w:r>
          </w:p>
        </w:tc>
        <w:tc>
          <w:tcPr>
            <w:tcW w:w="704" w:type="dxa"/>
            <w:tcBorders>
              <w:top w:val="nil"/>
              <w:left w:val="nil"/>
              <w:bottom w:val="nil"/>
              <w:right w:val="nil"/>
            </w:tcBorders>
          </w:tcPr>
          <w:p w:rsidR="000971B3" w:rsidRPr="00F94CF1" w:rsidRDefault="000971B3" w:rsidP="007C30B1">
            <w:pPr>
              <w:jc w:val="center"/>
              <w:rPr>
                <w:color w:val="000000"/>
                <w:sz w:val="16"/>
                <w:szCs w:val="16"/>
              </w:rPr>
            </w:pP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w:t>
            </w:r>
          </w:p>
        </w:tc>
        <w:tc>
          <w:tcPr>
            <w:tcW w:w="845" w:type="dxa"/>
            <w:tcBorders>
              <w:top w:val="nil"/>
              <w:left w:val="nil"/>
              <w:bottom w:val="nil"/>
              <w:right w:val="nil"/>
            </w:tcBorders>
          </w:tcPr>
          <w:p w:rsidR="000971B3" w:rsidRPr="00F94CF1" w:rsidRDefault="000971B3" w:rsidP="007C30B1">
            <w:pPr>
              <w:jc w:val="center"/>
              <w:rPr>
                <w:color w:val="000000"/>
                <w:sz w:val="16"/>
                <w:szCs w:val="16"/>
              </w:rPr>
            </w:pPr>
          </w:p>
        </w:tc>
        <w:tc>
          <w:tcPr>
            <w:tcW w:w="83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w:t>
            </w:r>
          </w:p>
        </w:tc>
        <w:tc>
          <w:tcPr>
            <w:tcW w:w="562" w:type="dxa"/>
            <w:tcBorders>
              <w:top w:val="nil"/>
              <w:left w:val="nil"/>
              <w:bottom w:val="nil"/>
              <w:right w:val="nil"/>
            </w:tcBorders>
          </w:tcPr>
          <w:p w:rsidR="000971B3" w:rsidRPr="00F94CF1" w:rsidRDefault="000971B3" w:rsidP="007C30B1">
            <w:pPr>
              <w:jc w:val="center"/>
              <w:rPr>
                <w:color w:val="000000"/>
                <w:sz w:val="16"/>
                <w:szCs w:val="16"/>
              </w:rPr>
            </w:pPr>
          </w:p>
        </w:tc>
        <w:tc>
          <w:tcPr>
            <w:tcW w:w="84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w:t>
            </w:r>
          </w:p>
        </w:tc>
        <w:tc>
          <w:tcPr>
            <w:tcW w:w="705" w:type="dxa"/>
            <w:tcBorders>
              <w:top w:val="nil"/>
              <w:left w:val="nil"/>
              <w:bottom w:val="nil"/>
              <w:right w:val="nil"/>
            </w:tcBorders>
          </w:tcPr>
          <w:p w:rsidR="000971B3" w:rsidRPr="00F94CF1" w:rsidRDefault="000971B3" w:rsidP="007C30B1">
            <w:pPr>
              <w:jc w:val="center"/>
              <w:rPr>
                <w:color w:val="000000"/>
                <w:sz w:val="16"/>
                <w:szCs w:val="16"/>
              </w:rPr>
            </w:pP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w:t>
            </w:r>
          </w:p>
        </w:tc>
        <w:tc>
          <w:tcPr>
            <w:tcW w:w="844" w:type="dxa"/>
            <w:tcBorders>
              <w:top w:val="nil"/>
              <w:left w:val="nil"/>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w:t>
            </w:r>
          </w:p>
        </w:tc>
        <w:tc>
          <w:tcPr>
            <w:tcW w:w="641" w:type="dxa"/>
            <w:tcBorders>
              <w:top w:val="nil"/>
              <w:left w:val="nil"/>
              <w:bottom w:val="nil"/>
              <w:right w:val="nil"/>
            </w:tcBorders>
          </w:tcPr>
          <w:p w:rsidR="000971B3" w:rsidRPr="00F94CF1" w:rsidRDefault="000971B3" w:rsidP="007C30B1">
            <w:pPr>
              <w:jc w:val="center"/>
              <w:rPr>
                <w:color w:val="000000"/>
                <w:sz w:val="16"/>
                <w:szCs w:val="16"/>
              </w:rPr>
            </w:pPr>
          </w:p>
        </w:tc>
        <w:tc>
          <w:tcPr>
            <w:tcW w:w="52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w:t>
            </w:r>
          </w:p>
        </w:tc>
      </w:tr>
      <w:tr w:rsidR="000971B3" w:rsidRPr="007C30B1" w:rsidTr="00E27EE8">
        <w:trPr>
          <w:trHeight w:val="263"/>
        </w:trPr>
        <w:tc>
          <w:tcPr>
            <w:tcW w:w="1543" w:type="dxa"/>
            <w:tcBorders>
              <w:top w:val="nil"/>
              <w:left w:val="single" w:sz="4" w:space="0" w:color="auto"/>
              <w:bottom w:val="single" w:sz="4" w:space="0" w:color="auto"/>
              <w:right w:val="single" w:sz="4" w:space="0" w:color="auto"/>
            </w:tcBorders>
          </w:tcPr>
          <w:p w:rsidR="000971B3" w:rsidRPr="0065239D" w:rsidRDefault="000971B3" w:rsidP="00F94CF1">
            <w:pPr>
              <w:jc w:val="both"/>
              <w:rPr>
                <w:b/>
                <w:bCs/>
                <w:color w:val="000000"/>
                <w:sz w:val="18"/>
                <w:szCs w:val="18"/>
              </w:rPr>
            </w:pPr>
            <w:r w:rsidRPr="0065239D">
              <w:rPr>
                <w:b/>
                <w:bCs/>
                <w:color w:val="000000"/>
                <w:sz w:val="18"/>
                <w:szCs w:val="18"/>
              </w:rPr>
              <w:t>Нефтегазовые доходы</w:t>
            </w:r>
          </w:p>
        </w:tc>
        <w:tc>
          <w:tcPr>
            <w:tcW w:w="822"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7 924,3</w:t>
            </w:r>
          </w:p>
        </w:tc>
        <w:tc>
          <w:tcPr>
            <w:tcW w:w="830"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5 235,2</w:t>
            </w:r>
          </w:p>
        </w:tc>
        <w:tc>
          <w:tcPr>
            <w:tcW w:w="798"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-2 689,1</w:t>
            </w:r>
          </w:p>
        </w:tc>
        <w:tc>
          <w:tcPr>
            <w:tcW w:w="616"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-33,9</w:t>
            </w:r>
          </w:p>
        </w:tc>
        <w:tc>
          <w:tcPr>
            <w:tcW w:w="869"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9 056,5</w:t>
            </w:r>
          </w:p>
        </w:tc>
        <w:tc>
          <w:tcPr>
            <w:tcW w:w="814"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3 821,3</w:t>
            </w:r>
          </w:p>
        </w:tc>
        <w:tc>
          <w:tcPr>
            <w:tcW w:w="557"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73,0</w:t>
            </w:r>
          </w:p>
        </w:tc>
        <w:tc>
          <w:tcPr>
            <w:tcW w:w="829"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11 666,2</w:t>
            </w:r>
          </w:p>
        </w:tc>
        <w:tc>
          <w:tcPr>
            <w:tcW w:w="704"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2 609,7</w:t>
            </w:r>
          </w:p>
        </w:tc>
        <w:tc>
          <w:tcPr>
            <w:tcW w:w="562"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28,8</w:t>
            </w:r>
          </w:p>
        </w:tc>
        <w:tc>
          <w:tcPr>
            <w:tcW w:w="845"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8 939,0</w:t>
            </w:r>
          </w:p>
        </w:tc>
        <w:tc>
          <w:tcPr>
            <w:tcW w:w="835"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-2 727,2</w:t>
            </w:r>
          </w:p>
        </w:tc>
        <w:tc>
          <w:tcPr>
            <w:tcW w:w="562"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-23,4</w:t>
            </w:r>
          </w:p>
        </w:tc>
        <w:tc>
          <w:tcPr>
            <w:tcW w:w="845"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8 656,3</w:t>
            </w:r>
          </w:p>
        </w:tc>
        <w:tc>
          <w:tcPr>
            <w:tcW w:w="705"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-282,7</w:t>
            </w:r>
          </w:p>
        </w:tc>
        <w:tc>
          <w:tcPr>
            <w:tcW w:w="562"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-3,2</w:t>
            </w:r>
          </w:p>
        </w:tc>
        <w:tc>
          <w:tcPr>
            <w:tcW w:w="844" w:type="dxa"/>
            <w:tcBorders>
              <w:top w:val="single" w:sz="4" w:space="0" w:color="auto"/>
              <w:left w:val="nil"/>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8 488,5</w:t>
            </w:r>
          </w:p>
        </w:tc>
        <w:tc>
          <w:tcPr>
            <w:tcW w:w="641"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-167,8</w:t>
            </w:r>
          </w:p>
        </w:tc>
        <w:tc>
          <w:tcPr>
            <w:tcW w:w="526"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-1,9</w:t>
            </w:r>
          </w:p>
        </w:tc>
      </w:tr>
      <w:tr w:rsidR="000971B3" w:rsidRPr="007C30B1" w:rsidTr="00E27EE8">
        <w:trPr>
          <w:trHeight w:val="168"/>
        </w:trPr>
        <w:tc>
          <w:tcPr>
            <w:tcW w:w="1543" w:type="dxa"/>
            <w:tcBorders>
              <w:top w:val="nil"/>
              <w:left w:val="single" w:sz="4" w:space="0" w:color="auto"/>
              <w:bottom w:val="nil"/>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в % к ВВП</w:t>
            </w:r>
          </w:p>
        </w:tc>
        <w:tc>
          <w:tcPr>
            <w:tcW w:w="82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7,3</w:t>
            </w:r>
          </w:p>
        </w:tc>
        <w:tc>
          <w:tcPr>
            <w:tcW w:w="830"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4,9</w:t>
            </w:r>
          </w:p>
        </w:tc>
        <w:tc>
          <w:tcPr>
            <w:tcW w:w="798"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-2,4</w:t>
            </w:r>
          </w:p>
        </w:tc>
        <w:tc>
          <w:tcPr>
            <w:tcW w:w="61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-32,9</w:t>
            </w:r>
          </w:p>
        </w:tc>
        <w:tc>
          <w:tcPr>
            <w:tcW w:w="869"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6,9</w:t>
            </w:r>
          </w:p>
        </w:tc>
        <w:tc>
          <w:tcPr>
            <w:tcW w:w="814"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2,0</w:t>
            </w:r>
          </w:p>
        </w:tc>
        <w:tc>
          <w:tcPr>
            <w:tcW w:w="557"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40,8</w:t>
            </w:r>
          </w:p>
        </w:tc>
        <w:tc>
          <w:tcPr>
            <w:tcW w:w="829"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8,0</w:t>
            </w:r>
          </w:p>
        </w:tc>
        <w:tc>
          <w:tcPr>
            <w:tcW w:w="704"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1,1</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15,9</w:t>
            </w:r>
          </w:p>
        </w:tc>
        <w:tc>
          <w:tcPr>
            <w:tcW w:w="84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6,0</w:t>
            </w:r>
          </w:p>
        </w:tc>
        <w:tc>
          <w:tcPr>
            <w:tcW w:w="83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-2,0</w:t>
            </w:r>
          </w:p>
        </w:tc>
        <w:tc>
          <w:tcPr>
            <w:tcW w:w="56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-25,0</w:t>
            </w:r>
          </w:p>
        </w:tc>
        <w:tc>
          <w:tcPr>
            <w:tcW w:w="84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5,4</w:t>
            </w:r>
          </w:p>
        </w:tc>
        <w:tc>
          <w:tcPr>
            <w:tcW w:w="70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-0,6</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-10,0</w:t>
            </w:r>
          </w:p>
        </w:tc>
        <w:tc>
          <w:tcPr>
            <w:tcW w:w="844" w:type="dxa"/>
            <w:tcBorders>
              <w:top w:val="nil"/>
              <w:left w:val="nil"/>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5,0</w:t>
            </w:r>
          </w:p>
        </w:tc>
        <w:tc>
          <w:tcPr>
            <w:tcW w:w="641"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-0,4</w:t>
            </w:r>
          </w:p>
        </w:tc>
        <w:tc>
          <w:tcPr>
            <w:tcW w:w="52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-7,4</w:t>
            </w:r>
          </w:p>
        </w:tc>
      </w:tr>
      <w:tr w:rsidR="000971B3" w:rsidRPr="007C30B1" w:rsidTr="00E27EE8">
        <w:trPr>
          <w:trHeight w:val="256"/>
        </w:trPr>
        <w:tc>
          <w:tcPr>
            <w:tcW w:w="1543" w:type="dxa"/>
            <w:tcBorders>
              <w:top w:val="single" w:sz="4" w:space="0" w:color="auto"/>
              <w:left w:val="single" w:sz="4" w:space="0" w:color="auto"/>
              <w:bottom w:val="single" w:sz="4" w:space="0" w:color="auto"/>
              <w:right w:val="single" w:sz="4" w:space="0" w:color="auto"/>
            </w:tcBorders>
          </w:tcPr>
          <w:p w:rsidR="000971B3" w:rsidRPr="0065239D" w:rsidRDefault="000971B3" w:rsidP="00F94CF1">
            <w:pPr>
              <w:jc w:val="both"/>
              <w:rPr>
                <w:b/>
                <w:bCs/>
                <w:color w:val="000000"/>
                <w:sz w:val="18"/>
                <w:szCs w:val="18"/>
              </w:rPr>
            </w:pPr>
            <w:proofErr w:type="spellStart"/>
            <w:r w:rsidRPr="0065239D">
              <w:rPr>
                <w:b/>
                <w:bCs/>
                <w:color w:val="000000"/>
                <w:sz w:val="18"/>
                <w:szCs w:val="18"/>
              </w:rPr>
              <w:t>Ненефтегазовые</w:t>
            </w:r>
            <w:proofErr w:type="spellEnd"/>
            <w:r w:rsidRPr="0065239D">
              <w:rPr>
                <w:b/>
                <w:bCs/>
                <w:color w:val="000000"/>
                <w:sz w:val="18"/>
                <w:szCs w:val="18"/>
              </w:rPr>
              <w:t xml:space="preserve"> доходы</w:t>
            </w:r>
          </w:p>
        </w:tc>
        <w:tc>
          <w:tcPr>
            <w:tcW w:w="822"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12 264,5</w:t>
            </w:r>
          </w:p>
        </w:tc>
        <w:tc>
          <w:tcPr>
            <w:tcW w:w="830"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13 483,8</w:t>
            </w:r>
          </w:p>
        </w:tc>
        <w:tc>
          <w:tcPr>
            <w:tcW w:w="798" w:type="dxa"/>
            <w:tcBorders>
              <w:top w:val="single" w:sz="4" w:space="0" w:color="auto"/>
              <w:left w:val="nil"/>
              <w:bottom w:val="nil"/>
              <w:right w:val="nil"/>
            </w:tcBorders>
          </w:tcPr>
          <w:p w:rsidR="000971B3" w:rsidRPr="00F94CF1" w:rsidRDefault="000971B3" w:rsidP="007C30B1">
            <w:pPr>
              <w:jc w:val="center"/>
              <w:rPr>
                <w:b/>
                <w:bCs/>
                <w:color w:val="000000"/>
                <w:sz w:val="16"/>
                <w:szCs w:val="16"/>
              </w:rPr>
            </w:pPr>
            <w:r w:rsidRPr="00F94CF1">
              <w:rPr>
                <w:b/>
                <w:bCs/>
                <w:color w:val="000000"/>
                <w:sz w:val="16"/>
                <w:szCs w:val="16"/>
              </w:rPr>
              <w:t>1 219,3</w:t>
            </w:r>
          </w:p>
        </w:tc>
        <w:tc>
          <w:tcPr>
            <w:tcW w:w="616" w:type="dxa"/>
            <w:tcBorders>
              <w:top w:val="single" w:sz="4" w:space="0" w:color="auto"/>
              <w:left w:val="single" w:sz="4" w:space="0" w:color="auto"/>
              <w:bottom w:val="nil"/>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9,9</w:t>
            </w:r>
          </w:p>
        </w:tc>
        <w:tc>
          <w:tcPr>
            <w:tcW w:w="869"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16 229,9</w:t>
            </w:r>
          </w:p>
        </w:tc>
        <w:tc>
          <w:tcPr>
            <w:tcW w:w="814" w:type="dxa"/>
            <w:tcBorders>
              <w:top w:val="single" w:sz="4" w:space="0" w:color="auto"/>
              <w:left w:val="single" w:sz="4" w:space="0" w:color="auto"/>
              <w:bottom w:val="nil"/>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2 746,1</w:t>
            </w:r>
          </w:p>
        </w:tc>
        <w:tc>
          <w:tcPr>
            <w:tcW w:w="557" w:type="dxa"/>
            <w:tcBorders>
              <w:top w:val="single" w:sz="4" w:space="0" w:color="auto"/>
              <w:left w:val="nil"/>
              <w:bottom w:val="nil"/>
              <w:right w:val="nil"/>
            </w:tcBorders>
          </w:tcPr>
          <w:p w:rsidR="000971B3" w:rsidRPr="00F94CF1" w:rsidRDefault="000971B3" w:rsidP="007C30B1">
            <w:pPr>
              <w:jc w:val="center"/>
              <w:rPr>
                <w:b/>
                <w:bCs/>
                <w:color w:val="000000"/>
                <w:sz w:val="16"/>
                <w:szCs w:val="16"/>
              </w:rPr>
            </w:pPr>
            <w:r w:rsidRPr="00F94CF1">
              <w:rPr>
                <w:b/>
                <w:bCs/>
                <w:color w:val="000000"/>
                <w:sz w:val="16"/>
                <w:szCs w:val="16"/>
              </w:rPr>
              <w:t>20,4</w:t>
            </w:r>
          </w:p>
        </w:tc>
        <w:tc>
          <w:tcPr>
            <w:tcW w:w="829"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16 027,0</w:t>
            </w:r>
          </w:p>
        </w:tc>
        <w:tc>
          <w:tcPr>
            <w:tcW w:w="704"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-202,9</w:t>
            </w:r>
          </w:p>
        </w:tc>
        <w:tc>
          <w:tcPr>
            <w:tcW w:w="562"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-1,3</w:t>
            </w:r>
          </w:p>
        </w:tc>
        <w:tc>
          <w:tcPr>
            <w:tcW w:w="845"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17 191,3</w:t>
            </w:r>
          </w:p>
        </w:tc>
        <w:tc>
          <w:tcPr>
            <w:tcW w:w="835"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1 164,3</w:t>
            </w:r>
          </w:p>
        </w:tc>
        <w:tc>
          <w:tcPr>
            <w:tcW w:w="562"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7,3</w:t>
            </w:r>
          </w:p>
        </w:tc>
        <w:tc>
          <w:tcPr>
            <w:tcW w:w="845"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18 583,5</w:t>
            </w:r>
          </w:p>
        </w:tc>
        <w:tc>
          <w:tcPr>
            <w:tcW w:w="705"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1 392,2</w:t>
            </w:r>
          </w:p>
        </w:tc>
        <w:tc>
          <w:tcPr>
            <w:tcW w:w="562"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8,1</w:t>
            </w:r>
          </w:p>
        </w:tc>
        <w:tc>
          <w:tcPr>
            <w:tcW w:w="844" w:type="dxa"/>
            <w:tcBorders>
              <w:top w:val="single" w:sz="4" w:space="0" w:color="auto"/>
              <w:left w:val="nil"/>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19 490,9</w:t>
            </w:r>
          </w:p>
        </w:tc>
        <w:tc>
          <w:tcPr>
            <w:tcW w:w="641" w:type="dxa"/>
            <w:tcBorders>
              <w:top w:val="single" w:sz="4" w:space="0" w:color="auto"/>
              <w:left w:val="nil"/>
              <w:bottom w:val="single" w:sz="4" w:space="0" w:color="auto"/>
              <w:right w:val="nil"/>
            </w:tcBorders>
          </w:tcPr>
          <w:p w:rsidR="000971B3" w:rsidRPr="00F94CF1" w:rsidRDefault="000971B3" w:rsidP="007C30B1">
            <w:pPr>
              <w:jc w:val="center"/>
              <w:rPr>
                <w:b/>
                <w:bCs/>
                <w:color w:val="000000"/>
                <w:sz w:val="16"/>
                <w:szCs w:val="16"/>
              </w:rPr>
            </w:pPr>
            <w:r w:rsidRPr="00F94CF1">
              <w:rPr>
                <w:b/>
                <w:bCs/>
                <w:color w:val="000000"/>
                <w:sz w:val="16"/>
                <w:szCs w:val="16"/>
              </w:rPr>
              <w:t>907,4</w:t>
            </w:r>
          </w:p>
        </w:tc>
        <w:tc>
          <w:tcPr>
            <w:tcW w:w="526"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b/>
                <w:bCs/>
                <w:color w:val="000000"/>
                <w:sz w:val="16"/>
                <w:szCs w:val="16"/>
              </w:rPr>
            </w:pPr>
            <w:r w:rsidRPr="00F94CF1">
              <w:rPr>
                <w:b/>
                <w:bCs/>
                <w:color w:val="000000"/>
                <w:sz w:val="16"/>
                <w:szCs w:val="16"/>
              </w:rPr>
              <w:t>4,9</w:t>
            </w:r>
          </w:p>
        </w:tc>
      </w:tr>
      <w:tr w:rsidR="000971B3" w:rsidRPr="007C30B1" w:rsidTr="00E27EE8">
        <w:trPr>
          <w:trHeight w:val="162"/>
        </w:trPr>
        <w:tc>
          <w:tcPr>
            <w:tcW w:w="1543" w:type="dxa"/>
            <w:tcBorders>
              <w:top w:val="nil"/>
              <w:left w:val="single" w:sz="4" w:space="0" w:color="auto"/>
              <w:bottom w:val="nil"/>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в % к ВВП</w:t>
            </w:r>
          </w:p>
        </w:tc>
        <w:tc>
          <w:tcPr>
            <w:tcW w:w="822" w:type="dxa"/>
            <w:tcBorders>
              <w:top w:val="nil"/>
              <w:left w:val="nil"/>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11,2</w:t>
            </w:r>
          </w:p>
        </w:tc>
        <w:tc>
          <w:tcPr>
            <w:tcW w:w="830"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12,6</w:t>
            </w:r>
          </w:p>
        </w:tc>
        <w:tc>
          <w:tcPr>
            <w:tcW w:w="798" w:type="dxa"/>
            <w:tcBorders>
              <w:top w:val="single" w:sz="4" w:space="0" w:color="auto"/>
              <w:left w:val="single" w:sz="4" w:space="0" w:color="auto"/>
              <w:bottom w:val="nil"/>
              <w:right w:val="nil"/>
            </w:tcBorders>
          </w:tcPr>
          <w:p w:rsidR="000971B3" w:rsidRPr="00F94CF1" w:rsidRDefault="000971B3" w:rsidP="007C30B1">
            <w:pPr>
              <w:jc w:val="center"/>
              <w:rPr>
                <w:color w:val="000000"/>
                <w:sz w:val="16"/>
                <w:szCs w:val="16"/>
              </w:rPr>
            </w:pPr>
            <w:r w:rsidRPr="00F94CF1">
              <w:rPr>
                <w:color w:val="000000"/>
                <w:sz w:val="16"/>
                <w:szCs w:val="16"/>
              </w:rPr>
              <w:t>1,4</w:t>
            </w:r>
          </w:p>
        </w:tc>
        <w:tc>
          <w:tcPr>
            <w:tcW w:w="616" w:type="dxa"/>
            <w:tcBorders>
              <w:top w:val="single" w:sz="4" w:space="0" w:color="auto"/>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12,5</w:t>
            </w:r>
          </w:p>
        </w:tc>
        <w:tc>
          <w:tcPr>
            <w:tcW w:w="869"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12,4</w:t>
            </w:r>
          </w:p>
        </w:tc>
        <w:tc>
          <w:tcPr>
            <w:tcW w:w="814" w:type="dxa"/>
            <w:tcBorders>
              <w:top w:val="single" w:sz="4" w:space="0" w:color="auto"/>
              <w:left w:val="single" w:sz="4" w:space="0" w:color="auto"/>
              <w:bottom w:val="nil"/>
              <w:right w:val="nil"/>
            </w:tcBorders>
          </w:tcPr>
          <w:p w:rsidR="000971B3" w:rsidRPr="00F94CF1" w:rsidRDefault="000971B3" w:rsidP="007C30B1">
            <w:pPr>
              <w:jc w:val="center"/>
              <w:rPr>
                <w:color w:val="000000"/>
                <w:sz w:val="16"/>
                <w:szCs w:val="16"/>
              </w:rPr>
            </w:pPr>
            <w:r w:rsidRPr="00F94CF1">
              <w:rPr>
                <w:color w:val="000000"/>
                <w:sz w:val="16"/>
                <w:szCs w:val="16"/>
              </w:rPr>
              <w:t>-0,2</w:t>
            </w:r>
          </w:p>
        </w:tc>
        <w:tc>
          <w:tcPr>
            <w:tcW w:w="557" w:type="dxa"/>
            <w:tcBorders>
              <w:top w:val="single" w:sz="4" w:space="0" w:color="auto"/>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-1,6</w:t>
            </w:r>
          </w:p>
        </w:tc>
        <w:tc>
          <w:tcPr>
            <w:tcW w:w="829" w:type="dxa"/>
            <w:tcBorders>
              <w:top w:val="nil"/>
              <w:left w:val="nil"/>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11,0</w:t>
            </w:r>
          </w:p>
        </w:tc>
        <w:tc>
          <w:tcPr>
            <w:tcW w:w="704"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-1,4</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-11,3</w:t>
            </w:r>
          </w:p>
        </w:tc>
        <w:tc>
          <w:tcPr>
            <w:tcW w:w="84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11,5</w:t>
            </w:r>
          </w:p>
        </w:tc>
        <w:tc>
          <w:tcPr>
            <w:tcW w:w="83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0,5</w:t>
            </w:r>
          </w:p>
        </w:tc>
        <w:tc>
          <w:tcPr>
            <w:tcW w:w="56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4,5</w:t>
            </w:r>
          </w:p>
        </w:tc>
        <w:tc>
          <w:tcPr>
            <w:tcW w:w="84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11,6</w:t>
            </w:r>
          </w:p>
        </w:tc>
        <w:tc>
          <w:tcPr>
            <w:tcW w:w="70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0,1</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0,9</w:t>
            </w:r>
          </w:p>
        </w:tc>
        <w:tc>
          <w:tcPr>
            <w:tcW w:w="844" w:type="dxa"/>
            <w:tcBorders>
              <w:top w:val="nil"/>
              <w:left w:val="nil"/>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11,4</w:t>
            </w:r>
          </w:p>
        </w:tc>
        <w:tc>
          <w:tcPr>
            <w:tcW w:w="641"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-0,2</w:t>
            </w:r>
          </w:p>
        </w:tc>
        <w:tc>
          <w:tcPr>
            <w:tcW w:w="52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-1,7</w:t>
            </w:r>
          </w:p>
        </w:tc>
      </w:tr>
      <w:tr w:rsidR="000971B3" w:rsidRPr="007C30B1" w:rsidTr="00E27EE8">
        <w:trPr>
          <w:trHeight w:val="416"/>
        </w:trPr>
        <w:tc>
          <w:tcPr>
            <w:tcW w:w="1543" w:type="dxa"/>
            <w:tcBorders>
              <w:top w:val="nil"/>
              <w:left w:val="single" w:sz="4" w:space="0" w:color="auto"/>
              <w:bottom w:val="nil"/>
              <w:right w:val="single" w:sz="4" w:space="0" w:color="auto"/>
            </w:tcBorders>
          </w:tcPr>
          <w:p w:rsidR="000971B3" w:rsidRPr="0065239D" w:rsidRDefault="000971B3" w:rsidP="00F94CF1">
            <w:pPr>
              <w:jc w:val="both"/>
              <w:rPr>
                <w:b/>
                <w:bCs/>
                <w:i/>
                <w:iCs/>
                <w:color w:val="000000"/>
                <w:sz w:val="18"/>
                <w:szCs w:val="18"/>
              </w:rPr>
            </w:pPr>
            <w:r w:rsidRPr="0065239D">
              <w:rPr>
                <w:b/>
                <w:bCs/>
                <w:i/>
                <w:iCs/>
                <w:color w:val="000000"/>
                <w:sz w:val="18"/>
                <w:szCs w:val="18"/>
              </w:rPr>
              <w:t>Оборотные налоги и сборы</w:t>
            </w:r>
          </w:p>
        </w:tc>
        <w:tc>
          <w:tcPr>
            <w:tcW w:w="822" w:type="dxa"/>
            <w:tcBorders>
              <w:top w:val="nil"/>
              <w:left w:val="nil"/>
              <w:bottom w:val="single" w:sz="4" w:space="0" w:color="auto"/>
              <w:right w:val="single" w:sz="4" w:space="0" w:color="auto"/>
            </w:tcBorders>
          </w:tcPr>
          <w:p w:rsidR="000971B3" w:rsidRPr="00F94CF1" w:rsidRDefault="000971B3" w:rsidP="007C30B1">
            <w:pPr>
              <w:jc w:val="center"/>
              <w:rPr>
                <w:b/>
                <w:bCs/>
                <w:i/>
                <w:iCs/>
                <w:color w:val="000000"/>
                <w:sz w:val="16"/>
                <w:szCs w:val="16"/>
              </w:rPr>
            </w:pPr>
            <w:r w:rsidRPr="00F94CF1">
              <w:rPr>
                <w:b/>
                <w:bCs/>
                <w:i/>
                <w:iCs/>
                <w:color w:val="000000"/>
                <w:sz w:val="16"/>
                <w:szCs w:val="16"/>
              </w:rPr>
              <w:t>8 842,9</w:t>
            </w:r>
          </w:p>
        </w:tc>
        <w:tc>
          <w:tcPr>
            <w:tcW w:w="830" w:type="dxa"/>
            <w:tcBorders>
              <w:top w:val="nil"/>
              <w:left w:val="nil"/>
              <w:bottom w:val="nil"/>
              <w:right w:val="nil"/>
            </w:tcBorders>
          </w:tcPr>
          <w:p w:rsidR="000971B3" w:rsidRPr="00F94CF1" w:rsidRDefault="000971B3" w:rsidP="007C30B1">
            <w:pPr>
              <w:jc w:val="center"/>
              <w:rPr>
                <w:b/>
                <w:bCs/>
                <w:i/>
                <w:iCs/>
                <w:color w:val="000000"/>
                <w:sz w:val="16"/>
                <w:szCs w:val="16"/>
              </w:rPr>
            </w:pPr>
            <w:r w:rsidRPr="00F94CF1">
              <w:rPr>
                <w:b/>
                <w:bCs/>
                <w:i/>
                <w:iCs/>
                <w:color w:val="000000"/>
                <w:sz w:val="16"/>
                <w:szCs w:val="16"/>
              </w:rPr>
              <w:t>8 906,8</w:t>
            </w:r>
          </w:p>
        </w:tc>
        <w:tc>
          <w:tcPr>
            <w:tcW w:w="798" w:type="dxa"/>
            <w:tcBorders>
              <w:top w:val="nil"/>
              <w:left w:val="single" w:sz="4" w:space="0" w:color="auto"/>
              <w:bottom w:val="single" w:sz="4" w:space="0" w:color="auto"/>
              <w:right w:val="nil"/>
            </w:tcBorders>
          </w:tcPr>
          <w:p w:rsidR="000971B3" w:rsidRPr="00F94CF1" w:rsidRDefault="000971B3" w:rsidP="007C30B1">
            <w:pPr>
              <w:jc w:val="center"/>
              <w:rPr>
                <w:b/>
                <w:bCs/>
                <w:i/>
                <w:iCs/>
                <w:color w:val="000000"/>
                <w:sz w:val="16"/>
                <w:szCs w:val="16"/>
              </w:rPr>
            </w:pPr>
            <w:r w:rsidRPr="00F94CF1">
              <w:rPr>
                <w:b/>
                <w:bCs/>
                <w:i/>
                <w:iCs/>
                <w:color w:val="000000"/>
                <w:sz w:val="16"/>
                <w:szCs w:val="16"/>
              </w:rPr>
              <w:t>63,9</w:t>
            </w:r>
          </w:p>
        </w:tc>
        <w:tc>
          <w:tcPr>
            <w:tcW w:w="616" w:type="dxa"/>
            <w:tcBorders>
              <w:top w:val="nil"/>
              <w:left w:val="single" w:sz="4" w:space="0" w:color="auto"/>
              <w:bottom w:val="single" w:sz="4" w:space="0" w:color="auto"/>
              <w:right w:val="single" w:sz="4" w:space="0" w:color="auto"/>
            </w:tcBorders>
          </w:tcPr>
          <w:p w:rsidR="000971B3" w:rsidRPr="00F94CF1" w:rsidRDefault="000971B3" w:rsidP="007C30B1">
            <w:pPr>
              <w:jc w:val="center"/>
              <w:rPr>
                <w:b/>
                <w:bCs/>
                <w:i/>
                <w:iCs/>
                <w:color w:val="000000"/>
                <w:sz w:val="16"/>
                <w:szCs w:val="16"/>
              </w:rPr>
            </w:pPr>
            <w:r w:rsidRPr="00F94CF1">
              <w:rPr>
                <w:b/>
                <w:bCs/>
                <w:i/>
                <w:iCs/>
                <w:color w:val="000000"/>
                <w:sz w:val="16"/>
                <w:szCs w:val="16"/>
              </w:rPr>
              <w:t>0,7</w:t>
            </w:r>
          </w:p>
        </w:tc>
        <w:tc>
          <w:tcPr>
            <w:tcW w:w="869" w:type="dxa"/>
            <w:tcBorders>
              <w:top w:val="nil"/>
              <w:left w:val="nil"/>
              <w:bottom w:val="nil"/>
              <w:right w:val="nil"/>
            </w:tcBorders>
          </w:tcPr>
          <w:p w:rsidR="000971B3" w:rsidRPr="00F94CF1" w:rsidRDefault="000971B3" w:rsidP="007C30B1">
            <w:pPr>
              <w:jc w:val="center"/>
              <w:rPr>
                <w:b/>
                <w:bCs/>
                <w:i/>
                <w:iCs/>
                <w:color w:val="000000"/>
                <w:sz w:val="16"/>
                <w:szCs w:val="16"/>
              </w:rPr>
            </w:pPr>
            <w:r w:rsidRPr="00F94CF1">
              <w:rPr>
                <w:b/>
                <w:bCs/>
                <w:i/>
                <w:iCs/>
                <w:color w:val="000000"/>
                <w:sz w:val="16"/>
                <w:szCs w:val="16"/>
              </w:rPr>
              <w:t>11 216,5</w:t>
            </w:r>
          </w:p>
        </w:tc>
        <w:tc>
          <w:tcPr>
            <w:tcW w:w="814" w:type="dxa"/>
            <w:tcBorders>
              <w:top w:val="nil"/>
              <w:left w:val="single" w:sz="4" w:space="0" w:color="auto"/>
              <w:bottom w:val="single" w:sz="4" w:space="0" w:color="auto"/>
              <w:right w:val="nil"/>
            </w:tcBorders>
          </w:tcPr>
          <w:p w:rsidR="000971B3" w:rsidRPr="00F94CF1" w:rsidRDefault="000971B3" w:rsidP="007C30B1">
            <w:pPr>
              <w:jc w:val="center"/>
              <w:rPr>
                <w:b/>
                <w:bCs/>
                <w:i/>
                <w:iCs/>
                <w:color w:val="000000"/>
                <w:sz w:val="16"/>
                <w:szCs w:val="16"/>
              </w:rPr>
            </w:pPr>
            <w:r w:rsidRPr="00F94CF1">
              <w:rPr>
                <w:b/>
                <w:bCs/>
                <w:i/>
                <w:iCs/>
                <w:color w:val="000000"/>
                <w:sz w:val="16"/>
                <w:szCs w:val="16"/>
              </w:rPr>
              <w:t>2 309,7</w:t>
            </w:r>
          </w:p>
        </w:tc>
        <w:tc>
          <w:tcPr>
            <w:tcW w:w="557" w:type="dxa"/>
            <w:tcBorders>
              <w:top w:val="nil"/>
              <w:left w:val="single" w:sz="4" w:space="0" w:color="auto"/>
              <w:bottom w:val="single" w:sz="4" w:space="0" w:color="auto"/>
              <w:right w:val="single" w:sz="4" w:space="0" w:color="auto"/>
            </w:tcBorders>
          </w:tcPr>
          <w:p w:rsidR="000971B3" w:rsidRPr="00F94CF1" w:rsidRDefault="000971B3" w:rsidP="007C30B1">
            <w:pPr>
              <w:jc w:val="center"/>
              <w:rPr>
                <w:b/>
                <w:bCs/>
                <w:i/>
                <w:iCs/>
                <w:color w:val="000000"/>
                <w:sz w:val="16"/>
                <w:szCs w:val="16"/>
              </w:rPr>
            </w:pPr>
            <w:r w:rsidRPr="00F94CF1">
              <w:rPr>
                <w:b/>
                <w:bCs/>
                <w:i/>
                <w:iCs/>
                <w:color w:val="000000"/>
                <w:sz w:val="16"/>
                <w:szCs w:val="16"/>
              </w:rPr>
              <w:t>25,9</w:t>
            </w:r>
          </w:p>
        </w:tc>
        <w:tc>
          <w:tcPr>
            <w:tcW w:w="829" w:type="dxa"/>
            <w:tcBorders>
              <w:top w:val="nil"/>
              <w:left w:val="nil"/>
              <w:bottom w:val="nil"/>
              <w:right w:val="single" w:sz="4" w:space="0" w:color="auto"/>
            </w:tcBorders>
          </w:tcPr>
          <w:p w:rsidR="000971B3" w:rsidRPr="00F94CF1" w:rsidRDefault="000971B3" w:rsidP="007C30B1">
            <w:pPr>
              <w:jc w:val="center"/>
              <w:rPr>
                <w:b/>
                <w:bCs/>
                <w:i/>
                <w:iCs/>
                <w:color w:val="000000"/>
                <w:sz w:val="16"/>
                <w:szCs w:val="16"/>
              </w:rPr>
            </w:pPr>
            <w:r w:rsidRPr="00F94CF1">
              <w:rPr>
                <w:b/>
                <w:bCs/>
                <w:i/>
                <w:iCs/>
                <w:color w:val="000000"/>
                <w:sz w:val="16"/>
                <w:szCs w:val="16"/>
              </w:rPr>
              <w:t>11 233,7</w:t>
            </w:r>
          </w:p>
        </w:tc>
        <w:tc>
          <w:tcPr>
            <w:tcW w:w="704" w:type="dxa"/>
            <w:tcBorders>
              <w:top w:val="nil"/>
              <w:left w:val="nil"/>
              <w:bottom w:val="nil"/>
              <w:right w:val="nil"/>
            </w:tcBorders>
          </w:tcPr>
          <w:p w:rsidR="000971B3" w:rsidRPr="00F94CF1" w:rsidRDefault="000971B3" w:rsidP="007C30B1">
            <w:pPr>
              <w:jc w:val="center"/>
              <w:rPr>
                <w:b/>
                <w:bCs/>
                <w:i/>
                <w:iCs/>
                <w:color w:val="000000"/>
                <w:sz w:val="16"/>
                <w:szCs w:val="16"/>
              </w:rPr>
            </w:pPr>
            <w:r w:rsidRPr="00F94CF1">
              <w:rPr>
                <w:b/>
                <w:bCs/>
                <w:i/>
                <w:iCs/>
                <w:color w:val="000000"/>
                <w:sz w:val="16"/>
                <w:szCs w:val="16"/>
              </w:rPr>
              <w:t>17,2</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b/>
                <w:bCs/>
                <w:i/>
                <w:iCs/>
                <w:color w:val="000000"/>
                <w:sz w:val="16"/>
                <w:szCs w:val="16"/>
              </w:rPr>
            </w:pPr>
            <w:r w:rsidRPr="00F94CF1">
              <w:rPr>
                <w:b/>
                <w:bCs/>
                <w:i/>
                <w:iCs/>
                <w:color w:val="000000"/>
                <w:sz w:val="16"/>
                <w:szCs w:val="16"/>
              </w:rPr>
              <w:t>0,2</w:t>
            </w:r>
          </w:p>
        </w:tc>
        <w:tc>
          <w:tcPr>
            <w:tcW w:w="845" w:type="dxa"/>
            <w:tcBorders>
              <w:top w:val="nil"/>
              <w:left w:val="nil"/>
              <w:bottom w:val="nil"/>
              <w:right w:val="nil"/>
            </w:tcBorders>
          </w:tcPr>
          <w:p w:rsidR="000971B3" w:rsidRPr="00F94CF1" w:rsidRDefault="000971B3" w:rsidP="007C30B1">
            <w:pPr>
              <w:jc w:val="center"/>
              <w:rPr>
                <w:b/>
                <w:bCs/>
                <w:i/>
                <w:iCs/>
                <w:color w:val="000000"/>
                <w:sz w:val="16"/>
                <w:szCs w:val="16"/>
              </w:rPr>
            </w:pPr>
            <w:r w:rsidRPr="00F94CF1">
              <w:rPr>
                <w:b/>
                <w:bCs/>
                <w:i/>
                <w:iCs/>
                <w:color w:val="000000"/>
                <w:sz w:val="16"/>
                <w:szCs w:val="16"/>
              </w:rPr>
              <w:t>12 409,5</w:t>
            </w:r>
          </w:p>
        </w:tc>
        <w:tc>
          <w:tcPr>
            <w:tcW w:w="835" w:type="dxa"/>
            <w:tcBorders>
              <w:top w:val="nil"/>
              <w:left w:val="single" w:sz="4" w:space="0" w:color="auto"/>
              <w:bottom w:val="nil"/>
              <w:right w:val="single" w:sz="4" w:space="0" w:color="auto"/>
            </w:tcBorders>
          </w:tcPr>
          <w:p w:rsidR="000971B3" w:rsidRPr="00F94CF1" w:rsidRDefault="000971B3" w:rsidP="007C30B1">
            <w:pPr>
              <w:jc w:val="center"/>
              <w:rPr>
                <w:b/>
                <w:bCs/>
                <w:i/>
                <w:iCs/>
                <w:color w:val="000000"/>
                <w:sz w:val="16"/>
                <w:szCs w:val="16"/>
              </w:rPr>
            </w:pPr>
            <w:r w:rsidRPr="00F94CF1">
              <w:rPr>
                <w:b/>
                <w:bCs/>
                <w:i/>
                <w:iCs/>
                <w:color w:val="000000"/>
                <w:sz w:val="16"/>
                <w:szCs w:val="16"/>
              </w:rPr>
              <w:t>1 175,8</w:t>
            </w:r>
          </w:p>
        </w:tc>
        <w:tc>
          <w:tcPr>
            <w:tcW w:w="562" w:type="dxa"/>
            <w:tcBorders>
              <w:top w:val="nil"/>
              <w:left w:val="nil"/>
              <w:bottom w:val="nil"/>
              <w:right w:val="nil"/>
            </w:tcBorders>
          </w:tcPr>
          <w:p w:rsidR="000971B3" w:rsidRPr="00F94CF1" w:rsidRDefault="000971B3" w:rsidP="007C30B1">
            <w:pPr>
              <w:jc w:val="center"/>
              <w:rPr>
                <w:b/>
                <w:bCs/>
                <w:i/>
                <w:iCs/>
                <w:color w:val="000000"/>
                <w:sz w:val="16"/>
                <w:szCs w:val="16"/>
              </w:rPr>
            </w:pPr>
            <w:r w:rsidRPr="00F94CF1">
              <w:rPr>
                <w:b/>
                <w:bCs/>
                <w:i/>
                <w:iCs/>
                <w:color w:val="000000"/>
                <w:sz w:val="16"/>
                <w:szCs w:val="16"/>
              </w:rPr>
              <w:t>10,5</w:t>
            </w:r>
          </w:p>
        </w:tc>
        <w:tc>
          <w:tcPr>
            <w:tcW w:w="845" w:type="dxa"/>
            <w:tcBorders>
              <w:top w:val="nil"/>
              <w:left w:val="single" w:sz="4" w:space="0" w:color="auto"/>
              <w:bottom w:val="nil"/>
              <w:right w:val="single" w:sz="4" w:space="0" w:color="auto"/>
            </w:tcBorders>
          </w:tcPr>
          <w:p w:rsidR="000971B3" w:rsidRPr="00F94CF1" w:rsidRDefault="000971B3" w:rsidP="007C30B1">
            <w:pPr>
              <w:jc w:val="center"/>
              <w:rPr>
                <w:b/>
                <w:bCs/>
                <w:i/>
                <w:iCs/>
                <w:color w:val="000000"/>
                <w:sz w:val="16"/>
                <w:szCs w:val="16"/>
              </w:rPr>
            </w:pPr>
            <w:r w:rsidRPr="00F94CF1">
              <w:rPr>
                <w:b/>
                <w:bCs/>
                <w:i/>
                <w:iCs/>
                <w:color w:val="000000"/>
                <w:sz w:val="16"/>
                <w:szCs w:val="16"/>
              </w:rPr>
              <w:t>13 280,9</w:t>
            </w:r>
          </w:p>
        </w:tc>
        <w:tc>
          <w:tcPr>
            <w:tcW w:w="705" w:type="dxa"/>
            <w:tcBorders>
              <w:top w:val="nil"/>
              <w:left w:val="nil"/>
              <w:bottom w:val="nil"/>
              <w:right w:val="nil"/>
            </w:tcBorders>
          </w:tcPr>
          <w:p w:rsidR="000971B3" w:rsidRPr="00F94CF1" w:rsidRDefault="000971B3" w:rsidP="007C30B1">
            <w:pPr>
              <w:jc w:val="center"/>
              <w:rPr>
                <w:b/>
                <w:bCs/>
                <w:i/>
                <w:iCs/>
                <w:color w:val="000000"/>
                <w:sz w:val="16"/>
                <w:szCs w:val="16"/>
              </w:rPr>
            </w:pPr>
            <w:r w:rsidRPr="00F94CF1">
              <w:rPr>
                <w:b/>
                <w:bCs/>
                <w:i/>
                <w:iCs/>
                <w:color w:val="000000"/>
                <w:sz w:val="16"/>
                <w:szCs w:val="16"/>
              </w:rPr>
              <w:t>871,4</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b/>
                <w:bCs/>
                <w:i/>
                <w:iCs/>
                <w:color w:val="000000"/>
                <w:sz w:val="16"/>
                <w:szCs w:val="16"/>
              </w:rPr>
            </w:pPr>
            <w:r w:rsidRPr="00F94CF1">
              <w:rPr>
                <w:b/>
                <w:bCs/>
                <w:i/>
                <w:iCs/>
                <w:color w:val="000000"/>
                <w:sz w:val="16"/>
                <w:szCs w:val="16"/>
              </w:rPr>
              <w:t>7,0</w:t>
            </w:r>
          </w:p>
        </w:tc>
        <w:tc>
          <w:tcPr>
            <w:tcW w:w="844" w:type="dxa"/>
            <w:tcBorders>
              <w:top w:val="nil"/>
              <w:left w:val="nil"/>
              <w:bottom w:val="nil"/>
              <w:right w:val="single" w:sz="4" w:space="0" w:color="auto"/>
            </w:tcBorders>
          </w:tcPr>
          <w:p w:rsidR="000971B3" w:rsidRPr="00F94CF1" w:rsidRDefault="000971B3" w:rsidP="007C30B1">
            <w:pPr>
              <w:jc w:val="center"/>
              <w:rPr>
                <w:b/>
                <w:bCs/>
                <w:i/>
                <w:iCs/>
                <w:color w:val="000000"/>
                <w:sz w:val="16"/>
                <w:szCs w:val="16"/>
              </w:rPr>
            </w:pPr>
            <w:r w:rsidRPr="00F94CF1">
              <w:rPr>
                <w:b/>
                <w:bCs/>
                <w:i/>
                <w:iCs/>
                <w:color w:val="000000"/>
                <w:sz w:val="16"/>
                <w:szCs w:val="16"/>
              </w:rPr>
              <w:t>14 242,2</w:t>
            </w:r>
          </w:p>
        </w:tc>
        <w:tc>
          <w:tcPr>
            <w:tcW w:w="641" w:type="dxa"/>
            <w:tcBorders>
              <w:top w:val="nil"/>
              <w:left w:val="nil"/>
              <w:bottom w:val="nil"/>
              <w:right w:val="nil"/>
            </w:tcBorders>
          </w:tcPr>
          <w:p w:rsidR="000971B3" w:rsidRPr="00F94CF1" w:rsidRDefault="000971B3" w:rsidP="007C30B1">
            <w:pPr>
              <w:jc w:val="center"/>
              <w:rPr>
                <w:b/>
                <w:bCs/>
                <w:i/>
                <w:iCs/>
                <w:color w:val="000000"/>
                <w:sz w:val="16"/>
                <w:szCs w:val="16"/>
              </w:rPr>
            </w:pPr>
            <w:r w:rsidRPr="00F94CF1">
              <w:rPr>
                <w:b/>
                <w:bCs/>
                <w:i/>
                <w:iCs/>
                <w:color w:val="000000"/>
                <w:sz w:val="16"/>
                <w:szCs w:val="16"/>
              </w:rPr>
              <w:t>961,3</w:t>
            </w:r>
          </w:p>
        </w:tc>
        <w:tc>
          <w:tcPr>
            <w:tcW w:w="526" w:type="dxa"/>
            <w:tcBorders>
              <w:top w:val="nil"/>
              <w:left w:val="single" w:sz="4" w:space="0" w:color="auto"/>
              <w:bottom w:val="nil"/>
              <w:right w:val="single" w:sz="4" w:space="0" w:color="auto"/>
            </w:tcBorders>
          </w:tcPr>
          <w:p w:rsidR="000971B3" w:rsidRPr="00F94CF1" w:rsidRDefault="000971B3" w:rsidP="007C30B1">
            <w:pPr>
              <w:jc w:val="center"/>
              <w:rPr>
                <w:b/>
                <w:bCs/>
                <w:i/>
                <w:iCs/>
                <w:color w:val="000000"/>
                <w:sz w:val="16"/>
                <w:szCs w:val="16"/>
              </w:rPr>
            </w:pPr>
            <w:r w:rsidRPr="00F94CF1">
              <w:rPr>
                <w:b/>
                <w:bCs/>
                <w:i/>
                <w:iCs/>
                <w:color w:val="000000"/>
                <w:sz w:val="16"/>
                <w:szCs w:val="16"/>
              </w:rPr>
              <w:t>7,2</w:t>
            </w:r>
          </w:p>
        </w:tc>
      </w:tr>
      <w:tr w:rsidR="000971B3" w:rsidRPr="007C30B1" w:rsidTr="00E27EE8">
        <w:trPr>
          <w:trHeight w:val="411"/>
        </w:trPr>
        <w:tc>
          <w:tcPr>
            <w:tcW w:w="1543" w:type="dxa"/>
            <w:tcBorders>
              <w:top w:val="single" w:sz="4" w:space="0" w:color="auto"/>
              <w:left w:val="single" w:sz="4" w:space="0" w:color="auto"/>
              <w:bottom w:val="single" w:sz="4" w:space="0" w:color="auto"/>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Связанные с внутренним производством</w:t>
            </w:r>
          </w:p>
        </w:tc>
        <w:tc>
          <w:tcPr>
            <w:tcW w:w="822" w:type="dxa"/>
            <w:tcBorders>
              <w:top w:val="nil"/>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5 204,5</w:t>
            </w:r>
          </w:p>
        </w:tc>
        <w:tc>
          <w:tcPr>
            <w:tcW w:w="830"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5 169,0</w:t>
            </w:r>
          </w:p>
        </w:tc>
        <w:tc>
          <w:tcPr>
            <w:tcW w:w="798" w:type="dxa"/>
            <w:tcBorders>
              <w:top w:val="nil"/>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-35,5</w:t>
            </w:r>
          </w:p>
        </w:tc>
        <w:tc>
          <w:tcPr>
            <w:tcW w:w="616" w:type="dxa"/>
            <w:tcBorders>
              <w:top w:val="nil"/>
              <w:left w:val="single" w:sz="4" w:space="0" w:color="auto"/>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-0,7</w:t>
            </w:r>
          </w:p>
        </w:tc>
        <w:tc>
          <w:tcPr>
            <w:tcW w:w="869"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6 492,0</w:t>
            </w:r>
          </w:p>
        </w:tc>
        <w:tc>
          <w:tcPr>
            <w:tcW w:w="814" w:type="dxa"/>
            <w:tcBorders>
              <w:top w:val="nil"/>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1 323,0</w:t>
            </w:r>
          </w:p>
        </w:tc>
        <w:tc>
          <w:tcPr>
            <w:tcW w:w="557" w:type="dxa"/>
            <w:tcBorders>
              <w:top w:val="nil"/>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25,6</w:t>
            </w:r>
          </w:p>
        </w:tc>
        <w:tc>
          <w:tcPr>
            <w:tcW w:w="829"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7 363,9</w:t>
            </w:r>
          </w:p>
        </w:tc>
        <w:tc>
          <w:tcPr>
            <w:tcW w:w="704"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871,9</w:t>
            </w:r>
          </w:p>
        </w:tc>
        <w:tc>
          <w:tcPr>
            <w:tcW w:w="562"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13,4</w:t>
            </w:r>
          </w:p>
        </w:tc>
        <w:tc>
          <w:tcPr>
            <w:tcW w:w="845"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8 076,9</w:t>
            </w:r>
          </w:p>
        </w:tc>
        <w:tc>
          <w:tcPr>
            <w:tcW w:w="835"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713,0</w:t>
            </w:r>
          </w:p>
        </w:tc>
        <w:tc>
          <w:tcPr>
            <w:tcW w:w="562"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9,7</w:t>
            </w:r>
          </w:p>
        </w:tc>
        <w:tc>
          <w:tcPr>
            <w:tcW w:w="845"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8 547,0</w:t>
            </w:r>
          </w:p>
        </w:tc>
        <w:tc>
          <w:tcPr>
            <w:tcW w:w="705"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470,1</w:t>
            </w:r>
          </w:p>
        </w:tc>
        <w:tc>
          <w:tcPr>
            <w:tcW w:w="562"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5,8</w:t>
            </w:r>
          </w:p>
        </w:tc>
        <w:tc>
          <w:tcPr>
            <w:tcW w:w="844"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9 219,5</w:t>
            </w:r>
          </w:p>
        </w:tc>
        <w:tc>
          <w:tcPr>
            <w:tcW w:w="641"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672,5</w:t>
            </w:r>
          </w:p>
        </w:tc>
        <w:tc>
          <w:tcPr>
            <w:tcW w:w="526"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7,9</w:t>
            </w:r>
          </w:p>
        </w:tc>
      </w:tr>
      <w:tr w:rsidR="000971B3" w:rsidRPr="007C30B1" w:rsidTr="00E27EE8">
        <w:trPr>
          <w:trHeight w:val="136"/>
        </w:trPr>
        <w:tc>
          <w:tcPr>
            <w:tcW w:w="1543" w:type="dxa"/>
            <w:tcBorders>
              <w:top w:val="nil"/>
              <w:left w:val="single" w:sz="4" w:space="0" w:color="auto"/>
              <w:bottom w:val="nil"/>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 xml:space="preserve">НДС </w:t>
            </w:r>
            <w:proofErr w:type="spellStart"/>
            <w:r w:rsidRPr="0065239D">
              <w:rPr>
                <w:color w:val="000000"/>
                <w:sz w:val="18"/>
                <w:szCs w:val="18"/>
              </w:rPr>
              <w:t>внутр</w:t>
            </w:r>
            <w:proofErr w:type="spellEnd"/>
            <w:r w:rsidRPr="0065239D">
              <w:rPr>
                <w:color w:val="000000"/>
                <w:sz w:val="18"/>
                <w:szCs w:val="18"/>
              </w:rPr>
              <w:t>.</w:t>
            </w:r>
          </w:p>
        </w:tc>
        <w:tc>
          <w:tcPr>
            <w:tcW w:w="82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4 257,8</w:t>
            </w:r>
          </w:p>
        </w:tc>
        <w:tc>
          <w:tcPr>
            <w:tcW w:w="830"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4 268,6</w:t>
            </w:r>
          </w:p>
        </w:tc>
        <w:tc>
          <w:tcPr>
            <w:tcW w:w="798"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10,8</w:t>
            </w:r>
          </w:p>
        </w:tc>
        <w:tc>
          <w:tcPr>
            <w:tcW w:w="61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0,3</w:t>
            </w:r>
          </w:p>
        </w:tc>
        <w:tc>
          <w:tcPr>
            <w:tcW w:w="869"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5 479,3</w:t>
            </w:r>
          </w:p>
        </w:tc>
        <w:tc>
          <w:tcPr>
            <w:tcW w:w="814"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1 210,7</w:t>
            </w:r>
          </w:p>
        </w:tc>
        <w:tc>
          <w:tcPr>
            <w:tcW w:w="557"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28,4</w:t>
            </w:r>
          </w:p>
        </w:tc>
        <w:tc>
          <w:tcPr>
            <w:tcW w:w="829"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6 264,5</w:t>
            </w:r>
          </w:p>
        </w:tc>
        <w:tc>
          <w:tcPr>
            <w:tcW w:w="704"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785,2</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14,3</w:t>
            </w:r>
          </w:p>
        </w:tc>
        <w:tc>
          <w:tcPr>
            <w:tcW w:w="84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6 968,0</w:t>
            </w:r>
          </w:p>
        </w:tc>
        <w:tc>
          <w:tcPr>
            <w:tcW w:w="83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703,5</w:t>
            </w:r>
          </w:p>
        </w:tc>
        <w:tc>
          <w:tcPr>
            <w:tcW w:w="56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11,2</w:t>
            </w:r>
          </w:p>
        </w:tc>
        <w:tc>
          <w:tcPr>
            <w:tcW w:w="84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7 460,4</w:t>
            </w:r>
          </w:p>
        </w:tc>
        <w:tc>
          <w:tcPr>
            <w:tcW w:w="70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492,4</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7,1</w:t>
            </w:r>
          </w:p>
        </w:tc>
        <w:tc>
          <w:tcPr>
            <w:tcW w:w="844" w:type="dxa"/>
            <w:tcBorders>
              <w:top w:val="nil"/>
              <w:left w:val="nil"/>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8 075,5</w:t>
            </w:r>
          </w:p>
        </w:tc>
        <w:tc>
          <w:tcPr>
            <w:tcW w:w="641"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615,1</w:t>
            </w:r>
          </w:p>
        </w:tc>
        <w:tc>
          <w:tcPr>
            <w:tcW w:w="52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8,2</w:t>
            </w:r>
          </w:p>
        </w:tc>
      </w:tr>
      <w:tr w:rsidR="000971B3" w:rsidRPr="007C30B1" w:rsidTr="00E27EE8">
        <w:trPr>
          <w:trHeight w:val="100"/>
        </w:trPr>
        <w:tc>
          <w:tcPr>
            <w:tcW w:w="1543" w:type="dxa"/>
            <w:tcBorders>
              <w:top w:val="nil"/>
              <w:left w:val="single" w:sz="4" w:space="0" w:color="auto"/>
              <w:bottom w:val="nil"/>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Акцизы</w:t>
            </w:r>
          </w:p>
        </w:tc>
        <w:tc>
          <w:tcPr>
            <w:tcW w:w="82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946,7</w:t>
            </w:r>
          </w:p>
        </w:tc>
        <w:tc>
          <w:tcPr>
            <w:tcW w:w="830"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900,3</w:t>
            </w:r>
          </w:p>
        </w:tc>
        <w:tc>
          <w:tcPr>
            <w:tcW w:w="798"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-46,4</w:t>
            </w:r>
          </w:p>
        </w:tc>
        <w:tc>
          <w:tcPr>
            <w:tcW w:w="61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-4,9</w:t>
            </w:r>
          </w:p>
        </w:tc>
        <w:tc>
          <w:tcPr>
            <w:tcW w:w="869"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1 012,8</w:t>
            </w:r>
          </w:p>
        </w:tc>
        <w:tc>
          <w:tcPr>
            <w:tcW w:w="814"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112,5</w:t>
            </w:r>
          </w:p>
        </w:tc>
        <w:tc>
          <w:tcPr>
            <w:tcW w:w="557"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12,5</w:t>
            </w:r>
          </w:p>
        </w:tc>
        <w:tc>
          <w:tcPr>
            <w:tcW w:w="829"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1 099,3</w:t>
            </w:r>
          </w:p>
        </w:tc>
        <w:tc>
          <w:tcPr>
            <w:tcW w:w="704"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86,5</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8,5</w:t>
            </w:r>
          </w:p>
        </w:tc>
        <w:tc>
          <w:tcPr>
            <w:tcW w:w="84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1 108,9</w:t>
            </w:r>
          </w:p>
        </w:tc>
        <w:tc>
          <w:tcPr>
            <w:tcW w:w="83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9,6</w:t>
            </w:r>
          </w:p>
        </w:tc>
        <w:tc>
          <w:tcPr>
            <w:tcW w:w="56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0,9</w:t>
            </w:r>
          </w:p>
        </w:tc>
        <w:tc>
          <w:tcPr>
            <w:tcW w:w="84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1 086,6</w:t>
            </w:r>
          </w:p>
        </w:tc>
        <w:tc>
          <w:tcPr>
            <w:tcW w:w="70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-22,3</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-2,0</w:t>
            </w:r>
          </w:p>
        </w:tc>
        <w:tc>
          <w:tcPr>
            <w:tcW w:w="844" w:type="dxa"/>
            <w:tcBorders>
              <w:top w:val="nil"/>
              <w:left w:val="nil"/>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1 144,1</w:t>
            </w:r>
          </w:p>
        </w:tc>
        <w:tc>
          <w:tcPr>
            <w:tcW w:w="641"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57,5</w:t>
            </w:r>
          </w:p>
        </w:tc>
        <w:tc>
          <w:tcPr>
            <w:tcW w:w="52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5,3</w:t>
            </w:r>
          </w:p>
        </w:tc>
      </w:tr>
      <w:tr w:rsidR="000971B3" w:rsidRPr="007C30B1" w:rsidTr="00E27EE8">
        <w:trPr>
          <w:trHeight w:val="184"/>
        </w:trPr>
        <w:tc>
          <w:tcPr>
            <w:tcW w:w="1543" w:type="dxa"/>
            <w:tcBorders>
              <w:top w:val="single" w:sz="4" w:space="0" w:color="auto"/>
              <w:left w:val="single" w:sz="4" w:space="0" w:color="auto"/>
              <w:bottom w:val="single" w:sz="4" w:space="0" w:color="auto"/>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Связанные с импортом</w:t>
            </w:r>
          </w:p>
        </w:tc>
        <w:tc>
          <w:tcPr>
            <w:tcW w:w="822"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3 638,4</w:t>
            </w:r>
          </w:p>
        </w:tc>
        <w:tc>
          <w:tcPr>
            <w:tcW w:w="830"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3 737,9</w:t>
            </w:r>
          </w:p>
        </w:tc>
        <w:tc>
          <w:tcPr>
            <w:tcW w:w="798"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99,5</w:t>
            </w:r>
          </w:p>
        </w:tc>
        <w:tc>
          <w:tcPr>
            <w:tcW w:w="616"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2,7</w:t>
            </w:r>
          </w:p>
        </w:tc>
        <w:tc>
          <w:tcPr>
            <w:tcW w:w="869"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4 742,5</w:t>
            </w:r>
          </w:p>
        </w:tc>
        <w:tc>
          <w:tcPr>
            <w:tcW w:w="814"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1 004,6</w:t>
            </w:r>
          </w:p>
        </w:tc>
        <w:tc>
          <w:tcPr>
            <w:tcW w:w="557"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26,9</w:t>
            </w:r>
          </w:p>
        </w:tc>
        <w:tc>
          <w:tcPr>
            <w:tcW w:w="829"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3 869,8</w:t>
            </w:r>
          </w:p>
        </w:tc>
        <w:tc>
          <w:tcPr>
            <w:tcW w:w="704"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-872,7</w:t>
            </w:r>
          </w:p>
        </w:tc>
        <w:tc>
          <w:tcPr>
            <w:tcW w:w="562"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-18,4</w:t>
            </w:r>
          </w:p>
        </w:tc>
        <w:tc>
          <w:tcPr>
            <w:tcW w:w="845"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4 332,6</w:t>
            </w:r>
          </w:p>
        </w:tc>
        <w:tc>
          <w:tcPr>
            <w:tcW w:w="835"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462,8</w:t>
            </w:r>
          </w:p>
        </w:tc>
        <w:tc>
          <w:tcPr>
            <w:tcW w:w="562"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12,0</w:t>
            </w:r>
          </w:p>
        </w:tc>
        <w:tc>
          <w:tcPr>
            <w:tcW w:w="845"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4 733,8</w:t>
            </w:r>
          </w:p>
        </w:tc>
        <w:tc>
          <w:tcPr>
            <w:tcW w:w="705"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401,2</w:t>
            </w:r>
          </w:p>
        </w:tc>
        <w:tc>
          <w:tcPr>
            <w:tcW w:w="562"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9,3</w:t>
            </w:r>
          </w:p>
        </w:tc>
        <w:tc>
          <w:tcPr>
            <w:tcW w:w="844"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5 022,7</w:t>
            </w:r>
          </w:p>
        </w:tc>
        <w:tc>
          <w:tcPr>
            <w:tcW w:w="641"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288,9</w:t>
            </w:r>
          </w:p>
        </w:tc>
        <w:tc>
          <w:tcPr>
            <w:tcW w:w="526"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6,1</w:t>
            </w:r>
          </w:p>
        </w:tc>
      </w:tr>
      <w:tr w:rsidR="000971B3" w:rsidRPr="007C30B1" w:rsidTr="00E27EE8">
        <w:trPr>
          <w:trHeight w:val="90"/>
        </w:trPr>
        <w:tc>
          <w:tcPr>
            <w:tcW w:w="1543" w:type="dxa"/>
            <w:tcBorders>
              <w:top w:val="nil"/>
              <w:left w:val="single" w:sz="4" w:space="0" w:color="auto"/>
              <w:bottom w:val="nil"/>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НДС ввозной</w:t>
            </w:r>
          </w:p>
        </w:tc>
        <w:tc>
          <w:tcPr>
            <w:tcW w:w="82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2 837,4</w:t>
            </w:r>
          </w:p>
        </w:tc>
        <w:tc>
          <w:tcPr>
            <w:tcW w:w="830"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2 933,5</w:t>
            </w:r>
          </w:p>
        </w:tc>
        <w:tc>
          <w:tcPr>
            <w:tcW w:w="798"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96,1</w:t>
            </w:r>
          </w:p>
        </w:tc>
        <w:tc>
          <w:tcPr>
            <w:tcW w:w="61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3,4</w:t>
            </w:r>
          </w:p>
        </w:tc>
        <w:tc>
          <w:tcPr>
            <w:tcW w:w="869"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3 733,0</w:t>
            </w:r>
          </w:p>
        </w:tc>
        <w:tc>
          <w:tcPr>
            <w:tcW w:w="814"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799,5</w:t>
            </w:r>
          </w:p>
        </w:tc>
        <w:tc>
          <w:tcPr>
            <w:tcW w:w="557"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27,3</w:t>
            </w:r>
          </w:p>
        </w:tc>
        <w:tc>
          <w:tcPr>
            <w:tcW w:w="829"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3 159,3</w:t>
            </w:r>
          </w:p>
        </w:tc>
        <w:tc>
          <w:tcPr>
            <w:tcW w:w="704"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-573,7</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-15,4</w:t>
            </w:r>
          </w:p>
        </w:tc>
        <w:tc>
          <w:tcPr>
            <w:tcW w:w="84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3 449,0</w:t>
            </w:r>
          </w:p>
        </w:tc>
        <w:tc>
          <w:tcPr>
            <w:tcW w:w="83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289,7</w:t>
            </w:r>
          </w:p>
        </w:tc>
        <w:tc>
          <w:tcPr>
            <w:tcW w:w="56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9,2</w:t>
            </w:r>
          </w:p>
        </w:tc>
        <w:tc>
          <w:tcPr>
            <w:tcW w:w="84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3 747,6</w:t>
            </w:r>
          </w:p>
        </w:tc>
        <w:tc>
          <w:tcPr>
            <w:tcW w:w="70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298,6</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8,7</w:t>
            </w:r>
          </w:p>
        </w:tc>
        <w:tc>
          <w:tcPr>
            <w:tcW w:w="844" w:type="dxa"/>
            <w:tcBorders>
              <w:top w:val="nil"/>
              <w:left w:val="nil"/>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3 972,9</w:t>
            </w:r>
          </w:p>
        </w:tc>
        <w:tc>
          <w:tcPr>
            <w:tcW w:w="641"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225,3</w:t>
            </w:r>
          </w:p>
        </w:tc>
        <w:tc>
          <w:tcPr>
            <w:tcW w:w="52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6,0</w:t>
            </w:r>
          </w:p>
        </w:tc>
      </w:tr>
      <w:tr w:rsidR="000971B3" w:rsidRPr="007C30B1" w:rsidTr="00E27EE8">
        <w:trPr>
          <w:trHeight w:val="174"/>
        </w:trPr>
        <w:tc>
          <w:tcPr>
            <w:tcW w:w="1543" w:type="dxa"/>
            <w:tcBorders>
              <w:top w:val="nil"/>
              <w:left w:val="single" w:sz="4" w:space="0" w:color="auto"/>
              <w:bottom w:val="nil"/>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Акцизы</w:t>
            </w:r>
          </w:p>
        </w:tc>
        <w:tc>
          <w:tcPr>
            <w:tcW w:w="82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90,3</w:t>
            </w:r>
          </w:p>
        </w:tc>
        <w:tc>
          <w:tcPr>
            <w:tcW w:w="830"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102,1</w:t>
            </w:r>
          </w:p>
        </w:tc>
        <w:tc>
          <w:tcPr>
            <w:tcW w:w="798"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11,8</w:t>
            </w:r>
          </w:p>
        </w:tc>
        <w:tc>
          <w:tcPr>
            <w:tcW w:w="61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13,1</w:t>
            </w:r>
          </w:p>
        </w:tc>
        <w:tc>
          <w:tcPr>
            <w:tcW w:w="869"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132,6</w:t>
            </w:r>
          </w:p>
        </w:tc>
        <w:tc>
          <w:tcPr>
            <w:tcW w:w="814"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30,5</w:t>
            </w:r>
          </w:p>
        </w:tc>
        <w:tc>
          <w:tcPr>
            <w:tcW w:w="557"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29,9</w:t>
            </w:r>
          </w:p>
        </w:tc>
        <w:tc>
          <w:tcPr>
            <w:tcW w:w="829"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100,8</w:t>
            </w:r>
          </w:p>
        </w:tc>
        <w:tc>
          <w:tcPr>
            <w:tcW w:w="704"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-31,8</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-24,0</w:t>
            </w:r>
          </w:p>
        </w:tc>
        <w:tc>
          <w:tcPr>
            <w:tcW w:w="84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137,4</w:t>
            </w:r>
          </w:p>
        </w:tc>
        <w:tc>
          <w:tcPr>
            <w:tcW w:w="83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36,6</w:t>
            </w:r>
          </w:p>
        </w:tc>
        <w:tc>
          <w:tcPr>
            <w:tcW w:w="56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36,3</w:t>
            </w:r>
          </w:p>
        </w:tc>
        <w:tc>
          <w:tcPr>
            <w:tcW w:w="84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145,0</w:t>
            </w:r>
          </w:p>
        </w:tc>
        <w:tc>
          <w:tcPr>
            <w:tcW w:w="70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7,6</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5,5</w:t>
            </w:r>
          </w:p>
        </w:tc>
        <w:tc>
          <w:tcPr>
            <w:tcW w:w="844" w:type="dxa"/>
            <w:tcBorders>
              <w:top w:val="nil"/>
              <w:left w:val="nil"/>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153,0</w:t>
            </w:r>
          </w:p>
        </w:tc>
        <w:tc>
          <w:tcPr>
            <w:tcW w:w="641"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8,0</w:t>
            </w:r>
          </w:p>
        </w:tc>
        <w:tc>
          <w:tcPr>
            <w:tcW w:w="52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5,5</w:t>
            </w:r>
          </w:p>
        </w:tc>
      </w:tr>
      <w:tr w:rsidR="000971B3" w:rsidRPr="007C30B1" w:rsidTr="00E27EE8">
        <w:trPr>
          <w:trHeight w:val="134"/>
        </w:trPr>
        <w:tc>
          <w:tcPr>
            <w:tcW w:w="1543" w:type="dxa"/>
            <w:tcBorders>
              <w:top w:val="nil"/>
              <w:left w:val="single" w:sz="4" w:space="0" w:color="auto"/>
              <w:bottom w:val="nil"/>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Ввозные пошлины</w:t>
            </w:r>
          </w:p>
        </w:tc>
        <w:tc>
          <w:tcPr>
            <w:tcW w:w="82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710,8</w:t>
            </w:r>
          </w:p>
        </w:tc>
        <w:tc>
          <w:tcPr>
            <w:tcW w:w="830"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702,2</w:t>
            </w:r>
          </w:p>
        </w:tc>
        <w:tc>
          <w:tcPr>
            <w:tcW w:w="798"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-8,6</w:t>
            </w:r>
          </w:p>
        </w:tc>
        <w:tc>
          <w:tcPr>
            <w:tcW w:w="61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-1,2</w:t>
            </w:r>
          </w:p>
        </w:tc>
        <w:tc>
          <w:tcPr>
            <w:tcW w:w="869"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858,9</w:t>
            </w:r>
          </w:p>
        </w:tc>
        <w:tc>
          <w:tcPr>
            <w:tcW w:w="814"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156,7</w:t>
            </w:r>
          </w:p>
        </w:tc>
        <w:tc>
          <w:tcPr>
            <w:tcW w:w="557"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22,3</w:t>
            </w:r>
          </w:p>
        </w:tc>
        <w:tc>
          <w:tcPr>
            <w:tcW w:w="829"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609,8</w:t>
            </w:r>
          </w:p>
        </w:tc>
        <w:tc>
          <w:tcPr>
            <w:tcW w:w="704"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-249,1</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-29,0</w:t>
            </w:r>
          </w:p>
        </w:tc>
        <w:tc>
          <w:tcPr>
            <w:tcW w:w="84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746,2</w:t>
            </w:r>
          </w:p>
        </w:tc>
        <w:tc>
          <w:tcPr>
            <w:tcW w:w="83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136,4</w:t>
            </w:r>
          </w:p>
        </w:tc>
        <w:tc>
          <w:tcPr>
            <w:tcW w:w="56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22,4</w:t>
            </w:r>
          </w:p>
        </w:tc>
        <w:tc>
          <w:tcPr>
            <w:tcW w:w="84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841,2</w:t>
            </w:r>
          </w:p>
        </w:tc>
        <w:tc>
          <w:tcPr>
            <w:tcW w:w="70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95,0</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12,7</w:t>
            </w:r>
          </w:p>
        </w:tc>
        <w:tc>
          <w:tcPr>
            <w:tcW w:w="844" w:type="dxa"/>
            <w:tcBorders>
              <w:top w:val="nil"/>
              <w:left w:val="nil"/>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896,8</w:t>
            </w:r>
          </w:p>
        </w:tc>
        <w:tc>
          <w:tcPr>
            <w:tcW w:w="641"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55,6</w:t>
            </w:r>
          </w:p>
        </w:tc>
        <w:tc>
          <w:tcPr>
            <w:tcW w:w="52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6,6</w:t>
            </w:r>
          </w:p>
        </w:tc>
      </w:tr>
      <w:tr w:rsidR="000971B3" w:rsidRPr="007C30B1" w:rsidTr="00E27EE8">
        <w:trPr>
          <w:trHeight w:val="226"/>
        </w:trPr>
        <w:tc>
          <w:tcPr>
            <w:tcW w:w="1543" w:type="dxa"/>
            <w:tcBorders>
              <w:top w:val="single" w:sz="4" w:space="0" w:color="auto"/>
              <w:left w:val="single" w:sz="4" w:space="0" w:color="auto"/>
              <w:bottom w:val="single" w:sz="4" w:space="0" w:color="auto"/>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Налоги на прибыль/доходы</w:t>
            </w:r>
          </w:p>
        </w:tc>
        <w:tc>
          <w:tcPr>
            <w:tcW w:w="822"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1 185,0</w:t>
            </w:r>
          </w:p>
        </w:tc>
        <w:tc>
          <w:tcPr>
            <w:tcW w:w="830"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1 091,4</w:t>
            </w:r>
          </w:p>
        </w:tc>
        <w:tc>
          <w:tcPr>
            <w:tcW w:w="798"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-93,6</w:t>
            </w:r>
          </w:p>
        </w:tc>
        <w:tc>
          <w:tcPr>
            <w:tcW w:w="616"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-7,9</w:t>
            </w:r>
          </w:p>
        </w:tc>
        <w:tc>
          <w:tcPr>
            <w:tcW w:w="869"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1 643,1</w:t>
            </w:r>
          </w:p>
        </w:tc>
        <w:tc>
          <w:tcPr>
            <w:tcW w:w="814"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551,7</w:t>
            </w:r>
          </w:p>
        </w:tc>
        <w:tc>
          <w:tcPr>
            <w:tcW w:w="557"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50,5</w:t>
            </w:r>
          </w:p>
        </w:tc>
        <w:tc>
          <w:tcPr>
            <w:tcW w:w="829"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1 705,0</w:t>
            </w:r>
          </w:p>
        </w:tc>
        <w:tc>
          <w:tcPr>
            <w:tcW w:w="704"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61,9</w:t>
            </w:r>
          </w:p>
        </w:tc>
        <w:tc>
          <w:tcPr>
            <w:tcW w:w="562"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3,8</w:t>
            </w:r>
          </w:p>
        </w:tc>
        <w:tc>
          <w:tcPr>
            <w:tcW w:w="845"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1 786,0</w:t>
            </w:r>
          </w:p>
        </w:tc>
        <w:tc>
          <w:tcPr>
            <w:tcW w:w="835"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81,0</w:t>
            </w:r>
          </w:p>
        </w:tc>
        <w:tc>
          <w:tcPr>
            <w:tcW w:w="562"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4,8</w:t>
            </w:r>
          </w:p>
        </w:tc>
        <w:tc>
          <w:tcPr>
            <w:tcW w:w="845"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2 089,9</w:t>
            </w:r>
          </w:p>
        </w:tc>
        <w:tc>
          <w:tcPr>
            <w:tcW w:w="705"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303,9</w:t>
            </w:r>
          </w:p>
        </w:tc>
        <w:tc>
          <w:tcPr>
            <w:tcW w:w="562"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17,0</w:t>
            </w:r>
          </w:p>
        </w:tc>
        <w:tc>
          <w:tcPr>
            <w:tcW w:w="844"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2 250,8</w:t>
            </w:r>
          </w:p>
        </w:tc>
        <w:tc>
          <w:tcPr>
            <w:tcW w:w="641"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160,9</w:t>
            </w:r>
          </w:p>
        </w:tc>
        <w:tc>
          <w:tcPr>
            <w:tcW w:w="526"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7,7</w:t>
            </w:r>
          </w:p>
        </w:tc>
      </w:tr>
      <w:tr w:rsidR="000971B3" w:rsidRPr="007C30B1" w:rsidTr="00E27EE8">
        <w:trPr>
          <w:trHeight w:val="132"/>
        </w:trPr>
        <w:tc>
          <w:tcPr>
            <w:tcW w:w="1543" w:type="dxa"/>
            <w:tcBorders>
              <w:top w:val="nil"/>
              <w:left w:val="single" w:sz="4" w:space="0" w:color="auto"/>
              <w:bottom w:val="nil"/>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Налог на прибыль</w:t>
            </w:r>
          </w:p>
        </w:tc>
        <w:tc>
          <w:tcPr>
            <w:tcW w:w="82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1 185,0</w:t>
            </w:r>
          </w:p>
        </w:tc>
        <w:tc>
          <w:tcPr>
            <w:tcW w:w="830"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1 091,4</w:t>
            </w:r>
          </w:p>
        </w:tc>
        <w:tc>
          <w:tcPr>
            <w:tcW w:w="798"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-93,6</w:t>
            </w:r>
          </w:p>
        </w:tc>
        <w:tc>
          <w:tcPr>
            <w:tcW w:w="61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-7,9</w:t>
            </w:r>
          </w:p>
        </w:tc>
        <w:tc>
          <w:tcPr>
            <w:tcW w:w="869"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1 552,4</w:t>
            </w:r>
          </w:p>
        </w:tc>
        <w:tc>
          <w:tcPr>
            <w:tcW w:w="814"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461,0</w:t>
            </w:r>
          </w:p>
        </w:tc>
        <w:tc>
          <w:tcPr>
            <w:tcW w:w="557"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42,2</w:t>
            </w:r>
          </w:p>
        </w:tc>
        <w:tc>
          <w:tcPr>
            <w:tcW w:w="829"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1 564,2</w:t>
            </w:r>
          </w:p>
        </w:tc>
        <w:tc>
          <w:tcPr>
            <w:tcW w:w="704"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11,8</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0,8</w:t>
            </w:r>
          </w:p>
        </w:tc>
        <w:tc>
          <w:tcPr>
            <w:tcW w:w="84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1 632,6</w:t>
            </w:r>
          </w:p>
        </w:tc>
        <w:tc>
          <w:tcPr>
            <w:tcW w:w="83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68,4</w:t>
            </w:r>
          </w:p>
        </w:tc>
        <w:tc>
          <w:tcPr>
            <w:tcW w:w="56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4,4</w:t>
            </w:r>
          </w:p>
        </w:tc>
        <w:tc>
          <w:tcPr>
            <w:tcW w:w="84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1 822,7</w:t>
            </w:r>
          </w:p>
        </w:tc>
        <w:tc>
          <w:tcPr>
            <w:tcW w:w="70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190,1</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11,6</w:t>
            </w:r>
          </w:p>
        </w:tc>
        <w:tc>
          <w:tcPr>
            <w:tcW w:w="844" w:type="dxa"/>
            <w:tcBorders>
              <w:top w:val="nil"/>
              <w:left w:val="nil"/>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1 968,8</w:t>
            </w:r>
          </w:p>
        </w:tc>
        <w:tc>
          <w:tcPr>
            <w:tcW w:w="641"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146,1</w:t>
            </w:r>
          </w:p>
        </w:tc>
        <w:tc>
          <w:tcPr>
            <w:tcW w:w="52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8,0</w:t>
            </w:r>
          </w:p>
        </w:tc>
      </w:tr>
      <w:tr w:rsidR="000971B3" w:rsidRPr="007C30B1" w:rsidTr="00E27EE8">
        <w:trPr>
          <w:trHeight w:val="100"/>
        </w:trPr>
        <w:tc>
          <w:tcPr>
            <w:tcW w:w="1543" w:type="dxa"/>
            <w:tcBorders>
              <w:top w:val="nil"/>
              <w:left w:val="single" w:sz="4" w:space="0" w:color="auto"/>
              <w:bottom w:val="nil"/>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НДФЛ</w:t>
            </w:r>
          </w:p>
        </w:tc>
        <w:tc>
          <w:tcPr>
            <w:tcW w:w="822" w:type="dxa"/>
            <w:tcBorders>
              <w:top w:val="nil"/>
              <w:left w:val="nil"/>
              <w:bottom w:val="nil"/>
              <w:right w:val="nil"/>
            </w:tcBorders>
          </w:tcPr>
          <w:p w:rsidR="000971B3" w:rsidRPr="00F94CF1" w:rsidRDefault="000971B3" w:rsidP="007C30B1">
            <w:pPr>
              <w:jc w:val="right"/>
              <w:rPr>
                <w:color w:val="000000"/>
                <w:sz w:val="16"/>
                <w:szCs w:val="16"/>
              </w:rPr>
            </w:pPr>
          </w:p>
        </w:tc>
        <w:tc>
          <w:tcPr>
            <w:tcW w:w="830"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w:t>
            </w:r>
          </w:p>
        </w:tc>
        <w:tc>
          <w:tcPr>
            <w:tcW w:w="798" w:type="dxa"/>
            <w:tcBorders>
              <w:top w:val="nil"/>
              <w:left w:val="nil"/>
              <w:bottom w:val="nil"/>
              <w:right w:val="nil"/>
            </w:tcBorders>
          </w:tcPr>
          <w:p w:rsidR="000971B3" w:rsidRPr="00F94CF1" w:rsidRDefault="000971B3" w:rsidP="007C30B1">
            <w:pPr>
              <w:jc w:val="center"/>
              <w:rPr>
                <w:color w:val="000000"/>
                <w:sz w:val="16"/>
                <w:szCs w:val="16"/>
              </w:rPr>
            </w:pPr>
          </w:p>
        </w:tc>
        <w:tc>
          <w:tcPr>
            <w:tcW w:w="61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 </w:t>
            </w:r>
          </w:p>
        </w:tc>
        <w:tc>
          <w:tcPr>
            <w:tcW w:w="869"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90,7</w:t>
            </w:r>
          </w:p>
        </w:tc>
        <w:tc>
          <w:tcPr>
            <w:tcW w:w="814"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90,7</w:t>
            </w:r>
          </w:p>
        </w:tc>
        <w:tc>
          <w:tcPr>
            <w:tcW w:w="557" w:type="dxa"/>
            <w:tcBorders>
              <w:top w:val="nil"/>
              <w:left w:val="nil"/>
              <w:bottom w:val="nil"/>
              <w:right w:val="nil"/>
            </w:tcBorders>
          </w:tcPr>
          <w:p w:rsidR="000971B3" w:rsidRPr="00F94CF1" w:rsidRDefault="000971B3" w:rsidP="007C30B1">
            <w:pPr>
              <w:jc w:val="center"/>
              <w:rPr>
                <w:color w:val="000000"/>
                <w:sz w:val="16"/>
                <w:szCs w:val="16"/>
              </w:rPr>
            </w:pPr>
          </w:p>
        </w:tc>
        <w:tc>
          <w:tcPr>
            <w:tcW w:w="829"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140,8</w:t>
            </w:r>
          </w:p>
        </w:tc>
        <w:tc>
          <w:tcPr>
            <w:tcW w:w="704"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50,1</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55,2</w:t>
            </w:r>
          </w:p>
        </w:tc>
        <w:tc>
          <w:tcPr>
            <w:tcW w:w="84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153,4</w:t>
            </w:r>
          </w:p>
        </w:tc>
        <w:tc>
          <w:tcPr>
            <w:tcW w:w="83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12,6</w:t>
            </w:r>
          </w:p>
        </w:tc>
        <w:tc>
          <w:tcPr>
            <w:tcW w:w="562"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8,9</w:t>
            </w:r>
          </w:p>
        </w:tc>
        <w:tc>
          <w:tcPr>
            <w:tcW w:w="845"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267,2</w:t>
            </w:r>
          </w:p>
        </w:tc>
        <w:tc>
          <w:tcPr>
            <w:tcW w:w="705"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113,8</w:t>
            </w:r>
          </w:p>
        </w:tc>
        <w:tc>
          <w:tcPr>
            <w:tcW w:w="562"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74,2</w:t>
            </w:r>
          </w:p>
        </w:tc>
        <w:tc>
          <w:tcPr>
            <w:tcW w:w="844" w:type="dxa"/>
            <w:tcBorders>
              <w:top w:val="nil"/>
              <w:left w:val="nil"/>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282,1</w:t>
            </w:r>
          </w:p>
        </w:tc>
        <w:tc>
          <w:tcPr>
            <w:tcW w:w="641" w:type="dxa"/>
            <w:tcBorders>
              <w:top w:val="nil"/>
              <w:left w:val="nil"/>
              <w:bottom w:val="nil"/>
              <w:right w:val="nil"/>
            </w:tcBorders>
          </w:tcPr>
          <w:p w:rsidR="000971B3" w:rsidRPr="00F94CF1" w:rsidRDefault="000971B3" w:rsidP="007C30B1">
            <w:pPr>
              <w:jc w:val="center"/>
              <w:rPr>
                <w:color w:val="000000"/>
                <w:sz w:val="16"/>
                <w:szCs w:val="16"/>
              </w:rPr>
            </w:pPr>
            <w:r w:rsidRPr="00F94CF1">
              <w:rPr>
                <w:color w:val="000000"/>
                <w:sz w:val="16"/>
                <w:szCs w:val="16"/>
              </w:rPr>
              <w:t>14,9</w:t>
            </w:r>
          </w:p>
        </w:tc>
        <w:tc>
          <w:tcPr>
            <w:tcW w:w="526" w:type="dxa"/>
            <w:tcBorders>
              <w:top w:val="nil"/>
              <w:left w:val="single" w:sz="4" w:space="0" w:color="auto"/>
              <w:bottom w:val="nil"/>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5,6</w:t>
            </w:r>
          </w:p>
        </w:tc>
      </w:tr>
      <w:tr w:rsidR="000971B3" w:rsidRPr="007C30B1" w:rsidTr="00591D39">
        <w:trPr>
          <w:trHeight w:val="188"/>
        </w:trPr>
        <w:tc>
          <w:tcPr>
            <w:tcW w:w="1543" w:type="dxa"/>
            <w:tcBorders>
              <w:top w:val="single" w:sz="4" w:space="0" w:color="auto"/>
              <w:left w:val="single" w:sz="4" w:space="0" w:color="auto"/>
              <w:bottom w:val="single" w:sz="4" w:space="0" w:color="auto"/>
              <w:right w:val="single" w:sz="4" w:space="0" w:color="auto"/>
            </w:tcBorders>
          </w:tcPr>
          <w:p w:rsidR="000971B3" w:rsidRPr="0065239D" w:rsidRDefault="000971B3" w:rsidP="00F94CF1">
            <w:pPr>
              <w:jc w:val="both"/>
              <w:rPr>
                <w:color w:val="000000"/>
                <w:sz w:val="18"/>
                <w:szCs w:val="18"/>
              </w:rPr>
            </w:pPr>
            <w:r w:rsidRPr="0065239D">
              <w:rPr>
                <w:color w:val="000000"/>
                <w:sz w:val="18"/>
                <w:szCs w:val="18"/>
              </w:rPr>
              <w:t>Прочее</w:t>
            </w:r>
          </w:p>
        </w:tc>
        <w:tc>
          <w:tcPr>
            <w:tcW w:w="822"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2 236,6</w:t>
            </w:r>
          </w:p>
        </w:tc>
        <w:tc>
          <w:tcPr>
            <w:tcW w:w="830"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3 488,6</w:t>
            </w:r>
          </w:p>
        </w:tc>
        <w:tc>
          <w:tcPr>
            <w:tcW w:w="798"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1 252,0</w:t>
            </w:r>
          </w:p>
        </w:tc>
        <w:tc>
          <w:tcPr>
            <w:tcW w:w="616"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56,0</w:t>
            </w:r>
          </w:p>
        </w:tc>
        <w:tc>
          <w:tcPr>
            <w:tcW w:w="869"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3 370,2</w:t>
            </w:r>
          </w:p>
        </w:tc>
        <w:tc>
          <w:tcPr>
            <w:tcW w:w="814"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-118,4</w:t>
            </w:r>
          </w:p>
        </w:tc>
        <w:tc>
          <w:tcPr>
            <w:tcW w:w="557"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-3,4</w:t>
            </w:r>
          </w:p>
        </w:tc>
        <w:tc>
          <w:tcPr>
            <w:tcW w:w="829"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3 088,3</w:t>
            </w:r>
          </w:p>
        </w:tc>
        <w:tc>
          <w:tcPr>
            <w:tcW w:w="704"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-281,9</w:t>
            </w:r>
          </w:p>
        </w:tc>
        <w:tc>
          <w:tcPr>
            <w:tcW w:w="562"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-8,4</w:t>
            </w:r>
          </w:p>
        </w:tc>
        <w:tc>
          <w:tcPr>
            <w:tcW w:w="845"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2 995,8</w:t>
            </w:r>
          </w:p>
        </w:tc>
        <w:tc>
          <w:tcPr>
            <w:tcW w:w="835"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-92,5</w:t>
            </w:r>
          </w:p>
        </w:tc>
        <w:tc>
          <w:tcPr>
            <w:tcW w:w="562"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-3,0</w:t>
            </w:r>
          </w:p>
        </w:tc>
        <w:tc>
          <w:tcPr>
            <w:tcW w:w="845"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3 212,7</w:t>
            </w:r>
          </w:p>
        </w:tc>
        <w:tc>
          <w:tcPr>
            <w:tcW w:w="705"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216,9</w:t>
            </w:r>
          </w:p>
        </w:tc>
        <w:tc>
          <w:tcPr>
            <w:tcW w:w="562"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7,2</w:t>
            </w:r>
          </w:p>
        </w:tc>
        <w:tc>
          <w:tcPr>
            <w:tcW w:w="844" w:type="dxa"/>
            <w:tcBorders>
              <w:top w:val="single" w:sz="4" w:space="0" w:color="auto"/>
              <w:left w:val="nil"/>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2 997,9</w:t>
            </w:r>
          </w:p>
        </w:tc>
        <w:tc>
          <w:tcPr>
            <w:tcW w:w="641" w:type="dxa"/>
            <w:tcBorders>
              <w:top w:val="single" w:sz="4" w:space="0" w:color="auto"/>
              <w:left w:val="nil"/>
              <w:bottom w:val="single" w:sz="4" w:space="0" w:color="auto"/>
              <w:right w:val="nil"/>
            </w:tcBorders>
          </w:tcPr>
          <w:p w:rsidR="000971B3" w:rsidRPr="00F94CF1" w:rsidRDefault="000971B3" w:rsidP="007C30B1">
            <w:pPr>
              <w:jc w:val="center"/>
              <w:rPr>
                <w:color w:val="000000"/>
                <w:sz w:val="16"/>
                <w:szCs w:val="16"/>
              </w:rPr>
            </w:pPr>
            <w:r w:rsidRPr="00F94CF1">
              <w:rPr>
                <w:color w:val="000000"/>
                <w:sz w:val="16"/>
                <w:szCs w:val="16"/>
              </w:rPr>
              <w:t>-214,8</w:t>
            </w:r>
          </w:p>
        </w:tc>
        <w:tc>
          <w:tcPr>
            <w:tcW w:w="526" w:type="dxa"/>
            <w:tcBorders>
              <w:top w:val="single" w:sz="4" w:space="0" w:color="auto"/>
              <w:left w:val="single" w:sz="4" w:space="0" w:color="auto"/>
              <w:bottom w:val="single" w:sz="4" w:space="0" w:color="auto"/>
              <w:right w:val="single" w:sz="4" w:space="0" w:color="auto"/>
            </w:tcBorders>
          </w:tcPr>
          <w:p w:rsidR="000971B3" w:rsidRPr="00F94CF1" w:rsidRDefault="000971B3" w:rsidP="007C30B1">
            <w:pPr>
              <w:jc w:val="center"/>
              <w:rPr>
                <w:color w:val="000000"/>
                <w:sz w:val="16"/>
                <w:szCs w:val="16"/>
              </w:rPr>
            </w:pPr>
            <w:r w:rsidRPr="00F94CF1">
              <w:rPr>
                <w:color w:val="000000"/>
                <w:sz w:val="16"/>
                <w:szCs w:val="16"/>
              </w:rPr>
              <w:t>-6,7</w:t>
            </w:r>
          </w:p>
        </w:tc>
      </w:tr>
      <w:tr w:rsidR="00591D39" w:rsidRPr="007C30B1" w:rsidTr="00591D39">
        <w:trPr>
          <w:trHeight w:val="382"/>
        </w:trPr>
        <w:tc>
          <w:tcPr>
            <w:tcW w:w="15309" w:type="dxa"/>
            <w:gridSpan w:val="20"/>
            <w:tcBorders>
              <w:top w:val="single" w:sz="4" w:space="0" w:color="auto"/>
            </w:tcBorders>
          </w:tcPr>
          <w:p w:rsidR="00F94CF1" w:rsidRPr="00FE7927" w:rsidRDefault="00F94CF1" w:rsidP="00154845">
            <w:pPr>
              <w:jc w:val="both"/>
              <w:rPr>
                <w:i/>
                <w:color w:val="000000"/>
              </w:rPr>
            </w:pPr>
          </w:p>
          <w:p w:rsidR="00591D39" w:rsidRPr="00FE7927" w:rsidRDefault="00591D39" w:rsidP="00154845">
            <w:pPr>
              <w:jc w:val="both"/>
              <w:rPr>
                <w:color w:val="000000"/>
              </w:rPr>
            </w:pPr>
            <w:r w:rsidRPr="00FE7927">
              <w:rPr>
                <w:i/>
                <w:color w:val="000000"/>
              </w:rPr>
              <w:t>Источник:</w:t>
            </w:r>
            <w:r w:rsidRPr="00FE7927">
              <w:rPr>
                <w:color w:val="000000"/>
              </w:rPr>
              <w:t xml:space="preserve"> </w:t>
            </w:r>
            <w:r w:rsidR="00FE7927" w:rsidRPr="00FE7927">
              <w:t>данные Федерального казначейства об исполнении федерального бюджета за 2019-2021 г</w:t>
            </w:r>
            <w:r w:rsidR="00E81F1F">
              <w:t>оды</w:t>
            </w:r>
            <w:r w:rsidR="00FE7927" w:rsidRPr="00FE7927">
              <w:t xml:space="preserve">; </w:t>
            </w:r>
            <w:r w:rsidR="00F94CF1" w:rsidRPr="00FE7927">
              <w:rPr>
                <w:color w:val="000000"/>
              </w:rPr>
              <w:t>п</w:t>
            </w:r>
            <w:r w:rsidRPr="00FE7927">
              <w:rPr>
                <w:color w:val="000000"/>
              </w:rPr>
              <w:t>ояснительн</w:t>
            </w:r>
            <w:r w:rsidR="00DD5F1F" w:rsidRPr="00FE7927">
              <w:rPr>
                <w:color w:val="000000"/>
              </w:rPr>
              <w:t>ая</w:t>
            </w:r>
            <w:r w:rsidRPr="00FE7927">
              <w:rPr>
                <w:color w:val="000000"/>
              </w:rPr>
              <w:t xml:space="preserve"> записка к </w:t>
            </w:r>
            <w:r w:rsidR="00F94CF1" w:rsidRPr="00FE7927">
              <w:rPr>
                <w:color w:val="000000"/>
              </w:rPr>
              <w:t>законопроекту.</w:t>
            </w:r>
          </w:p>
        </w:tc>
      </w:tr>
    </w:tbl>
    <w:p w:rsidR="000971B3" w:rsidRDefault="000971B3" w:rsidP="007C30B1">
      <w:pPr>
        <w:spacing w:line="360" w:lineRule="auto"/>
        <w:contextualSpacing/>
        <w:jc w:val="both"/>
        <w:rPr>
          <w:sz w:val="28"/>
          <w:szCs w:val="28"/>
        </w:rPr>
        <w:sectPr w:rsidR="000971B3" w:rsidSect="00B01CB3">
          <w:pgSz w:w="16840" w:h="11900" w:orient="landscape"/>
          <w:pgMar w:top="850" w:right="1134" w:bottom="1701" w:left="1134" w:header="708" w:footer="708" w:gutter="0"/>
          <w:cols w:space="708"/>
          <w:docGrid w:linePitch="360"/>
        </w:sectPr>
      </w:pPr>
    </w:p>
    <w:p w:rsidR="000971B3" w:rsidRDefault="000971B3" w:rsidP="006A6E7B">
      <w:pPr>
        <w:spacing w:line="360" w:lineRule="auto"/>
        <w:ind w:firstLine="709"/>
        <w:contextualSpacing/>
        <w:jc w:val="both"/>
        <w:rPr>
          <w:sz w:val="28"/>
          <w:szCs w:val="28"/>
        </w:rPr>
      </w:pPr>
      <w:r>
        <w:rPr>
          <w:sz w:val="28"/>
          <w:szCs w:val="28"/>
        </w:rPr>
        <w:lastRenderedPageBreak/>
        <w:t>В 2023</w:t>
      </w:r>
      <w:r w:rsidR="000E1817">
        <w:rPr>
          <w:sz w:val="28"/>
          <w:szCs w:val="28"/>
        </w:rPr>
        <w:t>-</w:t>
      </w:r>
      <w:r>
        <w:rPr>
          <w:sz w:val="28"/>
          <w:szCs w:val="28"/>
        </w:rPr>
        <w:t>2025 г</w:t>
      </w:r>
      <w:r w:rsidR="00685361">
        <w:rPr>
          <w:sz w:val="28"/>
          <w:szCs w:val="28"/>
        </w:rPr>
        <w:t>одах</w:t>
      </w:r>
      <w:r>
        <w:rPr>
          <w:sz w:val="28"/>
          <w:szCs w:val="28"/>
        </w:rPr>
        <w:t xml:space="preserve"> предполагается постепенное сокращение нефтегазовых доходов как в абсолютных значениях, так и их удельного веса в общей структуре доходов – в связи с ожидаемым снижением цен на энергоресурсы под влиянием фрагментации мировых рынков, ожидаемом ускорении кризисных тенденций в экономиках зарубежных стран. Вместе с тем ожидается значительный рост </w:t>
      </w:r>
      <w:proofErr w:type="spellStart"/>
      <w:r>
        <w:rPr>
          <w:sz w:val="28"/>
          <w:szCs w:val="28"/>
        </w:rPr>
        <w:t>ненефтегазовых</w:t>
      </w:r>
      <w:proofErr w:type="spellEnd"/>
      <w:r>
        <w:rPr>
          <w:sz w:val="28"/>
          <w:szCs w:val="28"/>
        </w:rPr>
        <w:t xml:space="preserve"> доходов, что, как ожидается, приведет к значительному изменению общей структуры доходов.</w:t>
      </w:r>
    </w:p>
    <w:p w:rsidR="000971B3" w:rsidRDefault="000971B3" w:rsidP="006A6E7B">
      <w:pPr>
        <w:spacing w:line="360" w:lineRule="auto"/>
        <w:ind w:firstLine="709"/>
        <w:contextualSpacing/>
        <w:jc w:val="both"/>
        <w:rPr>
          <w:sz w:val="28"/>
          <w:szCs w:val="28"/>
        </w:rPr>
      </w:pPr>
      <w:r>
        <w:rPr>
          <w:sz w:val="28"/>
          <w:szCs w:val="28"/>
        </w:rPr>
        <w:t>Как видно из табл</w:t>
      </w:r>
      <w:r w:rsidR="00864CC6">
        <w:rPr>
          <w:sz w:val="28"/>
          <w:szCs w:val="28"/>
        </w:rPr>
        <w:t>ицы</w:t>
      </w:r>
      <w:r>
        <w:rPr>
          <w:sz w:val="28"/>
          <w:szCs w:val="28"/>
        </w:rPr>
        <w:t xml:space="preserve"> 3, существенный рост </w:t>
      </w:r>
      <w:proofErr w:type="spellStart"/>
      <w:r>
        <w:rPr>
          <w:sz w:val="28"/>
          <w:szCs w:val="28"/>
        </w:rPr>
        <w:t>ненефтегазовых</w:t>
      </w:r>
      <w:proofErr w:type="spellEnd"/>
      <w:r>
        <w:rPr>
          <w:sz w:val="28"/>
          <w:szCs w:val="28"/>
        </w:rPr>
        <w:t xml:space="preserve"> доходов в 2023</w:t>
      </w:r>
      <w:r w:rsidR="000E1817">
        <w:rPr>
          <w:sz w:val="28"/>
          <w:szCs w:val="28"/>
        </w:rPr>
        <w:t>-</w:t>
      </w:r>
      <w:r>
        <w:rPr>
          <w:sz w:val="28"/>
          <w:szCs w:val="28"/>
        </w:rPr>
        <w:t>2025 г</w:t>
      </w:r>
      <w:r w:rsidR="00FE7927">
        <w:rPr>
          <w:sz w:val="28"/>
          <w:szCs w:val="28"/>
        </w:rPr>
        <w:t>одах</w:t>
      </w:r>
      <w:r>
        <w:rPr>
          <w:sz w:val="28"/>
          <w:szCs w:val="28"/>
        </w:rPr>
        <w:t xml:space="preserve"> ожидается главным образом за счет роста поступлений от налога на прибыль, а также НДС, НДФЛ и акцизов – такие тенденции, как следует из табл</w:t>
      </w:r>
      <w:r w:rsidR="00864CC6">
        <w:rPr>
          <w:sz w:val="28"/>
          <w:szCs w:val="28"/>
        </w:rPr>
        <w:t>ицы</w:t>
      </w:r>
      <w:r>
        <w:rPr>
          <w:sz w:val="28"/>
          <w:szCs w:val="28"/>
        </w:rPr>
        <w:t xml:space="preserve"> 1, предполагаются в условиях улучшения общеэкономической ситуации и значительного роста деловой и инвестиционной активности. Вместе с тем, как отмечалось, существуют значительные риски ухудшения экономической ситуации в условиях высокого инфляционного давления, логистических сложностей и сохраняющейся не преодоленной до конца технологической зависимости от импорта, а также общей неопределенности, связанной с напряженной геополитической обстановкой, продолжающимися боевыми действиями и идущими в Р</w:t>
      </w:r>
      <w:r w:rsidR="00603462">
        <w:rPr>
          <w:sz w:val="28"/>
          <w:szCs w:val="28"/>
        </w:rPr>
        <w:t xml:space="preserve">оссийской </w:t>
      </w:r>
      <w:r>
        <w:rPr>
          <w:sz w:val="28"/>
          <w:szCs w:val="28"/>
        </w:rPr>
        <w:t>Ф</w:t>
      </w:r>
      <w:r w:rsidR="00603462">
        <w:rPr>
          <w:sz w:val="28"/>
          <w:szCs w:val="28"/>
        </w:rPr>
        <w:t>едерации</w:t>
      </w:r>
      <w:r>
        <w:rPr>
          <w:sz w:val="28"/>
          <w:szCs w:val="28"/>
        </w:rPr>
        <w:t xml:space="preserve"> мобилизационными мероприятиями.</w:t>
      </w:r>
    </w:p>
    <w:p w:rsidR="000971B3" w:rsidRDefault="000971B3" w:rsidP="006A6E7B">
      <w:pPr>
        <w:spacing w:line="360" w:lineRule="auto"/>
        <w:ind w:firstLine="709"/>
        <w:contextualSpacing/>
        <w:jc w:val="both"/>
        <w:rPr>
          <w:sz w:val="28"/>
          <w:szCs w:val="28"/>
        </w:rPr>
      </w:pPr>
      <w:r>
        <w:rPr>
          <w:sz w:val="28"/>
          <w:szCs w:val="28"/>
        </w:rPr>
        <w:t xml:space="preserve">В </w:t>
      </w:r>
      <w:r w:rsidR="000E1817">
        <w:rPr>
          <w:sz w:val="28"/>
          <w:szCs w:val="28"/>
        </w:rPr>
        <w:t>п</w:t>
      </w:r>
      <w:r w:rsidR="001D3A6B">
        <w:rPr>
          <w:sz w:val="28"/>
          <w:szCs w:val="28"/>
        </w:rPr>
        <w:t>риложени</w:t>
      </w:r>
      <w:r w:rsidR="00BB0705">
        <w:rPr>
          <w:sz w:val="28"/>
          <w:szCs w:val="28"/>
        </w:rPr>
        <w:t>и 1</w:t>
      </w:r>
      <w:r>
        <w:rPr>
          <w:sz w:val="28"/>
          <w:szCs w:val="28"/>
        </w:rPr>
        <w:t xml:space="preserve"> приведена оценка ожидаемого влияния различных факторов юридического и макроэкономического характера на динамику нефтегазовых доходов федерального бюджета в 202</w:t>
      </w:r>
      <w:r w:rsidR="00B07166">
        <w:rPr>
          <w:sz w:val="28"/>
          <w:szCs w:val="28"/>
        </w:rPr>
        <w:t>3</w:t>
      </w:r>
      <w:r w:rsidR="00154845">
        <w:rPr>
          <w:sz w:val="28"/>
          <w:szCs w:val="28"/>
        </w:rPr>
        <w:t>–</w:t>
      </w:r>
      <w:r>
        <w:rPr>
          <w:sz w:val="28"/>
          <w:szCs w:val="28"/>
        </w:rPr>
        <w:t>202</w:t>
      </w:r>
      <w:r w:rsidR="00B07166">
        <w:rPr>
          <w:sz w:val="28"/>
          <w:szCs w:val="28"/>
        </w:rPr>
        <w:t>5</w:t>
      </w:r>
      <w:r>
        <w:rPr>
          <w:sz w:val="28"/>
          <w:szCs w:val="28"/>
        </w:rPr>
        <w:t xml:space="preserve"> г</w:t>
      </w:r>
      <w:r w:rsidR="00BB0705">
        <w:rPr>
          <w:sz w:val="28"/>
          <w:szCs w:val="28"/>
        </w:rPr>
        <w:t>одах;</w:t>
      </w:r>
      <w:r>
        <w:rPr>
          <w:sz w:val="28"/>
          <w:szCs w:val="28"/>
        </w:rPr>
        <w:t xml:space="preserve"> в </w:t>
      </w:r>
      <w:r w:rsidR="000E1817">
        <w:rPr>
          <w:sz w:val="28"/>
          <w:szCs w:val="28"/>
        </w:rPr>
        <w:t>п</w:t>
      </w:r>
      <w:r w:rsidR="001D3A6B">
        <w:rPr>
          <w:sz w:val="28"/>
          <w:szCs w:val="28"/>
        </w:rPr>
        <w:t>риложени</w:t>
      </w:r>
      <w:r w:rsidR="00BB0705">
        <w:rPr>
          <w:sz w:val="28"/>
          <w:szCs w:val="28"/>
        </w:rPr>
        <w:t>и</w:t>
      </w:r>
      <w:r w:rsidR="001D3A6B">
        <w:rPr>
          <w:sz w:val="28"/>
          <w:szCs w:val="28"/>
        </w:rPr>
        <w:t xml:space="preserve"> 2</w:t>
      </w:r>
      <w:r>
        <w:rPr>
          <w:sz w:val="28"/>
          <w:szCs w:val="28"/>
        </w:rPr>
        <w:t xml:space="preserve"> – аналогичная оценка по </w:t>
      </w:r>
      <w:proofErr w:type="spellStart"/>
      <w:r>
        <w:rPr>
          <w:sz w:val="28"/>
          <w:szCs w:val="28"/>
        </w:rPr>
        <w:t>ненефтегазовым</w:t>
      </w:r>
      <w:proofErr w:type="spellEnd"/>
      <w:r>
        <w:rPr>
          <w:sz w:val="28"/>
          <w:szCs w:val="28"/>
        </w:rPr>
        <w:t xml:space="preserve"> доходам.</w:t>
      </w:r>
    </w:p>
    <w:p w:rsidR="000971B3" w:rsidRDefault="000971B3" w:rsidP="00916DD3">
      <w:pPr>
        <w:spacing w:line="360" w:lineRule="auto"/>
        <w:ind w:firstLine="709"/>
        <w:contextualSpacing/>
        <w:jc w:val="both"/>
        <w:rPr>
          <w:sz w:val="28"/>
          <w:szCs w:val="28"/>
        </w:rPr>
      </w:pPr>
      <w:r>
        <w:rPr>
          <w:sz w:val="28"/>
          <w:szCs w:val="28"/>
        </w:rPr>
        <w:t xml:space="preserve">Как видно из </w:t>
      </w:r>
      <w:r w:rsidR="000E1817">
        <w:rPr>
          <w:sz w:val="28"/>
          <w:szCs w:val="28"/>
        </w:rPr>
        <w:t>п</w:t>
      </w:r>
      <w:r w:rsidR="001D3A6B">
        <w:rPr>
          <w:sz w:val="28"/>
          <w:szCs w:val="28"/>
        </w:rPr>
        <w:t>риложени</w:t>
      </w:r>
      <w:r w:rsidR="00BB0705">
        <w:rPr>
          <w:sz w:val="28"/>
          <w:szCs w:val="28"/>
        </w:rPr>
        <w:t>я</w:t>
      </w:r>
      <w:r w:rsidR="001D3A6B">
        <w:rPr>
          <w:sz w:val="28"/>
          <w:szCs w:val="28"/>
        </w:rPr>
        <w:t xml:space="preserve"> 1</w:t>
      </w:r>
      <w:r>
        <w:rPr>
          <w:sz w:val="28"/>
          <w:szCs w:val="28"/>
        </w:rPr>
        <w:t>, предполагается, что в 2023–2024 г</w:t>
      </w:r>
      <w:r w:rsidR="00FE7927">
        <w:rPr>
          <w:sz w:val="28"/>
          <w:szCs w:val="28"/>
        </w:rPr>
        <w:t>одах</w:t>
      </w:r>
      <w:r>
        <w:rPr>
          <w:sz w:val="28"/>
          <w:szCs w:val="28"/>
        </w:rPr>
        <w:t xml:space="preserve"> сложится отрицательная динамика нефтегазовых доходов – главным образом под влиянием макроэкономической ситуации – снижения мировых цен на нефть, а в 2023 г</w:t>
      </w:r>
      <w:r w:rsidR="00FE7927">
        <w:rPr>
          <w:sz w:val="28"/>
          <w:szCs w:val="28"/>
        </w:rPr>
        <w:t>оду</w:t>
      </w:r>
      <w:r>
        <w:rPr>
          <w:sz w:val="28"/>
          <w:szCs w:val="28"/>
        </w:rPr>
        <w:t xml:space="preserve"> – и под существенным влиянием изменения курса доллара США по отношению к рублю. Также предполагается ряд изменений в законодательстве Р</w:t>
      </w:r>
      <w:r w:rsidR="00603462">
        <w:rPr>
          <w:sz w:val="28"/>
          <w:szCs w:val="28"/>
        </w:rPr>
        <w:t xml:space="preserve">оссийской </w:t>
      </w:r>
      <w:r>
        <w:rPr>
          <w:sz w:val="28"/>
          <w:szCs w:val="28"/>
        </w:rPr>
        <w:t>Ф</w:t>
      </w:r>
      <w:r w:rsidR="00603462">
        <w:rPr>
          <w:sz w:val="28"/>
          <w:szCs w:val="28"/>
        </w:rPr>
        <w:t>едерации</w:t>
      </w:r>
      <w:r>
        <w:rPr>
          <w:sz w:val="28"/>
          <w:szCs w:val="28"/>
        </w:rPr>
        <w:t xml:space="preserve"> (см. </w:t>
      </w:r>
      <w:r w:rsidR="000E1817">
        <w:rPr>
          <w:sz w:val="28"/>
          <w:szCs w:val="28"/>
        </w:rPr>
        <w:t>п</w:t>
      </w:r>
      <w:r w:rsidR="001D3A6B">
        <w:rPr>
          <w:sz w:val="28"/>
          <w:szCs w:val="28"/>
        </w:rPr>
        <w:t>риложение 1</w:t>
      </w:r>
      <w:r>
        <w:rPr>
          <w:sz w:val="28"/>
          <w:szCs w:val="28"/>
        </w:rPr>
        <w:t xml:space="preserve">), часть из </w:t>
      </w:r>
      <w:r>
        <w:rPr>
          <w:sz w:val="28"/>
          <w:szCs w:val="28"/>
        </w:rPr>
        <w:lastRenderedPageBreak/>
        <w:t>которых будет способствовать увеличению поступлений в части нефтегазовых доходов, а часть – существенному уменьшению.</w:t>
      </w:r>
    </w:p>
    <w:p w:rsidR="000971B3" w:rsidRDefault="000971B3" w:rsidP="00916DD3">
      <w:pPr>
        <w:spacing w:line="360" w:lineRule="auto"/>
        <w:ind w:firstLine="709"/>
        <w:contextualSpacing/>
        <w:jc w:val="both"/>
        <w:rPr>
          <w:sz w:val="28"/>
          <w:szCs w:val="28"/>
        </w:rPr>
      </w:pPr>
      <w:r>
        <w:rPr>
          <w:sz w:val="28"/>
          <w:szCs w:val="28"/>
        </w:rPr>
        <w:t>С учетом отмеченных выше ожидаемых макроэкономических условий реализации доходной части федерального бюджета в 2023–2025 г</w:t>
      </w:r>
      <w:r w:rsidR="00FE7927">
        <w:rPr>
          <w:sz w:val="28"/>
          <w:szCs w:val="28"/>
        </w:rPr>
        <w:t>одах</w:t>
      </w:r>
      <w:r>
        <w:rPr>
          <w:sz w:val="28"/>
          <w:szCs w:val="28"/>
        </w:rPr>
        <w:t>, где особо выделяются такие факторы, как фрагментация мировых рынков сырья и ожидаемые кризисные явления во многих развитых странах, оценки, предполагающие сокращение поступлений в федеральный бюджет в части нефтегазовых доходов представляются обоснованными.</w:t>
      </w:r>
    </w:p>
    <w:p w:rsidR="000971B3" w:rsidRDefault="000971B3" w:rsidP="006A6E7B">
      <w:pPr>
        <w:spacing w:line="360" w:lineRule="auto"/>
        <w:ind w:firstLine="709"/>
        <w:contextualSpacing/>
        <w:jc w:val="both"/>
        <w:rPr>
          <w:sz w:val="28"/>
          <w:szCs w:val="28"/>
        </w:rPr>
      </w:pPr>
      <w:r>
        <w:rPr>
          <w:sz w:val="28"/>
          <w:szCs w:val="28"/>
        </w:rPr>
        <w:t xml:space="preserve">В </w:t>
      </w:r>
      <w:r w:rsidR="000E1817">
        <w:rPr>
          <w:sz w:val="28"/>
          <w:szCs w:val="28"/>
        </w:rPr>
        <w:t>п</w:t>
      </w:r>
      <w:r w:rsidR="001D3A6B">
        <w:rPr>
          <w:sz w:val="28"/>
          <w:szCs w:val="28"/>
        </w:rPr>
        <w:t>риложени</w:t>
      </w:r>
      <w:r w:rsidR="00BB0705">
        <w:rPr>
          <w:sz w:val="28"/>
          <w:szCs w:val="28"/>
        </w:rPr>
        <w:t>и</w:t>
      </w:r>
      <w:r w:rsidR="001D3A6B">
        <w:rPr>
          <w:sz w:val="28"/>
          <w:szCs w:val="28"/>
        </w:rPr>
        <w:t xml:space="preserve"> 2</w:t>
      </w:r>
      <w:r>
        <w:rPr>
          <w:sz w:val="28"/>
          <w:szCs w:val="28"/>
        </w:rPr>
        <w:t xml:space="preserve"> представлена информация на основе оценки предполагаемого влияния основных факторов на динамику </w:t>
      </w:r>
      <w:proofErr w:type="spellStart"/>
      <w:r>
        <w:rPr>
          <w:sz w:val="28"/>
          <w:szCs w:val="28"/>
        </w:rPr>
        <w:t>ненефтегазовых</w:t>
      </w:r>
      <w:proofErr w:type="spellEnd"/>
      <w:r>
        <w:rPr>
          <w:sz w:val="28"/>
          <w:szCs w:val="28"/>
        </w:rPr>
        <w:t xml:space="preserve"> доходов федерального бюджета в 2023–2025 г</w:t>
      </w:r>
      <w:r w:rsidR="00FE7927">
        <w:rPr>
          <w:sz w:val="28"/>
          <w:szCs w:val="28"/>
        </w:rPr>
        <w:t>одах</w:t>
      </w:r>
      <w:r>
        <w:rPr>
          <w:sz w:val="28"/>
          <w:szCs w:val="28"/>
        </w:rPr>
        <w:t>.</w:t>
      </w:r>
    </w:p>
    <w:p w:rsidR="000971B3" w:rsidRDefault="00BB0705" w:rsidP="006A6E7B">
      <w:pPr>
        <w:spacing w:line="360" w:lineRule="auto"/>
        <w:ind w:firstLine="709"/>
        <w:contextualSpacing/>
        <w:jc w:val="both"/>
        <w:rPr>
          <w:sz w:val="28"/>
          <w:szCs w:val="28"/>
        </w:rPr>
      </w:pPr>
      <w:r>
        <w:rPr>
          <w:sz w:val="28"/>
          <w:szCs w:val="28"/>
        </w:rPr>
        <w:t>О</w:t>
      </w:r>
      <w:r w:rsidR="000971B3">
        <w:rPr>
          <w:sz w:val="28"/>
          <w:szCs w:val="28"/>
        </w:rPr>
        <w:t xml:space="preserve">ценки влияния основных факторов в части динамики </w:t>
      </w:r>
      <w:proofErr w:type="spellStart"/>
      <w:r w:rsidR="000971B3">
        <w:rPr>
          <w:sz w:val="28"/>
          <w:szCs w:val="28"/>
        </w:rPr>
        <w:t>ненефтегазовых</w:t>
      </w:r>
      <w:proofErr w:type="spellEnd"/>
      <w:r w:rsidR="000971B3">
        <w:rPr>
          <w:sz w:val="28"/>
          <w:szCs w:val="28"/>
        </w:rPr>
        <w:t xml:space="preserve"> доходов федерального бюджета строятся на допущениях о значительных темпах восстановления деловой и инвестиционной активности в 2023 г</w:t>
      </w:r>
      <w:r w:rsidR="00FE7927">
        <w:rPr>
          <w:sz w:val="28"/>
          <w:szCs w:val="28"/>
        </w:rPr>
        <w:t>оду</w:t>
      </w:r>
      <w:r w:rsidR="000971B3">
        <w:rPr>
          <w:sz w:val="28"/>
          <w:szCs w:val="28"/>
        </w:rPr>
        <w:t xml:space="preserve"> Это, как предполагается, станет ведущим фактором, влияние которого оценивается в разделе, посвященного динамике макроэкономических показателей. Предполагается, что основной вклад внесут такие факторы, как увеличение поступлений от внутреннего НДС за счет роста номинального объема ВВП, поступлений от ввозного НДС за счет увеличения импорта. Также ожидается вклад ряда изменений в части налогового и таможенного законодательства, а также других факторов, которые, как ожидается, будут положительно влиять на динамику общих поступлений в федеральный бюджет в разрезе </w:t>
      </w:r>
      <w:proofErr w:type="spellStart"/>
      <w:r w:rsidR="000971B3">
        <w:rPr>
          <w:sz w:val="28"/>
          <w:szCs w:val="28"/>
        </w:rPr>
        <w:t>ненефтегазовых</w:t>
      </w:r>
      <w:proofErr w:type="spellEnd"/>
      <w:r w:rsidR="000971B3">
        <w:rPr>
          <w:sz w:val="28"/>
          <w:szCs w:val="28"/>
        </w:rPr>
        <w:t xml:space="preserve"> доходов. </w:t>
      </w:r>
    </w:p>
    <w:p w:rsidR="000971B3" w:rsidRDefault="000971B3" w:rsidP="006A6E7B">
      <w:pPr>
        <w:spacing w:line="360" w:lineRule="auto"/>
        <w:ind w:firstLine="709"/>
        <w:contextualSpacing/>
        <w:jc w:val="both"/>
        <w:rPr>
          <w:sz w:val="28"/>
          <w:szCs w:val="28"/>
        </w:rPr>
      </w:pPr>
      <w:r>
        <w:rPr>
          <w:sz w:val="28"/>
          <w:szCs w:val="28"/>
        </w:rPr>
        <w:t xml:space="preserve">Вместе с тем, необходимо учитывать отмеченные выше риски, которые при неблагоприятных сценариях могут негативно повлиять на макроэкономическую ситуацию и отрицательно сказаться на динамике </w:t>
      </w:r>
      <w:proofErr w:type="spellStart"/>
      <w:r>
        <w:rPr>
          <w:sz w:val="28"/>
          <w:szCs w:val="28"/>
        </w:rPr>
        <w:t>ненефтегазовых</w:t>
      </w:r>
      <w:proofErr w:type="spellEnd"/>
      <w:r>
        <w:rPr>
          <w:sz w:val="28"/>
          <w:szCs w:val="28"/>
        </w:rPr>
        <w:t xml:space="preserve"> доходов. Природа этих рисков связана с высоким уровнем неопределенности и в значительной степени выходит за рамки экономических процессов и предполагает действие сложно оцениваемых на текущем этапе факторов геополитического, технологического, </w:t>
      </w:r>
      <w:r>
        <w:rPr>
          <w:sz w:val="28"/>
          <w:szCs w:val="28"/>
        </w:rPr>
        <w:lastRenderedPageBreak/>
        <w:t>логистического характера. С общеэкономических позиций весьма затруднительно оценить, как будет дальше развиваться ситуация с введенными против Р</w:t>
      </w:r>
      <w:r w:rsidR="00603462">
        <w:rPr>
          <w:sz w:val="28"/>
          <w:szCs w:val="28"/>
        </w:rPr>
        <w:t xml:space="preserve">оссийской </w:t>
      </w:r>
      <w:r>
        <w:rPr>
          <w:sz w:val="28"/>
          <w:szCs w:val="28"/>
        </w:rPr>
        <w:t>Ф</w:t>
      </w:r>
      <w:r w:rsidR="00603462">
        <w:rPr>
          <w:sz w:val="28"/>
          <w:szCs w:val="28"/>
        </w:rPr>
        <w:t>едерации</w:t>
      </w:r>
      <w:r>
        <w:rPr>
          <w:sz w:val="28"/>
          <w:szCs w:val="28"/>
        </w:rPr>
        <w:t xml:space="preserve"> экономическими санкциями и насколько успешно будут реализовываться мероприятия по снижению зависимости от импорта в сфере высокотехнологичной микроэлектроники, в машиностроении, в части поставки необходимых комплектующих, организации производственно-технологических процессов в отсутствие поддержки зарубежных патентообладателей. В этой связи можно лишь констатировать высокие соответствующие риски, связанные с значительной неопределенностью и отсутствием необходимой общедоступной информации, которая бы позволила бы дать независимые экспертные оценки и прогнозы.</w:t>
      </w:r>
    </w:p>
    <w:p w:rsidR="000971B3" w:rsidRPr="00BE0E81" w:rsidRDefault="000971B3" w:rsidP="00916DD3">
      <w:pPr>
        <w:spacing w:line="360" w:lineRule="auto"/>
        <w:ind w:firstLine="709"/>
        <w:jc w:val="both"/>
        <w:rPr>
          <w:sz w:val="28"/>
          <w:szCs w:val="28"/>
        </w:rPr>
      </w:pPr>
      <w:r w:rsidRPr="00BE0E81">
        <w:rPr>
          <w:sz w:val="28"/>
          <w:szCs w:val="28"/>
        </w:rPr>
        <w:t>Предложенные новации в области налогообложения в связи с изменениями законодательства Российской Федерации и нормативных актов Правительства Российской Федерации будут иметь положительный бюджетный эффект. Проведенный анализ позволяет сделать вывод, что при расчете прогнозных параметров федерального бюджета по доходам учтено влияние всех основных факторов, поддающихся достоверной количественной оценке, в рамках действующего и вводимого с 1 января 2023 г</w:t>
      </w:r>
      <w:r w:rsidR="00685361">
        <w:rPr>
          <w:sz w:val="28"/>
          <w:szCs w:val="28"/>
        </w:rPr>
        <w:t>ода</w:t>
      </w:r>
      <w:r w:rsidRPr="00BE0E81">
        <w:rPr>
          <w:sz w:val="28"/>
          <w:szCs w:val="28"/>
        </w:rPr>
        <w:t xml:space="preserve"> бюджетного и налогового законодательства.</w:t>
      </w:r>
    </w:p>
    <w:p w:rsidR="000971B3" w:rsidRPr="00BE0E81" w:rsidRDefault="000971B3" w:rsidP="00916DD3">
      <w:pPr>
        <w:spacing w:line="360" w:lineRule="auto"/>
        <w:ind w:firstLine="709"/>
        <w:jc w:val="both"/>
        <w:rPr>
          <w:sz w:val="28"/>
          <w:szCs w:val="28"/>
        </w:rPr>
      </w:pPr>
      <w:r w:rsidRPr="00BE0E81">
        <w:rPr>
          <w:sz w:val="28"/>
          <w:szCs w:val="28"/>
        </w:rPr>
        <w:t>Прогнозируемые значения для федерального бюджета, несомненно, зависимы от макроэкономической стабилизации в стране. С точки зрения возможности реализации национальных целей на региональном уровне с учетом влияния налоговых изменений на доходную часть консолидированных бюджетов Р</w:t>
      </w:r>
      <w:r w:rsidR="00603462">
        <w:rPr>
          <w:sz w:val="28"/>
          <w:szCs w:val="28"/>
        </w:rPr>
        <w:t xml:space="preserve">оссийской </w:t>
      </w:r>
      <w:r w:rsidRPr="00BE0E81">
        <w:rPr>
          <w:sz w:val="28"/>
          <w:szCs w:val="28"/>
        </w:rPr>
        <w:t>Ф</w:t>
      </w:r>
      <w:r w:rsidR="00603462">
        <w:rPr>
          <w:sz w:val="28"/>
          <w:szCs w:val="28"/>
        </w:rPr>
        <w:t>едерации</w:t>
      </w:r>
      <w:r w:rsidRPr="00BE0E81">
        <w:rPr>
          <w:sz w:val="28"/>
          <w:szCs w:val="28"/>
        </w:rPr>
        <w:t xml:space="preserve"> следует отметить, что изменения в налоговом и бюджетном законодательстве, принятые на федеральном уровне, имеют влияние и на консолидированные бюджеты субъектов Российской Федерации, что является важным аспектом для достижения национальных целей развития</w:t>
      </w:r>
      <w:r>
        <w:rPr>
          <w:sz w:val="28"/>
          <w:szCs w:val="28"/>
        </w:rPr>
        <w:t xml:space="preserve"> и необходимости компенсации потерь бюджетов ввиду изменений</w:t>
      </w:r>
      <w:r w:rsidRPr="00BE0E81">
        <w:rPr>
          <w:sz w:val="28"/>
          <w:szCs w:val="28"/>
        </w:rPr>
        <w:t>.</w:t>
      </w:r>
    </w:p>
    <w:p w:rsidR="000971B3" w:rsidRPr="00BE0E81" w:rsidRDefault="000971B3" w:rsidP="00916DD3">
      <w:pPr>
        <w:spacing w:line="360" w:lineRule="auto"/>
        <w:ind w:firstLine="709"/>
        <w:jc w:val="both"/>
        <w:rPr>
          <w:sz w:val="28"/>
          <w:szCs w:val="28"/>
        </w:rPr>
      </w:pPr>
      <w:r w:rsidRPr="00BE0E81">
        <w:rPr>
          <w:sz w:val="28"/>
          <w:szCs w:val="28"/>
        </w:rPr>
        <w:lastRenderedPageBreak/>
        <w:t>Прекращение действия института консолидированной группы налогоплательщиков (далее КГН) с 1 января 2023 г</w:t>
      </w:r>
      <w:r w:rsidR="00685361">
        <w:rPr>
          <w:sz w:val="28"/>
          <w:szCs w:val="28"/>
        </w:rPr>
        <w:t>ода</w:t>
      </w:r>
      <w:r w:rsidRPr="00BE0E81">
        <w:rPr>
          <w:sz w:val="28"/>
          <w:szCs w:val="28"/>
        </w:rPr>
        <w:t xml:space="preserve"> приведет к</w:t>
      </w:r>
      <w:r w:rsidR="00603462">
        <w:rPr>
          <w:sz w:val="28"/>
          <w:szCs w:val="28"/>
        </w:rPr>
        <w:t xml:space="preserve"> </w:t>
      </w:r>
      <w:r w:rsidRPr="00BE0E81">
        <w:rPr>
          <w:sz w:val="28"/>
          <w:szCs w:val="28"/>
        </w:rPr>
        <w:t>перераспределению поступления налога на прибыль организаций между субъектами Российской Федерации.</w:t>
      </w:r>
      <w:r>
        <w:rPr>
          <w:sz w:val="28"/>
          <w:szCs w:val="28"/>
        </w:rPr>
        <w:t xml:space="preserve"> Далеко не все субъекты федерации, где действовал данный институт, имели положительный эффект в доходной составляющей бюджетов.</w:t>
      </w:r>
    </w:p>
    <w:p w:rsidR="000971B3" w:rsidRPr="00BE0E81" w:rsidRDefault="000971B3" w:rsidP="00916DD3">
      <w:pPr>
        <w:spacing w:line="360" w:lineRule="auto"/>
        <w:ind w:firstLine="709"/>
        <w:jc w:val="both"/>
        <w:rPr>
          <w:sz w:val="28"/>
          <w:szCs w:val="28"/>
        </w:rPr>
      </w:pPr>
      <w:r w:rsidRPr="00BE0E81">
        <w:rPr>
          <w:sz w:val="28"/>
          <w:szCs w:val="28"/>
        </w:rPr>
        <w:t xml:space="preserve">В связи с этим вводимой нормой </w:t>
      </w:r>
      <w:r>
        <w:rPr>
          <w:sz w:val="28"/>
          <w:szCs w:val="28"/>
        </w:rPr>
        <w:t xml:space="preserve">законопроектом </w:t>
      </w:r>
      <w:r w:rsidRPr="00BE0E81">
        <w:rPr>
          <w:sz w:val="28"/>
          <w:szCs w:val="28"/>
        </w:rPr>
        <w:t>предусматривается установление нормативов распределения между субъектами Российской Федерации поступлений от налога на прибыль организаций, уплачиваемых налогоплательщиками, которые до 1 января 2023 г</w:t>
      </w:r>
      <w:r w:rsidR="00685361">
        <w:rPr>
          <w:sz w:val="28"/>
          <w:szCs w:val="28"/>
        </w:rPr>
        <w:t>ода</w:t>
      </w:r>
      <w:r w:rsidRPr="00BE0E81">
        <w:rPr>
          <w:sz w:val="28"/>
          <w:szCs w:val="28"/>
        </w:rPr>
        <w:t xml:space="preserve"> являлись участниками КГН, на период действия временного механизма, предусмотренного подготовленным законопроектом об установлении особенностей исполнения бюджетов бюджетной системы в 2023 г</w:t>
      </w:r>
      <w:r w:rsidR="00685361">
        <w:rPr>
          <w:sz w:val="28"/>
          <w:szCs w:val="28"/>
        </w:rPr>
        <w:t>оду.</w:t>
      </w:r>
      <w:r w:rsidRPr="00BE0E81">
        <w:rPr>
          <w:sz w:val="28"/>
          <w:szCs w:val="28"/>
        </w:rPr>
        <w:t xml:space="preserve"> При этом нормативы определены из средней доли поступления налога на прибыль организаций от участников КГН в субъект Российской Федерации. </w:t>
      </w:r>
    </w:p>
    <w:p w:rsidR="000971B3" w:rsidRDefault="000971B3" w:rsidP="00916DD3">
      <w:pPr>
        <w:spacing w:line="360" w:lineRule="auto"/>
        <w:ind w:firstLine="709"/>
        <w:jc w:val="both"/>
        <w:rPr>
          <w:sz w:val="28"/>
          <w:szCs w:val="28"/>
        </w:rPr>
      </w:pPr>
      <w:r w:rsidRPr="00BE0E81">
        <w:rPr>
          <w:sz w:val="28"/>
          <w:szCs w:val="28"/>
        </w:rPr>
        <w:t>Проведенный анализ показал отрицательную динамику сумм налога на прибыль КГН с 2019 по 2021 г</w:t>
      </w:r>
      <w:r w:rsidR="00FE7927">
        <w:rPr>
          <w:sz w:val="28"/>
          <w:szCs w:val="28"/>
        </w:rPr>
        <w:t>оды</w:t>
      </w:r>
      <w:r w:rsidRPr="00BE0E81">
        <w:rPr>
          <w:sz w:val="28"/>
          <w:szCs w:val="28"/>
        </w:rPr>
        <w:t xml:space="preserve"> на основании доступной информации на официальном сайте ФНС России. По данным отчетов № 5-КГН «О налоговой базе и структуре начислений по налогу на прибыль организаций в целом по консолидированной группе налогоплательщиков» видна отрицательная динамика в разрезе федерального бюджета и бюджетов субъектов Российской Федерации.</w:t>
      </w:r>
    </w:p>
    <w:p w:rsidR="00342465" w:rsidRDefault="00342465">
      <w:pPr>
        <w:rPr>
          <w:sz w:val="28"/>
          <w:szCs w:val="28"/>
        </w:rPr>
      </w:pPr>
      <w:r>
        <w:rPr>
          <w:sz w:val="28"/>
          <w:szCs w:val="28"/>
        </w:rPr>
        <w:br w:type="page"/>
      </w:r>
    </w:p>
    <w:p w:rsidR="000971B3" w:rsidRPr="00807935" w:rsidRDefault="000971B3" w:rsidP="00916DD3">
      <w:pPr>
        <w:spacing w:line="360" w:lineRule="auto"/>
        <w:jc w:val="both"/>
      </w:pPr>
      <w:r w:rsidRPr="00807935">
        <w:lastRenderedPageBreak/>
        <w:t xml:space="preserve">Таблица </w:t>
      </w:r>
      <w:r w:rsidR="00A4093A">
        <w:t>4</w:t>
      </w:r>
      <w:r w:rsidRPr="00807935">
        <w:t xml:space="preserve"> – Поступления по налогу на прибыль организаций по КГН</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418"/>
        <w:gridCol w:w="1417"/>
        <w:gridCol w:w="1270"/>
      </w:tblGrid>
      <w:tr w:rsidR="000971B3" w:rsidRPr="00E27DE2" w:rsidTr="00242FAE">
        <w:trPr>
          <w:trHeight w:val="285"/>
        </w:trPr>
        <w:tc>
          <w:tcPr>
            <w:tcW w:w="5240" w:type="dxa"/>
            <w:vAlign w:val="center"/>
          </w:tcPr>
          <w:p w:rsidR="000971B3" w:rsidRPr="00E27DE2" w:rsidRDefault="000971B3" w:rsidP="00603462">
            <w:pPr>
              <w:jc w:val="center"/>
            </w:pPr>
            <w:r w:rsidRPr="00E27DE2">
              <w:t xml:space="preserve">Показатель </w:t>
            </w:r>
          </w:p>
        </w:tc>
        <w:tc>
          <w:tcPr>
            <w:tcW w:w="1418" w:type="dxa"/>
            <w:noWrap/>
            <w:vAlign w:val="center"/>
          </w:tcPr>
          <w:p w:rsidR="000971B3" w:rsidRPr="00E27DE2" w:rsidRDefault="000971B3" w:rsidP="00603462">
            <w:pPr>
              <w:jc w:val="center"/>
            </w:pPr>
            <w:r w:rsidRPr="00E27DE2">
              <w:t>2019</w:t>
            </w:r>
          </w:p>
        </w:tc>
        <w:tc>
          <w:tcPr>
            <w:tcW w:w="1417" w:type="dxa"/>
            <w:vAlign w:val="center"/>
          </w:tcPr>
          <w:p w:rsidR="000971B3" w:rsidRPr="00E27DE2" w:rsidRDefault="000971B3" w:rsidP="00603462">
            <w:pPr>
              <w:jc w:val="center"/>
            </w:pPr>
            <w:r w:rsidRPr="00E27DE2">
              <w:t>2020</w:t>
            </w:r>
          </w:p>
        </w:tc>
        <w:tc>
          <w:tcPr>
            <w:tcW w:w="1270" w:type="dxa"/>
            <w:vAlign w:val="center"/>
          </w:tcPr>
          <w:p w:rsidR="000971B3" w:rsidRPr="00E27DE2" w:rsidRDefault="000971B3" w:rsidP="00603462">
            <w:pPr>
              <w:jc w:val="center"/>
            </w:pPr>
            <w:r w:rsidRPr="00E27DE2">
              <w:t>За 6 мес</w:t>
            </w:r>
            <w:r w:rsidR="006D5F26">
              <w:t>.</w:t>
            </w:r>
            <w:r w:rsidRPr="00E27DE2">
              <w:t xml:space="preserve"> </w:t>
            </w:r>
          </w:p>
          <w:p w:rsidR="000971B3" w:rsidRPr="00E27DE2" w:rsidRDefault="000971B3" w:rsidP="00603462">
            <w:pPr>
              <w:jc w:val="center"/>
            </w:pPr>
            <w:r w:rsidRPr="00E27DE2">
              <w:t>2021</w:t>
            </w:r>
          </w:p>
        </w:tc>
      </w:tr>
      <w:tr w:rsidR="000971B3" w:rsidRPr="00E27DE2" w:rsidTr="00242FAE">
        <w:trPr>
          <w:trHeight w:val="285"/>
        </w:trPr>
        <w:tc>
          <w:tcPr>
            <w:tcW w:w="5240" w:type="dxa"/>
            <w:vAlign w:val="bottom"/>
          </w:tcPr>
          <w:p w:rsidR="000971B3" w:rsidRPr="00E27DE2" w:rsidRDefault="000971B3" w:rsidP="00603462">
            <w:r w:rsidRPr="00E27DE2">
              <w:t>Сумма налога на прибыль (млн</w:t>
            </w:r>
            <w:r w:rsidR="0065239D">
              <w:t xml:space="preserve"> </w:t>
            </w:r>
            <w:r w:rsidRPr="00E27DE2">
              <w:t>руб.)</w:t>
            </w:r>
          </w:p>
        </w:tc>
        <w:tc>
          <w:tcPr>
            <w:tcW w:w="1418" w:type="dxa"/>
            <w:noWrap/>
            <w:vAlign w:val="center"/>
          </w:tcPr>
          <w:p w:rsidR="000971B3" w:rsidRPr="00E27DE2" w:rsidRDefault="000971B3" w:rsidP="00603462">
            <w:pPr>
              <w:jc w:val="center"/>
            </w:pPr>
            <w:r w:rsidRPr="00E27DE2">
              <w:t xml:space="preserve">716 134 </w:t>
            </w:r>
          </w:p>
        </w:tc>
        <w:tc>
          <w:tcPr>
            <w:tcW w:w="1417" w:type="dxa"/>
            <w:tcBorders>
              <w:left w:val="nil"/>
            </w:tcBorders>
            <w:vAlign w:val="center"/>
          </w:tcPr>
          <w:p w:rsidR="000971B3" w:rsidRPr="00E27DE2" w:rsidRDefault="000971B3" w:rsidP="00603462">
            <w:pPr>
              <w:jc w:val="center"/>
            </w:pPr>
            <w:r w:rsidRPr="00E27DE2">
              <w:t>565 581</w:t>
            </w:r>
          </w:p>
        </w:tc>
        <w:tc>
          <w:tcPr>
            <w:tcW w:w="1270" w:type="dxa"/>
            <w:tcBorders>
              <w:left w:val="nil"/>
            </w:tcBorders>
            <w:vAlign w:val="center"/>
          </w:tcPr>
          <w:p w:rsidR="000971B3" w:rsidRPr="00E27DE2" w:rsidRDefault="000971B3" w:rsidP="00603462">
            <w:pPr>
              <w:jc w:val="center"/>
            </w:pPr>
            <w:r w:rsidRPr="00E27DE2">
              <w:t>369 442</w:t>
            </w:r>
          </w:p>
        </w:tc>
      </w:tr>
      <w:tr w:rsidR="000971B3" w:rsidRPr="00E27DE2" w:rsidTr="00242FAE">
        <w:trPr>
          <w:trHeight w:val="552"/>
        </w:trPr>
        <w:tc>
          <w:tcPr>
            <w:tcW w:w="5240" w:type="dxa"/>
            <w:vAlign w:val="bottom"/>
          </w:tcPr>
          <w:p w:rsidR="0065239D" w:rsidRDefault="000971B3" w:rsidP="00603462">
            <w:r w:rsidRPr="00E27DE2">
              <w:t>в том числе:</w:t>
            </w:r>
          </w:p>
          <w:p w:rsidR="000971B3" w:rsidRPr="00E27DE2" w:rsidRDefault="000971B3" w:rsidP="00603462">
            <w:r w:rsidRPr="00E27DE2">
              <w:t>в федеральный бюджет</w:t>
            </w:r>
          </w:p>
        </w:tc>
        <w:tc>
          <w:tcPr>
            <w:tcW w:w="1418" w:type="dxa"/>
            <w:noWrap/>
            <w:vAlign w:val="center"/>
          </w:tcPr>
          <w:p w:rsidR="000971B3" w:rsidRPr="00E27DE2" w:rsidRDefault="000971B3" w:rsidP="00603462">
            <w:pPr>
              <w:jc w:val="center"/>
            </w:pPr>
          </w:p>
          <w:p w:rsidR="000971B3" w:rsidRPr="00E27DE2" w:rsidRDefault="000971B3" w:rsidP="00603462">
            <w:pPr>
              <w:jc w:val="center"/>
            </w:pPr>
            <w:r w:rsidRPr="00E27DE2">
              <w:t>109 588 </w:t>
            </w:r>
          </w:p>
        </w:tc>
        <w:tc>
          <w:tcPr>
            <w:tcW w:w="1417" w:type="dxa"/>
            <w:tcBorders>
              <w:top w:val="nil"/>
              <w:left w:val="nil"/>
            </w:tcBorders>
            <w:vAlign w:val="center"/>
          </w:tcPr>
          <w:p w:rsidR="000971B3" w:rsidRPr="00E27DE2" w:rsidRDefault="000971B3" w:rsidP="00603462">
            <w:pPr>
              <w:jc w:val="center"/>
            </w:pPr>
          </w:p>
          <w:p w:rsidR="000971B3" w:rsidRPr="00E27DE2" w:rsidRDefault="000971B3" w:rsidP="00603462">
            <w:pPr>
              <w:jc w:val="center"/>
            </w:pPr>
            <w:r w:rsidRPr="00E27DE2">
              <w:t>90 150</w:t>
            </w:r>
          </w:p>
        </w:tc>
        <w:tc>
          <w:tcPr>
            <w:tcW w:w="1270" w:type="dxa"/>
            <w:tcBorders>
              <w:top w:val="nil"/>
              <w:left w:val="nil"/>
            </w:tcBorders>
            <w:vAlign w:val="center"/>
          </w:tcPr>
          <w:p w:rsidR="000971B3" w:rsidRPr="00E27DE2" w:rsidRDefault="000971B3" w:rsidP="00603462">
            <w:pPr>
              <w:jc w:val="center"/>
            </w:pPr>
          </w:p>
          <w:p w:rsidR="000971B3" w:rsidRPr="00E27DE2" w:rsidRDefault="000971B3" w:rsidP="00603462">
            <w:pPr>
              <w:jc w:val="center"/>
            </w:pPr>
            <w:r w:rsidRPr="00E27DE2">
              <w:t>57 475</w:t>
            </w:r>
          </w:p>
        </w:tc>
      </w:tr>
      <w:tr w:rsidR="000971B3" w:rsidRPr="00E27DE2" w:rsidTr="00242FAE">
        <w:trPr>
          <w:trHeight w:val="276"/>
        </w:trPr>
        <w:tc>
          <w:tcPr>
            <w:tcW w:w="5240" w:type="dxa"/>
            <w:vAlign w:val="bottom"/>
          </w:tcPr>
          <w:p w:rsidR="000971B3" w:rsidRPr="00E27DE2" w:rsidRDefault="000971B3" w:rsidP="00603462">
            <w:r w:rsidRPr="00E27DE2">
              <w:t>в бюджеты субъектов Российской Федерации</w:t>
            </w:r>
          </w:p>
        </w:tc>
        <w:tc>
          <w:tcPr>
            <w:tcW w:w="1418" w:type="dxa"/>
            <w:noWrap/>
            <w:vAlign w:val="center"/>
          </w:tcPr>
          <w:p w:rsidR="000971B3" w:rsidRPr="00E27DE2" w:rsidRDefault="000971B3" w:rsidP="00603462">
            <w:pPr>
              <w:jc w:val="center"/>
            </w:pPr>
            <w:r w:rsidRPr="00E27DE2">
              <w:t xml:space="preserve">606 546 </w:t>
            </w:r>
          </w:p>
        </w:tc>
        <w:tc>
          <w:tcPr>
            <w:tcW w:w="1417" w:type="dxa"/>
            <w:tcBorders>
              <w:top w:val="nil"/>
              <w:left w:val="nil"/>
            </w:tcBorders>
            <w:vAlign w:val="center"/>
          </w:tcPr>
          <w:p w:rsidR="000971B3" w:rsidRPr="00E27DE2" w:rsidRDefault="000971B3" w:rsidP="00603462">
            <w:pPr>
              <w:jc w:val="center"/>
            </w:pPr>
            <w:r w:rsidRPr="00E27DE2">
              <w:t xml:space="preserve">475 431 </w:t>
            </w:r>
          </w:p>
        </w:tc>
        <w:tc>
          <w:tcPr>
            <w:tcW w:w="1270" w:type="dxa"/>
            <w:tcBorders>
              <w:top w:val="nil"/>
              <w:left w:val="nil"/>
            </w:tcBorders>
            <w:vAlign w:val="center"/>
          </w:tcPr>
          <w:p w:rsidR="000971B3" w:rsidRPr="00E27DE2" w:rsidRDefault="000971B3" w:rsidP="00603462">
            <w:pPr>
              <w:jc w:val="center"/>
            </w:pPr>
            <w:r w:rsidRPr="00E27DE2">
              <w:t>311 967</w:t>
            </w:r>
          </w:p>
        </w:tc>
      </w:tr>
      <w:tr w:rsidR="000971B3" w:rsidRPr="00E27DE2" w:rsidTr="00242FAE">
        <w:trPr>
          <w:trHeight w:val="276"/>
        </w:trPr>
        <w:tc>
          <w:tcPr>
            <w:tcW w:w="5240" w:type="dxa"/>
            <w:vAlign w:val="bottom"/>
          </w:tcPr>
          <w:p w:rsidR="000971B3" w:rsidRPr="00E27DE2" w:rsidRDefault="000971B3" w:rsidP="00603462">
            <w:pPr>
              <w:rPr>
                <w:i/>
                <w:iCs/>
              </w:rPr>
            </w:pPr>
            <w:r w:rsidRPr="00E27DE2">
              <w:rPr>
                <w:i/>
                <w:iCs/>
              </w:rPr>
              <w:t>Центральный федеральный округ</w:t>
            </w:r>
          </w:p>
        </w:tc>
        <w:tc>
          <w:tcPr>
            <w:tcW w:w="1418" w:type="dxa"/>
            <w:noWrap/>
            <w:vAlign w:val="center"/>
          </w:tcPr>
          <w:p w:rsidR="000971B3" w:rsidRPr="00E27DE2" w:rsidRDefault="000971B3" w:rsidP="00603462">
            <w:pPr>
              <w:jc w:val="center"/>
            </w:pPr>
            <w:r w:rsidRPr="00E27DE2">
              <w:t xml:space="preserve">162 068 </w:t>
            </w:r>
          </w:p>
        </w:tc>
        <w:tc>
          <w:tcPr>
            <w:tcW w:w="1417" w:type="dxa"/>
            <w:vAlign w:val="center"/>
          </w:tcPr>
          <w:p w:rsidR="000971B3" w:rsidRPr="00E27DE2" w:rsidRDefault="000971B3" w:rsidP="00603462">
            <w:pPr>
              <w:jc w:val="center"/>
            </w:pPr>
            <w:r w:rsidRPr="00E27DE2">
              <w:t xml:space="preserve">79 839 </w:t>
            </w:r>
          </w:p>
        </w:tc>
        <w:tc>
          <w:tcPr>
            <w:tcW w:w="1270" w:type="dxa"/>
            <w:vAlign w:val="center"/>
          </w:tcPr>
          <w:p w:rsidR="000971B3" w:rsidRPr="00E27DE2" w:rsidRDefault="000971B3" w:rsidP="00603462">
            <w:pPr>
              <w:jc w:val="center"/>
            </w:pPr>
            <w:r w:rsidRPr="00E27DE2">
              <w:t>95 682</w:t>
            </w:r>
          </w:p>
        </w:tc>
      </w:tr>
      <w:tr w:rsidR="000971B3" w:rsidRPr="00E27DE2" w:rsidTr="00242FAE">
        <w:trPr>
          <w:trHeight w:val="276"/>
        </w:trPr>
        <w:tc>
          <w:tcPr>
            <w:tcW w:w="5240" w:type="dxa"/>
            <w:vAlign w:val="bottom"/>
          </w:tcPr>
          <w:p w:rsidR="000971B3" w:rsidRPr="00E27DE2" w:rsidRDefault="000971B3" w:rsidP="00603462">
            <w:pPr>
              <w:rPr>
                <w:i/>
                <w:iCs/>
              </w:rPr>
            </w:pPr>
            <w:r w:rsidRPr="00E27DE2">
              <w:rPr>
                <w:i/>
                <w:iCs/>
              </w:rPr>
              <w:t>Северо-Западный федеральный округ</w:t>
            </w:r>
          </w:p>
        </w:tc>
        <w:tc>
          <w:tcPr>
            <w:tcW w:w="1418" w:type="dxa"/>
            <w:noWrap/>
            <w:vAlign w:val="center"/>
          </w:tcPr>
          <w:p w:rsidR="000971B3" w:rsidRPr="00E27DE2" w:rsidRDefault="000971B3" w:rsidP="00603462">
            <w:pPr>
              <w:jc w:val="center"/>
            </w:pPr>
            <w:r w:rsidRPr="00E27DE2">
              <w:t xml:space="preserve">106 490 </w:t>
            </w:r>
          </w:p>
        </w:tc>
        <w:tc>
          <w:tcPr>
            <w:tcW w:w="1417" w:type="dxa"/>
            <w:vAlign w:val="center"/>
          </w:tcPr>
          <w:p w:rsidR="000971B3" w:rsidRPr="00E27DE2" w:rsidRDefault="000971B3" w:rsidP="00603462">
            <w:pPr>
              <w:jc w:val="center"/>
            </w:pPr>
            <w:r w:rsidRPr="00E27DE2">
              <w:t xml:space="preserve">77 059 </w:t>
            </w:r>
          </w:p>
        </w:tc>
        <w:tc>
          <w:tcPr>
            <w:tcW w:w="1270" w:type="dxa"/>
            <w:vAlign w:val="center"/>
          </w:tcPr>
          <w:p w:rsidR="000971B3" w:rsidRPr="00E27DE2" w:rsidRDefault="000971B3" w:rsidP="00603462">
            <w:pPr>
              <w:jc w:val="center"/>
            </w:pPr>
            <w:r w:rsidRPr="00E27DE2">
              <w:t>53 755</w:t>
            </w:r>
          </w:p>
        </w:tc>
      </w:tr>
      <w:tr w:rsidR="000971B3" w:rsidRPr="00E27DE2" w:rsidTr="00242FAE">
        <w:trPr>
          <w:trHeight w:val="276"/>
        </w:trPr>
        <w:tc>
          <w:tcPr>
            <w:tcW w:w="5240" w:type="dxa"/>
            <w:vAlign w:val="bottom"/>
          </w:tcPr>
          <w:p w:rsidR="000971B3" w:rsidRPr="00E27DE2" w:rsidRDefault="000971B3" w:rsidP="00603462">
            <w:pPr>
              <w:rPr>
                <w:i/>
                <w:iCs/>
              </w:rPr>
            </w:pPr>
            <w:r w:rsidRPr="00E27DE2">
              <w:rPr>
                <w:i/>
                <w:iCs/>
              </w:rPr>
              <w:t>Северо-Кавказский федеральный округ</w:t>
            </w:r>
          </w:p>
        </w:tc>
        <w:tc>
          <w:tcPr>
            <w:tcW w:w="1418" w:type="dxa"/>
            <w:noWrap/>
            <w:vAlign w:val="center"/>
          </w:tcPr>
          <w:p w:rsidR="000971B3" w:rsidRPr="00E27DE2" w:rsidRDefault="000971B3" w:rsidP="00603462">
            <w:pPr>
              <w:jc w:val="center"/>
            </w:pPr>
            <w:r w:rsidRPr="00E27DE2">
              <w:t>6 081</w:t>
            </w:r>
          </w:p>
        </w:tc>
        <w:tc>
          <w:tcPr>
            <w:tcW w:w="1417" w:type="dxa"/>
            <w:vAlign w:val="center"/>
          </w:tcPr>
          <w:p w:rsidR="000971B3" w:rsidRPr="00E27DE2" w:rsidRDefault="000971B3" w:rsidP="00603462">
            <w:pPr>
              <w:jc w:val="center"/>
            </w:pPr>
            <w:r w:rsidRPr="00E27DE2">
              <w:t xml:space="preserve">1 137 </w:t>
            </w:r>
          </w:p>
        </w:tc>
        <w:tc>
          <w:tcPr>
            <w:tcW w:w="1270" w:type="dxa"/>
            <w:vAlign w:val="center"/>
          </w:tcPr>
          <w:p w:rsidR="000971B3" w:rsidRPr="00E27DE2" w:rsidRDefault="000971B3" w:rsidP="00603462">
            <w:pPr>
              <w:jc w:val="center"/>
            </w:pPr>
            <w:r w:rsidRPr="00E27DE2">
              <w:t xml:space="preserve">2 202 </w:t>
            </w:r>
          </w:p>
        </w:tc>
      </w:tr>
      <w:tr w:rsidR="000971B3" w:rsidRPr="00E27DE2" w:rsidTr="00242FAE">
        <w:trPr>
          <w:trHeight w:val="276"/>
        </w:trPr>
        <w:tc>
          <w:tcPr>
            <w:tcW w:w="5240" w:type="dxa"/>
            <w:vAlign w:val="bottom"/>
          </w:tcPr>
          <w:p w:rsidR="000971B3" w:rsidRPr="00E27DE2" w:rsidRDefault="000971B3" w:rsidP="00603462">
            <w:pPr>
              <w:rPr>
                <w:i/>
                <w:iCs/>
              </w:rPr>
            </w:pPr>
            <w:r w:rsidRPr="00E27DE2">
              <w:rPr>
                <w:i/>
                <w:iCs/>
              </w:rPr>
              <w:t>Южный федеральный округ</w:t>
            </w:r>
          </w:p>
        </w:tc>
        <w:tc>
          <w:tcPr>
            <w:tcW w:w="1418" w:type="dxa"/>
            <w:noWrap/>
            <w:vAlign w:val="center"/>
          </w:tcPr>
          <w:p w:rsidR="000971B3" w:rsidRPr="00E27DE2" w:rsidRDefault="000971B3" w:rsidP="00603462">
            <w:pPr>
              <w:jc w:val="center"/>
            </w:pPr>
            <w:r w:rsidRPr="00E27DE2">
              <w:t>32 318</w:t>
            </w:r>
          </w:p>
        </w:tc>
        <w:tc>
          <w:tcPr>
            <w:tcW w:w="1417" w:type="dxa"/>
            <w:vAlign w:val="center"/>
          </w:tcPr>
          <w:p w:rsidR="000971B3" w:rsidRPr="00E27DE2" w:rsidRDefault="000971B3" w:rsidP="00603462">
            <w:pPr>
              <w:jc w:val="center"/>
            </w:pPr>
            <w:r w:rsidRPr="00E27DE2">
              <w:t xml:space="preserve">15 703 </w:t>
            </w:r>
          </w:p>
        </w:tc>
        <w:tc>
          <w:tcPr>
            <w:tcW w:w="1270" w:type="dxa"/>
            <w:vAlign w:val="center"/>
          </w:tcPr>
          <w:p w:rsidR="000971B3" w:rsidRPr="00E27DE2" w:rsidRDefault="000971B3" w:rsidP="00603462">
            <w:pPr>
              <w:jc w:val="center"/>
            </w:pPr>
            <w:r w:rsidRPr="00E27DE2">
              <w:t xml:space="preserve">12 675 </w:t>
            </w:r>
          </w:p>
        </w:tc>
      </w:tr>
      <w:tr w:rsidR="000971B3" w:rsidRPr="00E27DE2" w:rsidTr="00242FAE">
        <w:trPr>
          <w:trHeight w:val="276"/>
        </w:trPr>
        <w:tc>
          <w:tcPr>
            <w:tcW w:w="5240" w:type="dxa"/>
            <w:vAlign w:val="bottom"/>
          </w:tcPr>
          <w:p w:rsidR="000971B3" w:rsidRPr="00E27DE2" w:rsidRDefault="000971B3" w:rsidP="00603462">
            <w:pPr>
              <w:rPr>
                <w:i/>
                <w:iCs/>
              </w:rPr>
            </w:pPr>
            <w:r w:rsidRPr="00E27DE2">
              <w:rPr>
                <w:i/>
                <w:iCs/>
              </w:rPr>
              <w:t>Приволжский федеральный округ</w:t>
            </w:r>
          </w:p>
        </w:tc>
        <w:tc>
          <w:tcPr>
            <w:tcW w:w="1418" w:type="dxa"/>
            <w:noWrap/>
            <w:vAlign w:val="center"/>
          </w:tcPr>
          <w:p w:rsidR="000971B3" w:rsidRPr="00E27DE2" w:rsidRDefault="000971B3" w:rsidP="00603462">
            <w:pPr>
              <w:jc w:val="center"/>
            </w:pPr>
            <w:r w:rsidRPr="00E27DE2">
              <w:t xml:space="preserve">96 629 </w:t>
            </w:r>
          </w:p>
        </w:tc>
        <w:tc>
          <w:tcPr>
            <w:tcW w:w="1417" w:type="dxa"/>
            <w:vAlign w:val="center"/>
          </w:tcPr>
          <w:p w:rsidR="000971B3" w:rsidRPr="00E27DE2" w:rsidRDefault="000971B3" w:rsidP="00603462">
            <w:pPr>
              <w:jc w:val="center"/>
            </w:pPr>
            <w:r w:rsidRPr="00E27DE2">
              <w:t>47 258</w:t>
            </w:r>
          </w:p>
        </w:tc>
        <w:tc>
          <w:tcPr>
            <w:tcW w:w="1270" w:type="dxa"/>
            <w:vAlign w:val="center"/>
          </w:tcPr>
          <w:p w:rsidR="000971B3" w:rsidRPr="00E27DE2" w:rsidRDefault="000971B3" w:rsidP="00603462">
            <w:pPr>
              <w:jc w:val="center"/>
            </w:pPr>
            <w:r w:rsidRPr="00E27DE2">
              <w:t xml:space="preserve">39 469 </w:t>
            </w:r>
          </w:p>
        </w:tc>
      </w:tr>
      <w:tr w:rsidR="000971B3" w:rsidRPr="00E27DE2" w:rsidTr="00242FAE">
        <w:trPr>
          <w:trHeight w:val="276"/>
        </w:trPr>
        <w:tc>
          <w:tcPr>
            <w:tcW w:w="5240" w:type="dxa"/>
            <w:vAlign w:val="bottom"/>
          </w:tcPr>
          <w:p w:rsidR="000971B3" w:rsidRPr="00E27DE2" w:rsidRDefault="000971B3" w:rsidP="00603462">
            <w:pPr>
              <w:rPr>
                <w:i/>
                <w:iCs/>
              </w:rPr>
            </w:pPr>
            <w:r w:rsidRPr="00E27DE2">
              <w:rPr>
                <w:i/>
                <w:iCs/>
              </w:rPr>
              <w:t>Уральский федеральный округ</w:t>
            </w:r>
          </w:p>
        </w:tc>
        <w:tc>
          <w:tcPr>
            <w:tcW w:w="1418" w:type="dxa"/>
            <w:noWrap/>
            <w:vAlign w:val="center"/>
          </w:tcPr>
          <w:p w:rsidR="000971B3" w:rsidRPr="00E27DE2" w:rsidRDefault="000971B3" w:rsidP="00603462">
            <w:pPr>
              <w:jc w:val="center"/>
            </w:pPr>
            <w:r w:rsidRPr="00E27DE2">
              <w:t xml:space="preserve">97 778 </w:t>
            </w:r>
          </w:p>
        </w:tc>
        <w:tc>
          <w:tcPr>
            <w:tcW w:w="1417" w:type="dxa"/>
            <w:vAlign w:val="center"/>
          </w:tcPr>
          <w:p w:rsidR="000971B3" w:rsidRPr="00E27DE2" w:rsidRDefault="000971B3" w:rsidP="00603462">
            <w:pPr>
              <w:jc w:val="center"/>
            </w:pPr>
            <w:r w:rsidRPr="00E27DE2">
              <w:t xml:space="preserve">147 532 </w:t>
            </w:r>
          </w:p>
        </w:tc>
        <w:tc>
          <w:tcPr>
            <w:tcW w:w="1270" w:type="dxa"/>
            <w:vAlign w:val="center"/>
          </w:tcPr>
          <w:p w:rsidR="000971B3" w:rsidRPr="00E27DE2" w:rsidRDefault="000971B3" w:rsidP="00603462">
            <w:pPr>
              <w:jc w:val="center"/>
            </w:pPr>
            <w:r w:rsidRPr="00E27DE2">
              <w:t xml:space="preserve">71 630 </w:t>
            </w:r>
          </w:p>
        </w:tc>
      </w:tr>
      <w:tr w:rsidR="000971B3" w:rsidRPr="00E27DE2" w:rsidTr="00242FAE">
        <w:trPr>
          <w:trHeight w:val="276"/>
        </w:trPr>
        <w:tc>
          <w:tcPr>
            <w:tcW w:w="5240" w:type="dxa"/>
            <w:vAlign w:val="bottom"/>
          </w:tcPr>
          <w:p w:rsidR="000971B3" w:rsidRPr="00E27DE2" w:rsidRDefault="000971B3" w:rsidP="00603462">
            <w:pPr>
              <w:rPr>
                <w:i/>
                <w:iCs/>
              </w:rPr>
            </w:pPr>
            <w:r w:rsidRPr="00E27DE2">
              <w:rPr>
                <w:i/>
                <w:iCs/>
              </w:rPr>
              <w:t>Сибирский федеральный округ</w:t>
            </w:r>
          </w:p>
        </w:tc>
        <w:tc>
          <w:tcPr>
            <w:tcW w:w="1418" w:type="dxa"/>
            <w:noWrap/>
            <w:vAlign w:val="center"/>
          </w:tcPr>
          <w:p w:rsidR="000971B3" w:rsidRPr="00E27DE2" w:rsidRDefault="000971B3" w:rsidP="00603462">
            <w:pPr>
              <w:jc w:val="center"/>
            </w:pPr>
            <w:r w:rsidRPr="00E27DE2">
              <w:t xml:space="preserve">91 753 </w:t>
            </w:r>
          </w:p>
        </w:tc>
        <w:tc>
          <w:tcPr>
            <w:tcW w:w="1417" w:type="dxa"/>
            <w:vAlign w:val="center"/>
          </w:tcPr>
          <w:p w:rsidR="000971B3" w:rsidRPr="00E27DE2" w:rsidRDefault="000971B3" w:rsidP="00603462">
            <w:pPr>
              <w:jc w:val="center"/>
            </w:pPr>
            <w:r w:rsidRPr="00E27DE2">
              <w:t xml:space="preserve">82 829 </w:t>
            </w:r>
          </w:p>
        </w:tc>
        <w:tc>
          <w:tcPr>
            <w:tcW w:w="1270" w:type="dxa"/>
            <w:vAlign w:val="center"/>
          </w:tcPr>
          <w:p w:rsidR="000971B3" w:rsidRPr="00E27DE2" w:rsidRDefault="000971B3" w:rsidP="00603462">
            <w:pPr>
              <w:jc w:val="center"/>
            </w:pPr>
            <w:r w:rsidRPr="00E27DE2">
              <w:t xml:space="preserve">27 925 </w:t>
            </w:r>
          </w:p>
        </w:tc>
      </w:tr>
      <w:tr w:rsidR="000971B3" w:rsidRPr="00E27DE2" w:rsidTr="00242FAE">
        <w:trPr>
          <w:trHeight w:val="276"/>
        </w:trPr>
        <w:tc>
          <w:tcPr>
            <w:tcW w:w="5240" w:type="dxa"/>
            <w:vAlign w:val="bottom"/>
          </w:tcPr>
          <w:p w:rsidR="000971B3" w:rsidRPr="00E27DE2" w:rsidRDefault="000971B3" w:rsidP="00603462">
            <w:pPr>
              <w:rPr>
                <w:i/>
                <w:iCs/>
              </w:rPr>
            </w:pPr>
            <w:r w:rsidRPr="00E27DE2">
              <w:rPr>
                <w:i/>
                <w:iCs/>
              </w:rPr>
              <w:t>Дальневосточный федеральный округ</w:t>
            </w:r>
          </w:p>
        </w:tc>
        <w:tc>
          <w:tcPr>
            <w:tcW w:w="1418" w:type="dxa"/>
            <w:noWrap/>
            <w:vAlign w:val="center"/>
          </w:tcPr>
          <w:p w:rsidR="000971B3" w:rsidRPr="00E27DE2" w:rsidRDefault="000971B3" w:rsidP="00603462">
            <w:pPr>
              <w:jc w:val="center"/>
            </w:pPr>
            <w:r w:rsidRPr="00E27DE2">
              <w:t xml:space="preserve">13 426 </w:t>
            </w:r>
          </w:p>
        </w:tc>
        <w:tc>
          <w:tcPr>
            <w:tcW w:w="1417" w:type="dxa"/>
            <w:vAlign w:val="center"/>
          </w:tcPr>
          <w:p w:rsidR="000971B3" w:rsidRPr="00E27DE2" w:rsidRDefault="000971B3" w:rsidP="00603462">
            <w:pPr>
              <w:jc w:val="center"/>
            </w:pPr>
            <w:r w:rsidRPr="00E27DE2">
              <w:t xml:space="preserve">24 070 </w:t>
            </w:r>
          </w:p>
        </w:tc>
        <w:tc>
          <w:tcPr>
            <w:tcW w:w="1270" w:type="dxa"/>
            <w:vAlign w:val="center"/>
          </w:tcPr>
          <w:p w:rsidR="000971B3" w:rsidRPr="00E27DE2" w:rsidRDefault="000971B3" w:rsidP="00603462">
            <w:pPr>
              <w:jc w:val="center"/>
            </w:pPr>
            <w:r w:rsidRPr="00E27DE2">
              <w:t xml:space="preserve">8 624 </w:t>
            </w:r>
          </w:p>
        </w:tc>
      </w:tr>
    </w:tbl>
    <w:p w:rsidR="00FE7927" w:rsidRDefault="00FE7927" w:rsidP="00FE7927">
      <w:pPr>
        <w:jc w:val="both"/>
        <w:rPr>
          <w:i/>
          <w:color w:val="000000" w:themeColor="text1"/>
        </w:rPr>
      </w:pPr>
    </w:p>
    <w:p w:rsidR="000971B3" w:rsidRPr="00DE7CEC" w:rsidRDefault="000971B3" w:rsidP="00FE7927">
      <w:pPr>
        <w:jc w:val="both"/>
        <w:rPr>
          <w:rStyle w:val="a4"/>
          <w:color w:val="000000" w:themeColor="text1"/>
          <w:u w:val="none"/>
          <w:lang w:val="en-US"/>
        </w:rPr>
      </w:pPr>
      <w:r w:rsidRPr="002B3FDA">
        <w:rPr>
          <w:i/>
          <w:color w:val="000000" w:themeColor="text1"/>
        </w:rPr>
        <w:t>Источник:</w:t>
      </w:r>
      <w:r w:rsidR="006F2963" w:rsidRPr="002B3FDA">
        <w:rPr>
          <w:color w:val="000000" w:themeColor="text1"/>
        </w:rPr>
        <w:t xml:space="preserve"> Федеральн</w:t>
      </w:r>
      <w:r w:rsidR="00DD5F1F" w:rsidRPr="002B3FDA">
        <w:rPr>
          <w:color w:val="000000" w:themeColor="text1"/>
        </w:rPr>
        <w:t>ая</w:t>
      </w:r>
      <w:r w:rsidR="006F2963" w:rsidRPr="002B3FDA">
        <w:rPr>
          <w:color w:val="000000" w:themeColor="text1"/>
        </w:rPr>
        <w:t xml:space="preserve"> налогов</w:t>
      </w:r>
      <w:r w:rsidR="00DD5F1F" w:rsidRPr="002B3FDA">
        <w:rPr>
          <w:color w:val="000000" w:themeColor="text1"/>
        </w:rPr>
        <w:t>ая</w:t>
      </w:r>
      <w:r w:rsidR="006F2963" w:rsidRPr="002B3FDA">
        <w:rPr>
          <w:color w:val="000000" w:themeColor="text1"/>
        </w:rPr>
        <w:t xml:space="preserve"> служб</w:t>
      </w:r>
      <w:r w:rsidR="00DD5F1F" w:rsidRPr="002B3FDA">
        <w:rPr>
          <w:color w:val="000000" w:themeColor="text1"/>
        </w:rPr>
        <w:t>а</w:t>
      </w:r>
      <w:r w:rsidR="006F2963" w:rsidRPr="002B3FDA">
        <w:rPr>
          <w:color w:val="000000" w:themeColor="text1"/>
        </w:rPr>
        <w:t xml:space="preserve">: Данные по </w:t>
      </w:r>
      <w:r w:rsidR="004858F7" w:rsidRPr="002B3FDA">
        <w:rPr>
          <w:color w:val="000000" w:themeColor="text1"/>
        </w:rPr>
        <w:t>формам статистической налоговой отчетности [Электронный ресурс].</w:t>
      </w:r>
      <w:r w:rsidR="00DE7CEC">
        <w:rPr>
          <w:color w:val="000000" w:themeColor="text1"/>
        </w:rPr>
        <w:t>-</w:t>
      </w:r>
      <w:r w:rsidR="004858F7" w:rsidRPr="002B3FDA">
        <w:rPr>
          <w:color w:val="000000" w:themeColor="text1"/>
        </w:rPr>
        <w:t xml:space="preserve"> </w:t>
      </w:r>
      <w:r w:rsidR="004858F7" w:rsidRPr="002B3FDA">
        <w:rPr>
          <w:color w:val="000000" w:themeColor="text1"/>
          <w:lang w:val="en-US"/>
        </w:rPr>
        <w:t>URL</w:t>
      </w:r>
      <w:r w:rsidR="004858F7" w:rsidRPr="00DE7CEC">
        <w:rPr>
          <w:color w:val="000000" w:themeColor="text1"/>
          <w:lang w:val="en-US"/>
        </w:rPr>
        <w:t>:</w:t>
      </w:r>
      <w:r w:rsidRPr="00DE7CEC">
        <w:rPr>
          <w:color w:val="000000" w:themeColor="text1"/>
          <w:lang w:val="en-US"/>
        </w:rPr>
        <w:t xml:space="preserve"> </w:t>
      </w:r>
      <w:r w:rsidRPr="002B3FDA">
        <w:rPr>
          <w:color w:val="000000" w:themeColor="text1"/>
          <w:lang w:val="en-US"/>
        </w:rPr>
        <w:t>https</w:t>
      </w:r>
      <w:r w:rsidRPr="00DE7CEC">
        <w:rPr>
          <w:color w:val="000000" w:themeColor="text1"/>
          <w:lang w:val="en-US"/>
        </w:rPr>
        <w:t>://</w:t>
      </w:r>
      <w:r w:rsidRPr="002B3FDA">
        <w:rPr>
          <w:color w:val="000000" w:themeColor="text1"/>
          <w:lang w:val="en-US"/>
        </w:rPr>
        <w:t>www</w:t>
      </w:r>
      <w:r w:rsidRPr="00DE7CEC">
        <w:rPr>
          <w:color w:val="000000" w:themeColor="text1"/>
          <w:lang w:val="en-US"/>
        </w:rPr>
        <w:t>.</w:t>
      </w:r>
      <w:r w:rsidRPr="002B3FDA">
        <w:rPr>
          <w:color w:val="000000" w:themeColor="text1"/>
          <w:lang w:val="en-US"/>
        </w:rPr>
        <w:t>nalog</w:t>
      </w:r>
      <w:r w:rsidRPr="00DE7CEC">
        <w:rPr>
          <w:color w:val="000000" w:themeColor="text1"/>
          <w:lang w:val="en-US"/>
        </w:rPr>
        <w:t>.</w:t>
      </w:r>
      <w:r w:rsidRPr="002B3FDA">
        <w:rPr>
          <w:color w:val="000000" w:themeColor="text1"/>
          <w:lang w:val="en-US"/>
        </w:rPr>
        <w:t>gov</w:t>
      </w:r>
      <w:r w:rsidRPr="00DE7CEC">
        <w:rPr>
          <w:color w:val="000000" w:themeColor="text1"/>
          <w:lang w:val="en-US"/>
        </w:rPr>
        <w:t>.</w:t>
      </w:r>
      <w:r w:rsidRPr="002B3FDA">
        <w:rPr>
          <w:color w:val="000000" w:themeColor="text1"/>
          <w:lang w:val="en-US"/>
        </w:rPr>
        <w:t>ru</w:t>
      </w:r>
      <w:r w:rsidRPr="00DE7CEC">
        <w:rPr>
          <w:color w:val="000000" w:themeColor="text1"/>
          <w:lang w:val="en-US"/>
        </w:rPr>
        <w:t>/</w:t>
      </w:r>
      <w:r w:rsidRPr="002B3FDA">
        <w:rPr>
          <w:color w:val="000000" w:themeColor="text1"/>
          <w:lang w:val="en-US"/>
        </w:rPr>
        <w:t>rn</w:t>
      </w:r>
      <w:r w:rsidRPr="00DE7CEC">
        <w:rPr>
          <w:color w:val="000000" w:themeColor="text1"/>
          <w:lang w:val="en-US"/>
        </w:rPr>
        <w:t>77/</w:t>
      </w:r>
      <w:r w:rsidRPr="002B3FDA">
        <w:rPr>
          <w:color w:val="000000" w:themeColor="text1"/>
          <w:lang w:val="en-US"/>
        </w:rPr>
        <w:t>related</w:t>
      </w:r>
      <w:r w:rsidRPr="00DE7CEC">
        <w:rPr>
          <w:color w:val="000000" w:themeColor="text1"/>
          <w:lang w:val="en-US"/>
        </w:rPr>
        <w:t>_</w:t>
      </w:r>
      <w:r w:rsidRPr="002B3FDA">
        <w:rPr>
          <w:color w:val="000000" w:themeColor="text1"/>
          <w:lang w:val="en-US"/>
        </w:rPr>
        <w:t>activities</w:t>
      </w:r>
      <w:r w:rsidRPr="00DE7CEC">
        <w:rPr>
          <w:color w:val="000000" w:themeColor="text1"/>
          <w:lang w:val="en-US"/>
        </w:rPr>
        <w:t>/</w:t>
      </w:r>
      <w:r w:rsidRPr="002B3FDA">
        <w:rPr>
          <w:color w:val="000000" w:themeColor="text1"/>
          <w:lang w:val="en-US"/>
        </w:rPr>
        <w:t>statistics</w:t>
      </w:r>
      <w:r w:rsidRPr="00DE7CEC">
        <w:rPr>
          <w:color w:val="000000" w:themeColor="text1"/>
          <w:lang w:val="en-US"/>
        </w:rPr>
        <w:t>_</w:t>
      </w:r>
      <w:r w:rsidRPr="002B3FDA">
        <w:rPr>
          <w:color w:val="000000" w:themeColor="text1"/>
          <w:lang w:val="en-US"/>
        </w:rPr>
        <w:t>and</w:t>
      </w:r>
      <w:r w:rsidRPr="00DE7CEC">
        <w:rPr>
          <w:color w:val="000000" w:themeColor="text1"/>
          <w:lang w:val="en-US"/>
        </w:rPr>
        <w:t>_</w:t>
      </w:r>
      <w:r w:rsidRPr="002B3FDA">
        <w:rPr>
          <w:color w:val="000000" w:themeColor="text1"/>
          <w:lang w:val="en-US"/>
        </w:rPr>
        <w:t>analytics</w:t>
      </w:r>
      <w:r w:rsidRPr="00DE7CEC">
        <w:rPr>
          <w:color w:val="000000" w:themeColor="text1"/>
          <w:lang w:val="en-US"/>
        </w:rPr>
        <w:t>/</w:t>
      </w:r>
      <w:r w:rsidRPr="002B3FDA">
        <w:rPr>
          <w:color w:val="000000" w:themeColor="text1"/>
          <w:lang w:val="en-US"/>
        </w:rPr>
        <w:t>forms</w:t>
      </w:r>
      <w:r w:rsidRPr="00DE7CEC">
        <w:rPr>
          <w:color w:val="000000" w:themeColor="text1"/>
          <w:lang w:val="en-US"/>
        </w:rPr>
        <w:t>/</w:t>
      </w:r>
      <w:r w:rsidR="000E1817" w:rsidRPr="00DE7CEC">
        <w:rPr>
          <w:rStyle w:val="a4"/>
          <w:color w:val="000000" w:themeColor="text1"/>
          <w:u w:val="none"/>
          <w:lang w:val="en-US"/>
        </w:rPr>
        <w:t>.</w:t>
      </w:r>
    </w:p>
    <w:p w:rsidR="000E1817" w:rsidRPr="00DE7CEC" w:rsidRDefault="000E1817" w:rsidP="000E1817">
      <w:pPr>
        <w:spacing w:before="120"/>
        <w:jc w:val="both"/>
        <w:rPr>
          <w:color w:val="000000" w:themeColor="text1"/>
          <w:lang w:val="en-US"/>
        </w:rPr>
      </w:pPr>
    </w:p>
    <w:p w:rsidR="000971B3" w:rsidRPr="00BE0E81" w:rsidRDefault="000971B3" w:rsidP="00916DD3">
      <w:pPr>
        <w:spacing w:line="360" w:lineRule="auto"/>
        <w:ind w:firstLine="709"/>
        <w:jc w:val="both"/>
        <w:rPr>
          <w:sz w:val="28"/>
          <w:szCs w:val="28"/>
        </w:rPr>
      </w:pPr>
      <w:r w:rsidRPr="00BE0E81">
        <w:rPr>
          <w:sz w:val="28"/>
          <w:szCs w:val="28"/>
        </w:rPr>
        <w:t>Исключением по показателям прироста в 2021 г</w:t>
      </w:r>
      <w:r w:rsidR="00685361">
        <w:rPr>
          <w:sz w:val="28"/>
          <w:szCs w:val="28"/>
        </w:rPr>
        <w:t>оду</w:t>
      </w:r>
      <w:r w:rsidRPr="00BE0E81">
        <w:rPr>
          <w:sz w:val="28"/>
          <w:szCs w:val="28"/>
        </w:rPr>
        <w:t xml:space="preserve"> явились регионы Уральского и Дальневосточного федеральных округов. По федеральному бюджету снижение показателя по итогам 6 ме</w:t>
      </w:r>
      <w:r w:rsidR="00864CC6">
        <w:rPr>
          <w:sz w:val="28"/>
          <w:szCs w:val="28"/>
        </w:rPr>
        <w:t>сяцев</w:t>
      </w:r>
      <w:r w:rsidRPr="00BE0E81">
        <w:rPr>
          <w:sz w:val="28"/>
          <w:szCs w:val="28"/>
        </w:rPr>
        <w:t xml:space="preserve"> 2021 г</w:t>
      </w:r>
      <w:r w:rsidR="00685361">
        <w:rPr>
          <w:sz w:val="28"/>
          <w:szCs w:val="28"/>
        </w:rPr>
        <w:t>ода</w:t>
      </w:r>
      <w:r w:rsidRPr="00BE0E81">
        <w:rPr>
          <w:sz w:val="28"/>
          <w:szCs w:val="28"/>
        </w:rPr>
        <w:t xml:space="preserve"> на основании статистической отчётности более, чем в 2 раза. Своевременность принятого решения об обмене института КГН очевидна. Нормативы распределения доходов от налога на прибыль организаций, уплаченного налогоплательщиками, которые до 1 января 2023 года являлись участниками договора о создании</w:t>
      </w:r>
      <w:r w:rsidR="0065239D">
        <w:rPr>
          <w:sz w:val="28"/>
          <w:szCs w:val="28"/>
        </w:rPr>
        <w:t xml:space="preserve"> КГН</w:t>
      </w:r>
      <w:proofErr w:type="gramStart"/>
      <w:r w:rsidR="0065239D">
        <w:rPr>
          <w:sz w:val="28"/>
          <w:szCs w:val="28"/>
        </w:rPr>
        <w:t xml:space="preserve"> </w:t>
      </w:r>
      <w:r w:rsidRPr="00BE0E81">
        <w:rPr>
          <w:sz w:val="28"/>
          <w:szCs w:val="28"/>
        </w:rPr>
        <w:t>,</w:t>
      </w:r>
      <w:proofErr w:type="gramEnd"/>
      <w:r w:rsidRPr="00BE0E81">
        <w:rPr>
          <w:sz w:val="28"/>
          <w:szCs w:val="28"/>
        </w:rPr>
        <w:t xml:space="preserve"> в бюджеты субъектов Российской Федерации на 2023 г</w:t>
      </w:r>
      <w:r w:rsidR="00685361">
        <w:rPr>
          <w:sz w:val="28"/>
          <w:szCs w:val="28"/>
        </w:rPr>
        <w:t>од</w:t>
      </w:r>
      <w:r w:rsidRPr="00BE0E81">
        <w:rPr>
          <w:sz w:val="28"/>
          <w:szCs w:val="28"/>
        </w:rPr>
        <w:t xml:space="preserve"> и на плановый период 2024 и 2025 г</w:t>
      </w:r>
      <w:r w:rsidR="00685361">
        <w:rPr>
          <w:sz w:val="28"/>
          <w:szCs w:val="28"/>
        </w:rPr>
        <w:t>одов</w:t>
      </w:r>
      <w:r w:rsidRPr="00BE0E81">
        <w:rPr>
          <w:sz w:val="28"/>
          <w:szCs w:val="28"/>
        </w:rPr>
        <w:t xml:space="preserve"> установлены для каждого субъекта индивидуально. Самые высокие значения </w:t>
      </w:r>
      <w:r>
        <w:rPr>
          <w:sz w:val="28"/>
          <w:szCs w:val="28"/>
        </w:rPr>
        <w:t>–</w:t>
      </w:r>
      <w:r w:rsidRPr="00BE0E81">
        <w:rPr>
          <w:sz w:val="28"/>
          <w:szCs w:val="28"/>
        </w:rPr>
        <w:t xml:space="preserve"> Красноярский край (10,7493 %), город федерального значения Москва (12,4916 %) и город федерального значения Санкт-Петербург (10,4593 %). Самые низкие </w:t>
      </w:r>
      <w:r w:rsidR="002804BE">
        <w:rPr>
          <w:sz w:val="28"/>
          <w:szCs w:val="28"/>
        </w:rPr>
        <w:t>–</w:t>
      </w:r>
      <w:r w:rsidRPr="00BE0E81">
        <w:rPr>
          <w:sz w:val="28"/>
          <w:szCs w:val="28"/>
        </w:rPr>
        <w:t xml:space="preserve"> Республика Алтай (0,0007 %), Республика Тыва (0,0006 %), Магаданская область (0,0006). </w:t>
      </w:r>
    </w:p>
    <w:p w:rsidR="000971B3" w:rsidRPr="006A3577" w:rsidRDefault="000971B3" w:rsidP="00916DD3">
      <w:pPr>
        <w:spacing w:line="360" w:lineRule="auto"/>
        <w:ind w:firstLine="709"/>
        <w:jc w:val="both"/>
        <w:rPr>
          <w:sz w:val="28"/>
          <w:szCs w:val="28"/>
        </w:rPr>
      </w:pPr>
      <w:r w:rsidRPr="006A3577">
        <w:rPr>
          <w:sz w:val="28"/>
          <w:szCs w:val="28"/>
        </w:rPr>
        <w:t xml:space="preserve">Ввиду этого </w:t>
      </w:r>
      <w:r w:rsidRPr="0065239D">
        <w:rPr>
          <w:sz w:val="28"/>
          <w:szCs w:val="28"/>
        </w:rPr>
        <w:t xml:space="preserve">целесообразно рассмотреть возможность не только компенсационных налогово-бюджетных механизмов по принимаемым перераспределениям потоков финансовых ресурсов, но и дополнительные финансовые и административные меры по укреплению </w:t>
      </w:r>
      <w:r w:rsidR="004C6A5E">
        <w:rPr>
          <w:sz w:val="28"/>
          <w:szCs w:val="28"/>
        </w:rPr>
        <w:t>регион</w:t>
      </w:r>
      <w:r w:rsidRPr="0065239D">
        <w:rPr>
          <w:sz w:val="28"/>
          <w:szCs w:val="28"/>
        </w:rPr>
        <w:t>альных</w:t>
      </w:r>
      <w:r w:rsidRPr="006A3577">
        <w:rPr>
          <w:sz w:val="28"/>
          <w:szCs w:val="28"/>
        </w:rPr>
        <w:t xml:space="preserve"> </w:t>
      </w:r>
      <w:r w:rsidRPr="006A3577">
        <w:rPr>
          <w:sz w:val="28"/>
          <w:szCs w:val="28"/>
        </w:rPr>
        <w:lastRenderedPageBreak/>
        <w:t>бюджетов через расширение базы собственных налоговых поступлений путем передачи дополнительных ресурс</w:t>
      </w:r>
      <w:r w:rsidR="004C6A5E">
        <w:rPr>
          <w:sz w:val="28"/>
          <w:szCs w:val="28"/>
        </w:rPr>
        <w:t>о</w:t>
      </w:r>
      <w:r w:rsidRPr="006A3577">
        <w:rPr>
          <w:sz w:val="28"/>
          <w:szCs w:val="28"/>
        </w:rPr>
        <w:t xml:space="preserve">в, продолжению постепенного сокращения зависимости </w:t>
      </w:r>
      <w:r w:rsidR="004C6A5E">
        <w:rPr>
          <w:sz w:val="28"/>
          <w:szCs w:val="28"/>
        </w:rPr>
        <w:t>эти</w:t>
      </w:r>
      <w:r w:rsidRPr="006A3577">
        <w:rPr>
          <w:sz w:val="28"/>
          <w:szCs w:val="28"/>
        </w:rPr>
        <w:t>х бюджетов от дотаций на выравнивание бюджетной обеспеченности и формирования благоприятной среды</w:t>
      </w:r>
      <w:r w:rsidRPr="00BE0E81">
        <w:rPr>
          <w:sz w:val="28"/>
          <w:szCs w:val="28"/>
        </w:rPr>
        <w:t xml:space="preserve"> для </w:t>
      </w:r>
      <w:r w:rsidR="004C6A5E">
        <w:rPr>
          <w:sz w:val="28"/>
          <w:szCs w:val="28"/>
        </w:rPr>
        <w:t>бизнеса и инвесторов</w:t>
      </w:r>
      <w:r w:rsidRPr="006A3577">
        <w:rPr>
          <w:sz w:val="28"/>
          <w:szCs w:val="28"/>
        </w:rPr>
        <w:t>.</w:t>
      </w:r>
    </w:p>
    <w:p w:rsidR="000971B3" w:rsidRPr="00BE0E81" w:rsidRDefault="000971B3" w:rsidP="00916DD3">
      <w:pPr>
        <w:spacing w:line="360" w:lineRule="auto"/>
        <w:ind w:firstLine="709"/>
        <w:jc w:val="both"/>
        <w:rPr>
          <w:sz w:val="28"/>
          <w:szCs w:val="28"/>
        </w:rPr>
      </w:pPr>
      <w:r w:rsidRPr="00BE0E81">
        <w:rPr>
          <w:sz w:val="28"/>
          <w:szCs w:val="28"/>
        </w:rPr>
        <w:t>В части компенсации выпадающих доходов бюджетов субъектов федерации помимо установленных индивидуальных нормативов по налогу на прибыль КГН обоснованно предусмотрено внесение изменений в Бюджетный кодекс Российской Федерации, устанавливающ</w:t>
      </w:r>
      <w:r w:rsidR="0065239D">
        <w:rPr>
          <w:sz w:val="28"/>
          <w:szCs w:val="28"/>
        </w:rPr>
        <w:t>их</w:t>
      </w:r>
      <w:r w:rsidRPr="00BE0E81">
        <w:rPr>
          <w:sz w:val="28"/>
          <w:szCs w:val="28"/>
        </w:rPr>
        <w:t xml:space="preserve"> нормативы распределения между бюджетами субъектов Российской Федерации доходов от сумм пеней</w:t>
      </w:r>
      <w:r>
        <w:rPr>
          <w:sz w:val="28"/>
          <w:szCs w:val="28"/>
        </w:rPr>
        <w:t xml:space="preserve"> в соответствии с </w:t>
      </w:r>
      <w:r w:rsidRPr="00BE0E81">
        <w:rPr>
          <w:sz w:val="28"/>
          <w:szCs w:val="28"/>
        </w:rPr>
        <w:t xml:space="preserve">законодательством Российской Федерации о налогах и сборах, подлежащих зачислению в бюджеты субъектов Российской Федерации </w:t>
      </w:r>
      <w:r>
        <w:rPr>
          <w:sz w:val="28"/>
          <w:szCs w:val="28"/>
        </w:rPr>
        <w:t>по</w:t>
      </w:r>
      <w:r w:rsidRPr="00BE0E81">
        <w:rPr>
          <w:sz w:val="28"/>
          <w:szCs w:val="28"/>
        </w:rPr>
        <w:t xml:space="preserve"> норматив</w:t>
      </w:r>
      <w:r>
        <w:rPr>
          <w:sz w:val="28"/>
          <w:szCs w:val="28"/>
        </w:rPr>
        <w:t>ам</w:t>
      </w:r>
      <w:r w:rsidRPr="00BE0E81">
        <w:rPr>
          <w:sz w:val="28"/>
          <w:szCs w:val="28"/>
        </w:rPr>
        <w:t>, установленным Бюджетн</w:t>
      </w:r>
      <w:r>
        <w:rPr>
          <w:sz w:val="28"/>
          <w:szCs w:val="28"/>
        </w:rPr>
        <w:t>ым</w:t>
      </w:r>
      <w:r w:rsidRPr="00BE0E81">
        <w:rPr>
          <w:sz w:val="28"/>
          <w:szCs w:val="28"/>
        </w:rPr>
        <w:t xml:space="preserve"> кодекс</w:t>
      </w:r>
      <w:r>
        <w:rPr>
          <w:sz w:val="28"/>
          <w:szCs w:val="28"/>
        </w:rPr>
        <w:t>ом</w:t>
      </w:r>
      <w:r w:rsidR="00DE7CEC">
        <w:rPr>
          <w:sz w:val="28"/>
          <w:szCs w:val="28"/>
        </w:rPr>
        <w:t xml:space="preserve"> Российской Федерации</w:t>
      </w:r>
      <w:r w:rsidRPr="00BE0E81">
        <w:rPr>
          <w:sz w:val="28"/>
          <w:szCs w:val="28"/>
        </w:rPr>
        <w:t>.</w:t>
      </w:r>
    </w:p>
    <w:p w:rsidR="000971B3" w:rsidRDefault="000971B3" w:rsidP="00916DD3">
      <w:pPr>
        <w:spacing w:line="360" w:lineRule="auto"/>
        <w:ind w:firstLine="709"/>
        <w:jc w:val="both"/>
        <w:rPr>
          <w:sz w:val="28"/>
          <w:szCs w:val="28"/>
        </w:rPr>
      </w:pPr>
      <w:r w:rsidRPr="00BE0E81">
        <w:rPr>
          <w:sz w:val="28"/>
          <w:szCs w:val="28"/>
        </w:rPr>
        <w:t xml:space="preserve">Увеличение доли </w:t>
      </w:r>
      <w:proofErr w:type="spellStart"/>
      <w:r w:rsidRPr="00BE0E81">
        <w:rPr>
          <w:sz w:val="28"/>
          <w:szCs w:val="28"/>
        </w:rPr>
        <w:t>ненефтегазовых</w:t>
      </w:r>
      <w:proofErr w:type="spellEnd"/>
      <w:r w:rsidRPr="00BE0E81">
        <w:rPr>
          <w:sz w:val="28"/>
          <w:szCs w:val="28"/>
        </w:rPr>
        <w:t xml:space="preserve"> доходов в прогнозируемом периоде 2023</w:t>
      </w:r>
      <w:r w:rsidR="00DD5F1F">
        <w:rPr>
          <w:sz w:val="28"/>
          <w:szCs w:val="28"/>
        </w:rPr>
        <w:t>–</w:t>
      </w:r>
      <w:r w:rsidRPr="00BE0E81">
        <w:rPr>
          <w:sz w:val="28"/>
          <w:szCs w:val="28"/>
        </w:rPr>
        <w:t>2025 гг. в общем объеме доходов с 65,8 % в 2023 г</w:t>
      </w:r>
      <w:r w:rsidR="00685361">
        <w:rPr>
          <w:sz w:val="28"/>
          <w:szCs w:val="28"/>
        </w:rPr>
        <w:t>оду</w:t>
      </w:r>
      <w:r w:rsidRPr="00BE0E81">
        <w:rPr>
          <w:sz w:val="28"/>
          <w:szCs w:val="28"/>
        </w:rPr>
        <w:t xml:space="preserve"> до 69,7 % связано как со снижением величины</w:t>
      </w:r>
      <w:r w:rsidR="002B3FDA">
        <w:rPr>
          <w:sz w:val="28"/>
          <w:szCs w:val="28"/>
        </w:rPr>
        <w:t xml:space="preserve"> </w:t>
      </w:r>
      <w:r w:rsidRPr="00BE0E81">
        <w:rPr>
          <w:sz w:val="28"/>
          <w:szCs w:val="28"/>
        </w:rPr>
        <w:t xml:space="preserve">и доли нефтегазовых доходов, </w:t>
      </w:r>
      <w:r w:rsidR="0065239D">
        <w:rPr>
          <w:sz w:val="28"/>
          <w:szCs w:val="28"/>
        </w:rPr>
        <w:t>так</w:t>
      </w:r>
      <w:r w:rsidR="002B3FDA">
        <w:rPr>
          <w:sz w:val="28"/>
          <w:szCs w:val="28"/>
        </w:rPr>
        <w:t xml:space="preserve"> и с</w:t>
      </w:r>
      <w:r w:rsidRPr="00BE0E81">
        <w:rPr>
          <w:sz w:val="28"/>
          <w:szCs w:val="28"/>
        </w:rPr>
        <w:t xml:space="preserve"> увеличением величины самих </w:t>
      </w:r>
      <w:proofErr w:type="spellStart"/>
      <w:r w:rsidRPr="00BE0E81">
        <w:rPr>
          <w:sz w:val="28"/>
          <w:szCs w:val="28"/>
        </w:rPr>
        <w:t>ненефтегазовых</w:t>
      </w:r>
      <w:proofErr w:type="spellEnd"/>
      <w:r w:rsidRPr="00BE0E81">
        <w:rPr>
          <w:sz w:val="28"/>
          <w:szCs w:val="28"/>
        </w:rPr>
        <w:t xml:space="preserve"> доходов (17 191,3 млрд руб</w:t>
      </w:r>
      <w:r w:rsidR="0065239D">
        <w:rPr>
          <w:sz w:val="28"/>
          <w:szCs w:val="28"/>
        </w:rPr>
        <w:t>.</w:t>
      </w:r>
      <w:r w:rsidRPr="00BE0E81">
        <w:rPr>
          <w:sz w:val="28"/>
          <w:szCs w:val="28"/>
        </w:rPr>
        <w:t xml:space="preserve"> в 2023 г</w:t>
      </w:r>
      <w:r w:rsidR="00685361">
        <w:rPr>
          <w:sz w:val="28"/>
          <w:szCs w:val="28"/>
        </w:rPr>
        <w:t>оду</w:t>
      </w:r>
      <w:r w:rsidRPr="00BE0E81">
        <w:rPr>
          <w:sz w:val="28"/>
          <w:szCs w:val="28"/>
        </w:rPr>
        <w:t>, 18 583,5 млрд руб. в 2024 г</w:t>
      </w:r>
      <w:r w:rsidR="00685361">
        <w:rPr>
          <w:sz w:val="28"/>
          <w:szCs w:val="28"/>
        </w:rPr>
        <w:t>оду</w:t>
      </w:r>
      <w:r w:rsidRPr="00BE0E81">
        <w:rPr>
          <w:sz w:val="28"/>
          <w:szCs w:val="28"/>
        </w:rPr>
        <w:t>, 19 490,9 млрд руб. в 2025 г</w:t>
      </w:r>
      <w:r w:rsidR="00685361">
        <w:rPr>
          <w:sz w:val="28"/>
          <w:szCs w:val="28"/>
        </w:rPr>
        <w:t>оду</w:t>
      </w:r>
      <w:r w:rsidRPr="00BE0E81">
        <w:rPr>
          <w:sz w:val="28"/>
          <w:szCs w:val="28"/>
        </w:rPr>
        <w:t xml:space="preserve">). </w:t>
      </w:r>
      <w:r w:rsidR="0065239D">
        <w:rPr>
          <w:sz w:val="28"/>
          <w:szCs w:val="28"/>
        </w:rPr>
        <w:t>П</w:t>
      </w:r>
      <w:r w:rsidRPr="00BE0E81">
        <w:rPr>
          <w:sz w:val="28"/>
          <w:szCs w:val="28"/>
        </w:rPr>
        <w:t>оложительная динамика объяснима изменением норм законодательства по установлению нормативов зачисления в федеральный бюджет налогов и сборов, продлением до 2030 г</w:t>
      </w:r>
      <w:r w:rsidR="00685361">
        <w:rPr>
          <w:sz w:val="28"/>
          <w:szCs w:val="28"/>
        </w:rPr>
        <w:t>ода</w:t>
      </w:r>
      <w:r w:rsidRPr="00BE0E81">
        <w:rPr>
          <w:sz w:val="28"/>
          <w:szCs w:val="28"/>
        </w:rPr>
        <w:t xml:space="preserve"> централизации в федеральном бюджете 1 </w:t>
      </w:r>
      <w:proofErr w:type="spellStart"/>
      <w:r w:rsidRPr="00BE0E81">
        <w:rPr>
          <w:sz w:val="28"/>
          <w:szCs w:val="28"/>
        </w:rPr>
        <w:t>п.п</w:t>
      </w:r>
      <w:proofErr w:type="spellEnd"/>
      <w:r w:rsidRPr="00BE0E81">
        <w:rPr>
          <w:sz w:val="28"/>
          <w:szCs w:val="28"/>
        </w:rPr>
        <w:t>. ставки налога на прибыль организаций и 50 % норматива зачисления налога на прибыль организаций при выполнении СРП по проекту «Сахалин-2», улучшением качества администрирования доходов, введением акцизного налогообложения в отношении отдельных товаров, индексацией ставок акцизов.</w:t>
      </w:r>
    </w:p>
    <w:p w:rsidR="000971B3" w:rsidRDefault="000971B3" w:rsidP="00916DD3">
      <w:pPr>
        <w:spacing w:line="360" w:lineRule="auto"/>
        <w:ind w:firstLine="709"/>
        <w:jc w:val="both"/>
        <w:rPr>
          <w:sz w:val="28"/>
          <w:szCs w:val="28"/>
        </w:rPr>
      </w:pPr>
      <w:r>
        <w:rPr>
          <w:sz w:val="28"/>
          <w:szCs w:val="28"/>
        </w:rPr>
        <w:t xml:space="preserve">Помимо </w:t>
      </w:r>
      <w:r w:rsidRPr="00BE0E81">
        <w:rPr>
          <w:sz w:val="28"/>
          <w:szCs w:val="28"/>
        </w:rPr>
        <w:t xml:space="preserve">этого, существенное влияние на доходы бюджетов субъектов Российской Федерации окажут меры, связанные не только с институтом КГН, но и с установленными федеральными налоговыми льготами именно по </w:t>
      </w:r>
      <w:r w:rsidRPr="00BE0E81">
        <w:rPr>
          <w:sz w:val="28"/>
          <w:szCs w:val="28"/>
        </w:rPr>
        <w:lastRenderedPageBreak/>
        <w:t xml:space="preserve">тем налогам, которые поступают в региональные бюджеты. К примеру, значимые для современной экономики </w:t>
      </w:r>
      <w:r>
        <w:rPr>
          <w:sz w:val="28"/>
          <w:szCs w:val="28"/>
        </w:rPr>
        <w:t>налогоплательщики</w:t>
      </w:r>
      <w:r w:rsidRPr="00BE0E81">
        <w:rPr>
          <w:sz w:val="28"/>
          <w:szCs w:val="28"/>
        </w:rPr>
        <w:t xml:space="preserve"> в сфере радиотехники будут иметь льготы в виде освобождения </w:t>
      </w:r>
      <w:r>
        <w:rPr>
          <w:sz w:val="28"/>
          <w:szCs w:val="28"/>
        </w:rPr>
        <w:t xml:space="preserve">от </w:t>
      </w:r>
      <w:r w:rsidRPr="00BE0E81">
        <w:rPr>
          <w:sz w:val="28"/>
          <w:szCs w:val="28"/>
        </w:rPr>
        <w:t>уплаты налога в региональные бюджеты и особый порядок применения амортизационных отчислений. Также окажет влияние продлени</w:t>
      </w:r>
      <w:r w:rsidR="0065239D">
        <w:rPr>
          <w:sz w:val="28"/>
          <w:szCs w:val="28"/>
        </w:rPr>
        <w:t>е</w:t>
      </w:r>
      <w:r w:rsidRPr="00BE0E81">
        <w:rPr>
          <w:sz w:val="28"/>
          <w:szCs w:val="28"/>
        </w:rPr>
        <w:t xml:space="preserve"> действия правила по зачислению </w:t>
      </w:r>
      <w:r>
        <w:rPr>
          <w:sz w:val="28"/>
          <w:szCs w:val="28"/>
        </w:rPr>
        <w:t>17</w:t>
      </w:r>
      <w:r w:rsidRPr="00BE0E81">
        <w:rPr>
          <w:sz w:val="28"/>
          <w:szCs w:val="28"/>
        </w:rPr>
        <w:t xml:space="preserve">% ставки налога на прибыль организаций в доходы </w:t>
      </w:r>
      <w:r>
        <w:rPr>
          <w:sz w:val="28"/>
          <w:szCs w:val="28"/>
        </w:rPr>
        <w:t>регионального</w:t>
      </w:r>
      <w:r w:rsidRPr="00BE0E81">
        <w:rPr>
          <w:sz w:val="28"/>
          <w:szCs w:val="28"/>
        </w:rPr>
        <w:t xml:space="preserve"> бюджета</w:t>
      </w:r>
      <w:r>
        <w:rPr>
          <w:sz w:val="28"/>
          <w:szCs w:val="28"/>
        </w:rPr>
        <w:t>, ранее заложенного только до 2024 года и возвращения к 18%.</w:t>
      </w:r>
    </w:p>
    <w:p w:rsidR="000971B3" w:rsidRPr="00BE0E81" w:rsidRDefault="000971B3" w:rsidP="00916DD3">
      <w:pPr>
        <w:spacing w:line="360" w:lineRule="auto"/>
        <w:ind w:firstLine="709"/>
        <w:jc w:val="both"/>
        <w:rPr>
          <w:sz w:val="28"/>
          <w:szCs w:val="28"/>
        </w:rPr>
      </w:pPr>
      <w:r>
        <w:rPr>
          <w:sz w:val="28"/>
          <w:szCs w:val="28"/>
        </w:rPr>
        <w:t>Г</w:t>
      </w:r>
      <w:r w:rsidRPr="00B14755">
        <w:rPr>
          <w:sz w:val="28"/>
          <w:szCs w:val="28"/>
        </w:rPr>
        <w:t>оворя о принимаемых налоговых новациях и их отражении в изменении фактической возможности реализации национальных целей развития, можно отметить, что в рамках законопроекта предусмотрены механизмы компенсации выпадающих доходов, что вместе с расширением помощи на реализацию национальных проектов не должно оказать существенного негативного воздействия на планы реализации национальных целей развития на субфедеральном уровне.</w:t>
      </w:r>
    </w:p>
    <w:p w:rsidR="000971B3" w:rsidRPr="006A3577" w:rsidRDefault="000971B3" w:rsidP="00916DD3">
      <w:pPr>
        <w:spacing w:line="360" w:lineRule="auto"/>
        <w:ind w:firstLine="709"/>
        <w:jc w:val="both"/>
        <w:rPr>
          <w:sz w:val="28"/>
          <w:szCs w:val="28"/>
        </w:rPr>
      </w:pPr>
      <w:r>
        <w:rPr>
          <w:sz w:val="28"/>
          <w:szCs w:val="28"/>
        </w:rPr>
        <w:t>Р</w:t>
      </w:r>
      <w:r w:rsidRPr="003E2DE1">
        <w:rPr>
          <w:sz w:val="28"/>
          <w:szCs w:val="28"/>
        </w:rPr>
        <w:t>иски 2023</w:t>
      </w:r>
      <w:r w:rsidR="000E1817">
        <w:rPr>
          <w:sz w:val="28"/>
          <w:szCs w:val="28"/>
        </w:rPr>
        <w:t>-</w:t>
      </w:r>
      <w:r>
        <w:rPr>
          <w:sz w:val="28"/>
          <w:szCs w:val="28"/>
        </w:rPr>
        <w:t>20</w:t>
      </w:r>
      <w:r w:rsidRPr="003E2DE1">
        <w:rPr>
          <w:sz w:val="28"/>
          <w:szCs w:val="28"/>
        </w:rPr>
        <w:t xml:space="preserve">25 </w:t>
      </w:r>
      <w:r>
        <w:rPr>
          <w:sz w:val="28"/>
          <w:szCs w:val="28"/>
        </w:rPr>
        <w:t>г</w:t>
      </w:r>
      <w:r w:rsidR="00685361">
        <w:rPr>
          <w:sz w:val="28"/>
          <w:szCs w:val="28"/>
        </w:rPr>
        <w:t>одов</w:t>
      </w:r>
      <w:r>
        <w:rPr>
          <w:sz w:val="28"/>
          <w:szCs w:val="28"/>
        </w:rPr>
        <w:t xml:space="preserve"> связаны с</w:t>
      </w:r>
      <w:r w:rsidRPr="006A3577">
        <w:rPr>
          <w:sz w:val="28"/>
          <w:szCs w:val="28"/>
        </w:rPr>
        <w:t xml:space="preserve"> </w:t>
      </w:r>
      <w:r>
        <w:rPr>
          <w:sz w:val="28"/>
          <w:szCs w:val="28"/>
        </w:rPr>
        <w:t xml:space="preserve">высокой вероятностью </w:t>
      </w:r>
      <w:r w:rsidRPr="006A3577">
        <w:rPr>
          <w:sz w:val="28"/>
          <w:szCs w:val="28"/>
        </w:rPr>
        <w:t>дальнейшего усиления глобальной политизации экономики и санкционного давления</w:t>
      </w:r>
      <w:r>
        <w:rPr>
          <w:sz w:val="28"/>
          <w:szCs w:val="28"/>
        </w:rPr>
        <w:t>,</w:t>
      </w:r>
      <w:r w:rsidRPr="006A3577">
        <w:rPr>
          <w:sz w:val="28"/>
          <w:szCs w:val="28"/>
        </w:rPr>
        <w:t xml:space="preserve"> ухудшением сбалансированности бюджетов бюджетной системы (ввиду </w:t>
      </w:r>
      <w:r w:rsidRPr="00BE0E81">
        <w:rPr>
          <w:sz w:val="28"/>
          <w:szCs w:val="28"/>
        </w:rPr>
        <w:t xml:space="preserve">возможного </w:t>
      </w:r>
      <w:r w:rsidRPr="006A3577">
        <w:rPr>
          <w:sz w:val="28"/>
          <w:szCs w:val="28"/>
        </w:rPr>
        <w:t xml:space="preserve">недополучения прогнозных объемов доходов по </w:t>
      </w:r>
      <w:proofErr w:type="spellStart"/>
      <w:r w:rsidRPr="006A3577">
        <w:rPr>
          <w:sz w:val="28"/>
          <w:szCs w:val="28"/>
        </w:rPr>
        <w:t>ненефтегазовому</w:t>
      </w:r>
      <w:proofErr w:type="spellEnd"/>
      <w:r w:rsidRPr="006A3577">
        <w:rPr>
          <w:sz w:val="28"/>
          <w:szCs w:val="28"/>
        </w:rPr>
        <w:t xml:space="preserve"> сектор</w:t>
      </w:r>
      <w:r w:rsidRPr="00BE0E81">
        <w:rPr>
          <w:sz w:val="28"/>
          <w:szCs w:val="28"/>
        </w:rPr>
        <w:t>у</w:t>
      </w:r>
      <w:r w:rsidRPr="006A3577">
        <w:rPr>
          <w:sz w:val="28"/>
          <w:szCs w:val="28"/>
        </w:rPr>
        <w:t xml:space="preserve">, </w:t>
      </w:r>
      <w:r w:rsidRPr="00BE0E81">
        <w:rPr>
          <w:sz w:val="28"/>
          <w:szCs w:val="28"/>
        </w:rPr>
        <w:t xml:space="preserve">отказа от института </w:t>
      </w:r>
      <w:r>
        <w:rPr>
          <w:sz w:val="28"/>
          <w:szCs w:val="28"/>
        </w:rPr>
        <w:t>КГН</w:t>
      </w:r>
      <w:r w:rsidRPr="00BE0E81">
        <w:rPr>
          <w:sz w:val="28"/>
          <w:szCs w:val="28"/>
        </w:rPr>
        <w:t xml:space="preserve">, </w:t>
      </w:r>
      <w:r w:rsidRPr="006A3577">
        <w:rPr>
          <w:sz w:val="28"/>
          <w:szCs w:val="28"/>
        </w:rPr>
        <w:t xml:space="preserve">увеличения объемов мер финансовой поддержки отраслям экономики, </w:t>
      </w:r>
      <w:r w:rsidRPr="00BE0E81">
        <w:rPr>
          <w:sz w:val="28"/>
          <w:szCs w:val="28"/>
        </w:rPr>
        <w:t xml:space="preserve">остающихся </w:t>
      </w:r>
      <w:r w:rsidRPr="006A3577">
        <w:rPr>
          <w:sz w:val="28"/>
          <w:szCs w:val="28"/>
        </w:rPr>
        <w:t>зависимым</w:t>
      </w:r>
      <w:r w:rsidRPr="00BE0E81">
        <w:rPr>
          <w:sz w:val="28"/>
          <w:szCs w:val="28"/>
        </w:rPr>
        <w:t>и</w:t>
      </w:r>
      <w:r w:rsidRPr="006A3577">
        <w:rPr>
          <w:sz w:val="28"/>
          <w:szCs w:val="28"/>
        </w:rPr>
        <w:t xml:space="preserve"> от зарубежных партнеров, поставляемого сырья, комплектующих, импортозамещающих производств, в т.ч. в ИТ-сфере, </w:t>
      </w:r>
      <w:r w:rsidRPr="00BE0E81">
        <w:rPr>
          <w:sz w:val="28"/>
          <w:szCs w:val="28"/>
        </w:rPr>
        <w:t xml:space="preserve">возможным </w:t>
      </w:r>
      <w:proofErr w:type="spellStart"/>
      <w:r w:rsidRPr="00BE0E81">
        <w:rPr>
          <w:sz w:val="28"/>
          <w:szCs w:val="28"/>
        </w:rPr>
        <w:t>неучетом</w:t>
      </w:r>
      <w:proofErr w:type="spellEnd"/>
      <w:r w:rsidRPr="00BE0E81">
        <w:rPr>
          <w:sz w:val="28"/>
          <w:szCs w:val="28"/>
        </w:rPr>
        <w:t xml:space="preserve"> всех потенциальных факторов и дальнейшего давления на экономику страны</w:t>
      </w:r>
      <w:r w:rsidRPr="006A3577">
        <w:rPr>
          <w:sz w:val="28"/>
          <w:szCs w:val="28"/>
        </w:rPr>
        <w:t>); волатильностью цен на сырьевые товары.</w:t>
      </w:r>
    </w:p>
    <w:p w:rsidR="000971B3" w:rsidRPr="00BE0E81" w:rsidRDefault="000971B3" w:rsidP="00916DD3">
      <w:pPr>
        <w:spacing w:line="360" w:lineRule="auto"/>
        <w:ind w:firstLine="709"/>
        <w:jc w:val="both"/>
        <w:rPr>
          <w:sz w:val="28"/>
          <w:szCs w:val="28"/>
        </w:rPr>
      </w:pPr>
      <w:r>
        <w:rPr>
          <w:sz w:val="28"/>
          <w:szCs w:val="28"/>
        </w:rPr>
        <w:t>Значимы р</w:t>
      </w:r>
      <w:r w:rsidRPr="006A3577">
        <w:rPr>
          <w:sz w:val="28"/>
          <w:szCs w:val="28"/>
        </w:rPr>
        <w:t>иск</w:t>
      </w:r>
      <w:r>
        <w:rPr>
          <w:sz w:val="28"/>
          <w:szCs w:val="28"/>
        </w:rPr>
        <w:t>и</w:t>
      </w:r>
      <w:r w:rsidRPr="006A3577">
        <w:rPr>
          <w:sz w:val="28"/>
          <w:szCs w:val="28"/>
        </w:rPr>
        <w:t xml:space="preserve"> непропорционального регионального развития и поддержки импортозамещающих производств (ввиду предоставления налоговых льгот и пониженных налоговых ставок отдельным видам товаропроизводителей)</w:t>
      </w:r>
      <w:r w:rsidR="002B3FDA">
        <w:rPr>
          <w:sz w:val="28"/>
          <w:szCs w:val="28"/>
        </w:rPr>
        <w:t>.</w:t>
      </w:r>
      <w:r>
        <w:rPr>
          <w:sz w:val="28"/>
          <w:szCs w:val="28"/>
        </w:rPr>
        <w:t xml:space="preserve"> </w:t>
      </w:r>
      <w:r w:rsidR="002B3FDA">
        <w:rPr>
          <w:sz w:val="28"/>
          <w:szCs w:val="28"/>
        </w:rPr>
        <w:t>Р</w:t>
      </w:r>
      <w:r w:rsidRPr="006A3577">
        <w:rPr>
          <w:sz w:val="28"/>
          <w:szCs w:val="28"/>
        </w:rPr>
        <w:t xml:space="preserve">иски значительного ухудшения платежеспособного спроса населения и субъектов экономики вызывают необходимость </w:t>
      </w:r>
      <w:r w:rsidRPr="006A3577">
        <w:rPr>
          <w:sz w:val="28"/>
          <w:szCs w:val="28"/>
        </w:rPr>
        <w:lastRenderedPageBreak/>
        <w:t xml:space="preserve">пересмотра роли государства в механизме ценообразования через </w:t>
      </w:r>
      <w:r>
        <w:rPr>
          <w:sz w:val="28"/>
          <w:szCs w:val="28"/>
        </w:rPr>
        <w:t>административное</w:t>
      </w:r>
      <w:r w:rsidRPr="006A3577">
        <w:rPr>
          <w:sz w:val="28"/>
          <w:szCs w:val="28"/>
        </w:rPr>
        <w:t xml:space="preserve"> регулирование цен (установленный диапазон волатильности цен с поддержкой тех производителей, которые не увеличивают цены на товары неоправданно высоко), снижение налоговой нагрузки на физических лиц и организаций, пересмотр ставки НДС</w:t>
      </w:r>
      <w:r w:rsidRPr="00BE0E81">
        <w:rPr>
          <w:sz w:val="28"/>
          <w:szCs w:val="28"/>
        </w:rPr>
        <w:t xml:space="preserve"> (установление пониженной ставки НДС на услуги по предоставлению мест для временного проживания, окончание действия освобождения от уплаты НДС при реализации племенного скота с 2023 года).</w:t>
      </w:r>
    </w:p>
    <w:p w:rsidR="000971B3" w:rsidRPr="00BE0E81" w:rsidRDefault="002B3FDA" w:rsidP="00916DD3">
      <w:pPr>
        <w:spacing w:line="360" w:lineRule="auto"/>
        <w:ind w:firstLine="709"/>
        <w:jc w:val="both"/>
        <w:rPr>
          <w:sz w:val="28"/>
          <w:szCs w:val="28"/>
        </w:rPr>
      </w:pPr>
      <w:r>
        <w:rPr>
          <w:sz w:val="28"/>
          <w:szCs w:val="28"/>
        </w:rPr>
        <w:t>Отмечаются р</w:t>
      </w:r>
      <w:r w:rsidR="000971B3" w:rsidRPr="00BE0E81">
        <w:rPr>
          <w:sz w:val="28"/>
          <w:szCs w:val="28"/>
        </w:rPr>
        <w:t xml:space="preserve">иски увеличения налоговой нагрузки </w:t>
      </w:r>
      <w:r w:rsidR="000971B3">
        <w:rPr>
          <w:sz w:val="28"/>
          <w:szCs w:val="28"/>
        </w:rPr>
        <w:t xml:space="preserve">на плательщиков </w:t>
      </w:r>
      <w:r w:rsidR="000971B3" w:rsidRPr="00BE0E81">
        <w:rPr>
          <w:sz w:val="28"/>
          <w:szCs w:val="28"/>
        </w:rPr>
        <w:t xml:space="preserve">и недополучения доходов на федеральном и </w:t>
      </w:r>
      <w:r>
        <w:rPr>
          <w:sz w:val="28"/>
          <w:szCs w:val="28"/>
        </w:rPr>
        <w:t xml:space="preserve">региональном </w:t>
      </w:r>
      <w:r w:rsidR="000971B3" w:rsidRPr="00BE0E81">
        <w:rPr>
          <w:sz w:val="28"/>
          <w:szCs w:val="28"/>
        </w:rPr>
        <w:t>уровне по различным налогам:</w:t>
      </w:r>
    </w:p>
    <w:p w:rsidR="000971B3" w:rsidRPr="00BE0E81" w:rsidRDefault="000971B3" w:rsidP="00916DD3">
      <w:pPr>
        <w:spacing w:line="360" w:lineRule="auto"/>
        <w:ind w:firstLine="709"/>
        <w:jc w:val="both"/>
        <w:rPr>
          <w:sz w:val="28"/>
          <w:szCs w:val="28"/>
        </w:rPr>
      </w:pPr>
      <w:r>
        <w:rPr>
          <w:sz w:val="28"/>
          <w:szCs w:val="28"/>
        </w:rPr>
        <w:t>–</w:t>
      </w:r>
      <w:r>
        <w:rPr>
          <w:sz w:val="28"/>
          <w:szCs w:val="28"/>
        </w:rPr>
        <w:tab/>
      </w:r>
      <w:r w:rsidRPr="00BE0E81">
        <w:rPr>
          <w:sz w:val="28"/>
          <w:szCs w:val="28"/>
        </w:rPr>
        <w:t>по акцизам по подакцизным товарам, что при недостаточном и неэффективном контроле приводит к поиску потребителем заменителей, порой не отвечающих требованиям качества и безопасности (введение с 1</w:t>
      </w:r>
      <w:r w:rsidR="002B3FDA">
        <w:rPr>
          <w:sz w:val="28"/>
          <w:szCs w:val="28"/>
        </w:rPr>
        <w:t> </w:t>
      </w:r>
      <w:r w:rsidRPr="00BE0E81">
        <w:rPr>
          <w:sz w:val="28"/>
          <w:szCs w:val="28"/>
        </w:rPr>
        <w:t>января 2023 года акциза на сахаросодержащие напитки, индексация ставок акцизов на алкогольную, табачную продукцию, автомобили легковые, нефтепродукты</w:t>
      </w:r>
      <w:r>
        <w:rPr>
          <w:sz w:val="28"/>
          <w:szCs w:val="28"/>
        </w:rPr>
        <w:t xml:space="preserve"> в сторону увеличения</w:t>
      </w:r>
      <w:r w:rsidRPr="00BE0E81">
        <w:rPr>
          <w:sz w:val="28"/>
          <w:szCs w:val="28"/>
        </w:rPr>
        <w:t>)</w:t>
      </w:r>
      <w:r>
        <w:rPr>
          <w:sz w:val="28"/>
          <w:szCs w:val="28"/>
        </w:rPr>
        <w:t>;</w:t>
      </w:r>
    </w:p>
    <w:p w:rsidR="000971B3" w:rsidRPr="00BE0E81" w:rsidRDefault="000971B3" w:rsidP="00916DD3">
      <w:pPr>
        <w:spacing w:line="360" w:lineRule="auto"/>
        <w:ind w:firstLine="709"/>
        <w:jc w:val="both"/>
        <w:rPr>
          <w:sz w:val="28"/>
          <w:szCs w:val="28"/>
        </w:rPr>
      </w:pPr>
      <w:r>
        <w:rPr>
          <w:sz w:val="28"/>
          <w:szCs w:val="28"/>
        </w:rPr>
        <w:t>–</w:t>
      </w:r>
      <w:r>
        <w:rPr>
          <w:sz w:val="28"/>
          <w:szCs w:val="28"/>
        </w:rPr>
        <w:tab/>
      </w:r>
      <w:r w:rsidRPr="00BE0E81">
        <w:rPr>
          <w:sz w:val="28"/>
          <w:szCs w:val="28"/>
        </w:rPr>
        <w:t>по государственной пошлине ввиду отмены действия понижения размера платежа (на 30%) при условии подачи обращения через единый портал государственных и муниципальных услуг</w:t>
      </w:r>
      <w:r>
        <w:rPr>
          <w:sz w:val="28"/>
          <w:szCs w:val="28"/>
        </w:rPr>
        <w:t>;</w:t>
      </w:r>
      <w:r w:rsidRPr="00BE0E81">
        <w:rPr>
          <w:sz w:val="28"/>
          <w:szCs w:val="28"/>
        </w:rPr>
        <w:t xml:space="preserve"> </w:t>
      </w:r>
    </w:p>
    <w:p w:rsidR="000971B3" w:rsidRPr="00BE0E81" w:rsidRDefault="000971B3" w:rsidP="00916DD3">
      <w:pPr>
        <w:spacing w:line="360" w:lineRule="auto"/>
        <w:ind w:firstLine="709"/>
        <w:jc w:val="both"/>
        <w:rPr>
          <w:sz w:val="28"/>
          <w:szCs w:val="28"/>
        </w:rPr>
      </w:pPr>
      <w:r>
        <w:rPr>
          <w:sz w:val="28"/>
          <w:szCs w:val="28"/>
        </w:rPr>
        <w:t>–</w:t>
      </w:r>
      <w:r>
        <w:rPr>
          <w:sz w:val="28"/>
          <w:szCs w:val="28"/>
        </w:rPr>
        <w:tab/>
      </w:r>
      <w:r w:rsidRPr="00BE0E81">
        <w:rPr>
          <w:sz w:val="28"/>
          <w:szCs w:val="28"/>
        </w:rPr>
        <w:t>по водному налогу по причине увеличения ставок</w:t>
      </w:r>
      <w:r>
        <w:rPr>
          <w:sz w:val="28"/>
          <w:szCs w:val="28"/>
        </w:rPr>
        <w:t>;</w:t>
      </w:r>
    </w:p>
    <w:p w:rsidR="000971B3" w:rsidRPr="00BE0E81" w:rsidRDefault="000971B3" w:rsidP="00916DD3">
      <w:pPr>
        <w:spacing w:line="360" w:lineRule="auto"/>
        <w:ind w:firstLine="709"/>
        <w:jc w:val="both"/>
        <w:rPr>
          <w:sz w:val="28"/>
          <w:szCs w:val="28"/>
        </w:rPr>
      </w:pPr>
      <w:r>
        <w:rPr>
          <w:sz w:val="28"/>
          <w:szCs w:val="28"/>
        </w:rPr>
        <w:t>–</w:t>
      </w:r>
      <w:r>
        <w:rPr>
          <w:sz w:val="28"/>
          <w:szCs w:val="28"/>
        </w:rPr>
        <w:tab/>
      </w:r>
      <w:r w:rsidRPr="00BE0E81">
        <w:rPr>
          <w:sz w:val="28"/>
          <w:szCs w:val="28"/>
        </w:rPr>
        <w:t>по платежам за пользование природными ресурсами, административным платежам и прочим доходам ввиду увеличения размеров соответствующих платежей, сборов, платы.</w:t>
      </w:r>
    </w:p>
    <w:p w:rsidR="000971B3" w:rsidRPr="006A3577" w:rsidRDefault="000971B3" w:rsidP="00916DD3">
      <w:pPr>
        <w:spacing w:line="360" w:lineRule="auto"/>
        <w:ind w:firstLine="709"/>
        <w:jc w:val="both"/>
        <w:rPr>
          <w:sz w:val="28"/>
          <w:szCs w:val="28"/>
        </w:rPr>
      </w:pPr>
      <w:r>
        <w:rPr>
          <w:sz w:val="28"/>
          <w:szCs w:val="28"/>
        </w:rPr>
        <w:t>В</w:t>
      </w:r>
      <w:r w:rsidRPr="00BE0E81">
        <w:rPr>
          <w:sz w:val="28"/>
          <w:szCs w:val="28"/>
        </w:rPr>
        <w:t>ведени</w:t>
      </w:r>
      <w:r>
        <w:rPr>
          <w:sz w:val="28"/>
          <w:szCs w:val="28"/>
        </w:rPr>
        <w:t>е</w:t>
      </w:r>
      <w:r w:rsidRPr="00BE0E81">
        <w:rPr>
          <w:sz w:val="28"/>
          <w:szCs w:val="28"/>
        </w:rPr>
        <w:t xml:space="preserve"> специального налогового режима «Автоматизированная упрощенная система налогообложения»</w:t>
      </w:r>
      <w:r w:rsidR="002B3FDA">
        <w:rPr>
          <w:sz w:val="28"/>
          <w:szCs w:val="28"/>
        </w:rPr>
        <w:t>,</w:t>
      </w:r>
      <w:r w:rsidRPr="00BE0E81">
        <w:rPr>
          <w:sz w:val="28"/>
          <w:szCs w:val="28"/>
        </w:rPr>
        <w:t xml:space="preserve"> возможн</w:t>
      </w:r>
      <w:r>
        <w:rPr>
          <w:sz w:val="28"/>
          <w:szCs w:val="28"/>
        </w:rPr>
        <w:t>о</w:t>
      </w:r>
      <w:r w:rsidR="002B3FDA">
        <w:rPr>
          <w:sz w:val="28"/>
          <w:szCs w:val="28"/>
        </w:rPr>
        <w:t>,</w:t>
      </w:r>
      <w:r>
        <w:rPr>
          <w:sz w:val="28"/>
          <w:szCs w:val="28"/>
        </w:rPr>
        <w:t xml:space="preserve"> вызовет</w:t>
      </w:r>
      <w:r w:rsidRPr="00BE0E81">
        <w:rPr>
          <w:sz w:val="28"/>
          <w:szCs w:val="28"/>
        </w:rPr>
        <w:t xml:space="preserve"> технические сложности на начальном этапе</w:t>
      </w:r>
      <w:r w:rsidR="002B3FDA">
        <w:rPr>
          <w:sz w:val="28"/>
          <w:szCs w:val="28"/>
        </w:rPr>
        <w:t>. О</w:t>
      </w:r>
      <w:r>
        <w:rPr>
          <w:sz w:val="28"/>
          <w:szCs w:val="28"/>
        </w:rPr>
        <w:t>днако</w:t>
      </w:r>
      <w:r w:rsidR="002B3FDA">
        <w:rPr>
          <w:sz w:val="28"/>
          <w:szCs w:val="28"/>
        </w:rPr>
        <w:t xml:space="preserve"> </w:t>
      </w:r>
      <w:r w:rsidRPr="00BE0E81">
        <w:rPr>
          <w:sz w:val="28"/>
          <w:szCs w:val="28"/>
        </w:rPr>
        <w:t>опираясь на опыт ФНС России</w:t>
      </w:r>
      <w:r>
        <w:rPr>
          <w:sz w:val="28"/>
          <w:szCs w:val="28"/>
        </w:rPr>
        <w:t xml:space="preserve"> в вопросах администрирования доходов</w:t>
      </w:r>
      <w:r w:rsidRPr="00BE0E81">
        <w:rPr>
          <w:sz w:val="28"/>
          <w:szCs w:val="28"/>
        </w:rPr>
        <w:t xml:space="preserve">, результаты </w:t>
      </w:r>
      <w:r>
        <w:rPr>
          <w:sz w:val="28"/>
          <w:szCs w:val="28"/>
        </w:rPr>
        <w:t xml:space="preserve">в последующем </w:t>
      </w:r>
      <w:r w:rsidRPr="00BE0E81">
        <w:rPr>
          <w:sz w:val="28"/>
          <w:szCs w:val="28"/>
        </w:rPr>
        <w:t>будут ощутимы для бюджетов бюджетной системы Российской Федерации.</w:t>
      </w:r>
    </w:p>
    <w:p w:rsidR="000971B3" w:rsidRPr="006A3577" w:rsidRDefault="000971B3" w:rsidP="00916DD3">
      <w:pPr>
        <w:spacing w:line="360" w:lineRule="auto"/>
        <w:ind w:firstLine="709"/>
        <w:jc w:val="both"/>
        <w:rPr>
          <w:sz w:val="28"/>
          <w:szCs w:val="28"/>
        </w:rPr>
      </w:pPr>
      <w:r w:rsidRPr="006A3577">
        <w:rPr>
          <w:sz w:val="28"/>
          <w:szCs w:val="28"/>
        </w:rPr>
        <w:lastRenderedPageBreak/>
        <w:t>Направлениями укрепления устойчивости и самодостаточности российской экономики мо</w:t>
      </w:r>
      <w:r w:rsidRPr="00BE0E81">
        <w:rPr>
          <w:sz w:val="28"/>
          <w:szCs w:val="28"/>
        </w:rPr>
        <w:t>жет</w:t>
      </w:r>
      <w:r w:rsidRPr="006A3577">
        <w:rPr>
          <w:sz w:val="28"/>
          <w:szCs w:val="28"/>
        </w:rPr>
        <w:t xml:space="preserve"> служить</w:t>
      </w:r>
      <w:r w:rsidRPr="00BE0E81">
        <w:rPr>
          <w:sz w:val="28"/>
          <w:szCs w:val="28"/>
        </w:rPr>
        <w:t xml:space="preserve"> </w:t>
      </w:r>
      <w:r w:rsidRPr="006A3577">
        <w:rPr>
          <w:sz w:val="28"/>
          <w:szCs w:val="28"/>
        </w:rPr>
        <w:t>набор гибких бюджетных мер (точечно по отраслям, производителям, группам наиболее значимой и приоритетной в настоящее время производимой продукции)</w:t>
      </w:r>
      <w:r w:rsidRPr="00BE0E81">
        <w:rPr>
          <w:sz w:val="28"/>
          <w:szCs w:val="28"/>
        </w:rPr>
        <w:t>;</w:t>
      </w:r>
      <w:r w:rsidRPr="006A3577">
        <w:rPr>
          <w:sz w:val="28"/>
          <w:szCs w:val="28"/>
        </w:rPr>
        <w:t xml:space="preserve"> скоординированное бюджетное стимулирование на федеральном и региональном уровн</w:t>
      </w:r>
      <w:r w:rsidR="001F13A8">
        <w:rPr>
          <w:sz w:val="28"/>
          <w:szCs w:val="28"/>
        </w:rPr>
        <w:t>ях</w:t>
      </w:r>
      <w:r w:rsidRPr="006A3577">
        <w:rPr>
          <w:sz w:val="28"/>
          <w:szCs w:val="28"/>
        </w:rPr>
        <w:t>;</w:t>
      </w:r>
      <w:r w:rsidRPr="00BE0E81">
        <w:rPr>
          <w:sz w:val="28"/>
          <w:szCs w:val="28"/>
        </w:rPr>
        <w:t xml:space="preserve"> продолжение перехода на прогрессивную шкалу налогообложения доходов физических лиц, передача на региональный уровень управления отдельными элементами </w:t>
      </w:r>
      <w:r>
        <w:rPr>
          <w:sz w:val="28"/>
          <w:szCs w:val="28"/>
        </w:rPr>
        <w:t xml:space="preserve">данного </w:t>
      </w:r>
      <w:r w:rsidRPr="00BE0E81">
        <w:rPr>
          <w:sz w:val="28"/>
          <w:szCs w:val="28"/>
        </w:rPr>
        <w:t xml:space="preserve">налога (в части, зачисляемой в бюджеты субъектов Российской Федерации); внедрение института семейного налогообложения доходов в части оказания </w:t>
      </w:r>
      <w:r w:rsidRPr="006A3577">
        <w:rPr>
          <w:sz w:val="28"/>
          <w:szCs w:val="28"/>
        </w:rPr>
        <w:t>мер социальной поддержки семьям с детьми независимо от величины дохода</w:t>
      </w:r>
      <w:r w:rsidRPr="00BE0E81">
        <w:rPr>
          <w:sz w:val="28"/>
          <w:szCs w:val="28"/>
        </w:rPr>
        <w:t xml:space="preserve"> в дополнение к мерам государственной поддержки семьям с низкими доходами</w:t>
      </w:r>
      <w:r w:rsidRPr="006A3577">
        <w:rPr>
          <w:sz w:val="28"/>
          <w:szCs w:val="28"/>
        </w:rPr>
        <w:t>).</w:t>
      </w:r>
    </w:p>
    <w:p w:rsidR="000971B3" w:rsidRDefault="000971B3" w:rsidP="005F086B">
      <w:pPr>
        <w:spacing w:line="360" w:lineRule="auto"/>
        <w:ind w:firstLine="709"/>
        <w:contextualSpacing/>
        <w:jc w:val="both"/>
        <w:rPr>
          <w:sz w:val="28"/>
          <w:szCs w:val="28"/>
        </w:rPr>
      </w:pPr>
      <w:r>
        <w:rPr>
          <w:sz w:val="28"/>
          <w:szCs w:val="28"/>
        </w:rPr>
        <w:t xml:space="preserve">Как </w:t>
      </w:r>
      <w:r w:rsidR="00BB0705">
        <w:rPr>
          <w:sz w:val="28"/>
          <w:szCs w:val="28"/>
        </w:rPr>
        <w:t>представлено</w:t>
      </w:r>
      <w:r>
        <w:rPr>
          <w:sz w:val="28"/>
          <w:szCs w:val="28"/>
        </w:rPr>
        <w:t xml:space="preserve"> </w:t>
      </w:r>
      <w:r w:rsidR="00BB0705">
        <w:rPr>
          <w:sz w:val="28"/>
          <w:szCs w:val="28"/>
        </w:rPr>
        <w:t xml:space="preserve">в </w:t>
      </w:r>
      <w:r w:rsidR="000E1817">
        <w:rPr>
          <w:sz w:val="28"/>
          <w:szCs w:val="28"/>
        </w:rPr>
        <w:t>п</w:t>
      </w:r>
      <w:r w:rsidR="00853FF9">
        <w:rPr>
          <w:sz w:val="28"/>
          <w:szCs w:val="28"/>
        </w:rPr>
        <w:t>риложени</w:t>
      </w:r>
      <w:r w:rsidR="00BB0705">
        <w:rPr>
          <w:sz w:val="28"/>
          <w:szCs w:val="28"/>
        </w:rPr>
        <w:t>ях</w:t>
      </w:r>
      <w:r w:rsidR="00853FF9">
        <w:rPr>
          <w:sz w:val="28"/>
          <w:szCs w:val="28"/>
        </w:rPr>
        <w:t xml:space="preserve"> 3</w:t>
      </w:r>
      <w:r w:rsidR="000E1817">
        <w:rPr>
          <w:sz w:val="28"/>
          <w:szCs w:val="28"/>
        </w:rPr>
        <w:t>-</w:t>
      </w:r>
      <w:r w:rsidR="00853FF9">
        <w:rPr>
          <w:sz w:val="28"/>
          <w:szCs w:val="28"/>
        </w:rPr>
        <w:t>5</w:t>
      </w:r>
      <w:r>
        <w:rPr>
          <w:sz w:val="28"/>
          <w:szCs w:val="28"/>
        </w:rPr>
        <w:t>, в случаях как с положительными, так и с отрицательными отклонениями фактических значений от прогнозных, наибольший процент отклонений наблюдался в части показателей, связанных с макроэкономической ситуацией. Так, в 2019 г</w:t>
      </w:r>
      <w:r w:rsidR="00C43358">
        <w:rPr>
          <w:sz w:val="28"/>
          <w:szCs w:val="28"/>
        </w:rPr>
        <w:t>оду</w:t>
      </w:r>
      <w:r>
        <w:rPr>
          <w:sz w:val="28"/>
          <w:szCs w:val="28"/>
        </w:rPr>
        <w:t xml:space="preserve"> наибольшее положительное отклонение по доходам наблюдалось в части факторов, связанных с влиянием макроэкономической ситуации и относящихся к </w:t>
      </w:r>
      <w:proofErr w:type="spellStart"/>
      <w:r>
        <w:rPr>
          <w:sz w:val="28"/>
          <w:szCs w:val="28"/>
        </w:rPr>
        <w:t>ненефтегазовым</w:t>
      </w:r>
      <w:proofErr w:type="spellEnd"/>
      <w:r>
        <w:rPr>
          <w:sz w:val="28"/>
          <w:szCs w:val="28"/>
        </w:rPr>
        <w:t xml:space="preserve"> доходам бюджета. В условиях непрогнозируемых шоков, связанных с последствиями </w:t>
      </w:r>
      <w:proofErr w:type="spellStart"/>
      <w:r>
        <w:rPr>
          <w:sz w:val="28"/>
          <w:szCs w:val="28"/>
        </w:rPr>
        <w:t>коронавирусной</w:t>
      </w:r>
      <w:proofErr w:type="spellEnd"/>
      <w:r>
        <w:rPr>
          <w:sz w:val="28"/>
          <w:szCs w:val="28"/>
        </w:rPr>
        <w:t xml:space="preserve"> инфекции и карантинов в 2020</w:t>
      </w:r>
      <w:r w:rsidR="00C43358">
        <w:rPr>
          <w:sz w:val="28"/>
          <w:szCs w:val="28"/>
        </w:rPr>
        <w:t> </w:t>
      </w:r>
      <w:r>
        <w:rPr>
          <w:sz w:val="28"/>
          <w:szCs w:val="28"/>
        </w:rPr>
        <w:t>г</w:t>
      </w:r>
      <w:r w:rsidR="00C43358">
        <w:rPr>
          <w:sz w:val="28"/>
          <w:szCs w:val="28"/>
        </w:rPr>
        <w:t>оду</w:t>
      </w:r>
      <w:r w:rsidR="001F13A8">
        <w:rPr>
          <w:sz w:val="28"/>
          <w:szCs w:val="28"/>
        </w:rPr>
        <w:t>,</w:t>
      </w:r>
      <w:r>
        <w:rPr>
          <w:sz w:val="28"/>
          <w:szCs w:val="28"/>
        </w:rPr>
        <w:t xml:space="preserve"> наибольшие отрицательные отклонения наблюдались по факторам в части нефтегазовых доходов бюджета, находящихся под воздействием макроэкономической ситуации.</w:t>
      </w:r>
    </w:p>
    <w:p w:rsidR="000971B3" w:rsidRPr="00D0622C" w:rsidRDefault="000971B3" w:rsidP="00A617A2">
      <w:pPr>
        <w:spacing w:after="120"/>
        <w:contextualSpacing/>
        <w:jc w:val="both"/>
      </w:pPr>
      <w:r w:rsidRPr="00D0622C">
        <w:rPr>
          <w:color w:val="000000"/>
        </w:rPr>
        <w:t xml:space="preserve">Таблица </w:t>
      </w:r>
      <w:r w:rsidR="00A4093A">
        <w:rPr>
          <w:color w:val="000000"/>
        </w:rPr>
        <w:t>5</w:t>
      </w:r>
      <w:r w:rsidRPr="00D0622C">
        <w:rPr>
          <w:color w:val="000000"/>
        </w:rPr>
        <w:t xml:space="preserve"> –</w:t>
      </w:r>
      <w:r w:rsidR="002B3FDA">
        <w:rPr>
          <w:color w:val="000000"/>
        </w:rPr>
        <w:t xml:space="preserve"> Д</w:t>
      </w:r>
      <w:r w:rsidRPr="00D0622C">
        <w:rPr>
          <w:color w:val="000000"/>
        </w:rPr>
        <w:t>оходы федерального бюджета в 2019-2021 г</w:t>
      </w:r>
      <w:r w:rsidR="00DE7CEC">
        <w:rPr>
          <w:color w:val="000000"/>
        </w:rPr>
        <w:t>одах</w:t>
      </w:r>
      <w:r w:rsidR="001F13A8">
        <w:t>, млрд руб.</w:t>
      </w:r>
    </w:p>
    <w:tbl>
      <w:tblPr>
        <w:tblW w:w="9288" w:type="dxa"/>
        <w:tblLook w:val="00A0" w:firstRow="1" w:lastRow="0" w:firstColumn="1" w:lastColumn="0" w:noHBand="0" w:noVBand="0"/>
      </w:tblPr>
      <w:tblGrid>
        <w:gridCol w:w="5144"/>
        <w:gridCol w:w="1310"/>
        <w:gridCol w:w="1310"/>
        <w:gridCol w:w="1524"/>
      </w:tblGrid>
      <w:tr w:rsidR="00853FF9" w:rsidRPr="00D0622C" w:rsidTr="003D084B">
        <w:trPr>
          <w:trHeight w:val="342"/>
        </w:trPr>
        <w:tc>
          <w:tcPr>
            <w:tcW w:w="5144" w:type="dxa"/>
            <w:tcBorders>
              <w:top w:val="single" w:sz="4" w:space="0" w:color="auto"/>
              <w:left w:val="single" w:sz="4" w:space="0" w:color="auto"/>
              <w:bottom w:val="single" w:sz="4" w:space="0" w:color="auto"/>
              <w:right w:val="single" w:sz="4" w:space="0" w:color="auto"/>
            </w:tcBorders>
          </w:tcPr>
          <w:p w:rsidR="00853FF9" w:rsidRPr="00D0622C" w:rsidRDefault="00853FF9" w:rsidP="003D084B">
            <w:pPr>
              <w:jc w:val="center"/>
              <w:rPr>
                <w:color w:val="000000"/>
              </w:rPr>
            </w:pPr>
            <w:r w:rsidRPr="00D0622C">
              <w:rPr>
                <w:color w:val="000000"/>
              </w:rPr>
              <w:t>Показатель</w:t>
            </w:r>
          </w:p>
        </w:tc>
        <w:tc>
          <w:tcPr>
            <w:tcW w:w="1310" w:type="dxa"/>
            <w:tcBorders>
              <w:top w:val="single" w:sz="4" w:space="0" w:color="auto"/>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2019</w:t>
            </w:r>
          </w:p>
        </w:tc>
        <w:tc>
          <w:tcPr>
            <w:tcW w:w="1310" w:type="dxa"/>
            <w:tcBorders>
              <w:top w:val="single" w:sz="4" w:space="0" w:color="auto"/>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2020</w:t>
            </w:r>
          </w:p>
        </w:tc>
        <w:tc>
          <w:tcPr>
            <w:tcW w:w="1523" w:type="dxa"/>
            <w:tcBorders>
              <w:top w:val="single" w:sz="4" w:space="0" w:color="auto"/>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2021</w:t>
            </w:r>
          </w:p>
        </w:tc>
      </w:tr>
      <w:tr w:rsidR="00853FF9" w:rsidRPr="00D0622C" w:rsidTr="003D084B">
        <w:trPr>
          <w:trHeight w:val="342"/>
        </w:trPr>
        <w:tc>
          <w:tcPr>
            <w:tcW w:w="5144" w:type="dxa"/>
            <w:tcBorders>
              <w:top w:val="nil"/>
              <w:left w:val="single" w:sz="4" w:space="0" w:color="auto"/>
              <w:bottom w:val="single" w:sz="4" w:space="0" w:color="auto"/>
              <w:right w:val="single" w:sz="4" w:space="0" w:color="auto"/>
            </w:tcBorders>
          </w:tcPr>
          <w:p w:rsidR="00853FF9" w:rsidRPr="00D0622C" w:rsidRDefault="00853FF9" w:rsidP="003D084B">
            <w:pPr>
              <w:rPr>
                <w:b/>
                <w:bCs/>
                <w:color w:val="000000"/>
              </w:rPr>
            </w:pPr>
            <w:r w:rsidRPr="00D0622C">
              <w:rPr>
                <w:b/>
                <w:bCs/>
                <w:color w:val="000000"/>
              </w:rPr>
              <w:t>Всего доходы</w:t>
            </w:r>
          </w:p>
        </w:tc>
        <w:tc>
          <w:tcPr>
            <w:tcW w:w="1310" w:type="dxa"/>
            <w:tcBorders>
              <w:top w:val="nil"/>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 </w:t>
            </w:r>
          </w:p>
        </w:tc>
        <w:tc>
          <w:tcPr>
            <w:tcW w:w="1310" w:type="dxa"/>
            <w:tcBorders>
              <w:top w:val="nil"/>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 </w:t>
            </w:r>
          </w:p>
        </w:tc>
        <w:tc>
          <w:tcPr>
            <w:tcW w:w="1523" w:type="dxa"/>
            <w:tcBorders>
              <w:top w:val="nil"/>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 </w:t>
            </w:r>
          </w:p>
        </w:tc>
      </w:tr>
      <w:tr w:rsidR="00853FF9" w:rsidRPr="00D0622C" w:rsidTr="003D084B">
        <w:trPr>
          <w:trHeight w:val="342"/>
        </w:trPr>
        <w:tc>
          <w:tcPr>
            <w:tcW w:w="5144" w:type="dxa"/>
            <w:tcBorders>
              <w:top w:val="nil"/>
              <w:left w:val="single" w:sz="4" w:space="0" w:color="auto"/>
              <w:bottom w:val="single" w:sz="4" w:space="0" w:color="auto"/>
              <w:right w:val="single" w:sz="4" w:space="0" w:color="auto"/>
            </w:tcBorders>
          </w:tcPr>
          <w:p w:rsidR="00853FF9" w:rsidRPr="00D0622C" w:rsidRDefault="00853FF9" w:rsidP="003D084B">
            <w:pPr>
              <w:rPr>
                <w:color w:val="000000"/>
              </w:rPr>
            </w:pPr>
            <w:r w:rsidRPr="00D0622C">
              <w:rPr>
                <w:color w:val="000000"/>
              </w:rPr>
              <w:t>план</w:t>
            </w:r>
          </w:p>
        </w:tc>
        <w:tc>
          <w:tcPr>
            <w:tcW w:w="1310" w:type="dxa"/>
            <w:tcBorders>
              <w:top w:val="nil"/>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19 970,3</w:t>
            </w:r>
          </w:p>
        </w:tc>
        <w:tc>
          <w:tcPr>
            <w:tcW w:w="1310" w:type="dxa"/>
            <w:tcBorders>
              <w:top w:val="nil"/>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20 593,6</w:t>
            </w:r>
          </w:p>
        </w:tc>
        <w:tc>
          <w:tcPr>
            <w:tcW w:w="1523" w:type="dxa"/>
            <w:tcBorders>
              <w:top w:val="nil"/>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18 765,1</w:t>
            </w:r>
          </w:p>
        </w:tc>
      </w:tr>
      <w:tr w:rsidR="00853FF9" w:rsidRPr="00D0622C" w:rsidTr="00FE7927">
        <w:trPr>
          <w:trHeight w:val="342"/>
        </w:trPr>
        <w:tc>
          <w:tcPr>
            <w:tcW w:w="5144" w:type="dxa"/>
            <w:tcBorders>
              <w:top w:val="nil"/>
              <w:left w:val="single" w:sz="4" w:space="0" w:color="auto"/>
              <w:bottom w:val="single" w:sz="4" w:space="0" w:color="auto"/>
              <w:right w:val="single" w:sz="4" w:space="0" w:color="auto"/>
            </w:tcBorders>
          </w:tcPr>
          <w:p w:rsidR="00853FF9" w:rsidRPr="00D0622C" w:rsidRDefault="00853FF9" w:rsidP="003D084B">
            <w:pPr>
              <w:rPr>
                <w:color w:val="000000"/>
              </w:rPr>
            </w:pPr>
            <w:r w:rsidRPr="00D0622C">
              <w:rPr>
                <w:color w:val="000000"/>
              </w:rPr>
              <w:t>факт</w:t>
            </w:r>
          </w:p>
        </w:tc>
        <w:tc>
          <w:tcPr>
            <w:tcW w:w="1310" w:type="dxa"/>
            <w:tcBorders>
              <w:top w:val="nil"/>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20 188,8</w:t>
            </w:r>
          </w:p>
        </w:tc>
        <w:tc>
          <w:tcPr>
            <w:tcW w:w="1310" w:type="dxa"/>
            <w:tcBorders>
              <w:top w:val="nil"/>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18 722,2</w:t>
            </w:r>
          </w:p>
        </w:tc>
        <w:tc>
          <w:tcPr>
            <w:tcW w:w="1523" w:type="dxa"/>
            <w:tcBorders>
              <w:top w:val="nil"/>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25 286,4</w:t>
            </w:r>
          </w:p>
        </w:tc>
      </w:tr>
      <w:tr w:rsidR="00853FF9" w:rsidRPr="00D0622C" w:rsidTr="00FE7927">
        <w:trPr>
          <w:trHeight w:val="383"/>
        </w:trPr>
        <w:tc>
          <w:tcPr>
            <w:tcW w:w="5144" w:type="dxa"/>
            <w:tcBorders>
              <w:top w:val="single" w:sz="4" w:space="0" w:color="auto"/>
              <w:left w:val="single" w:sz="4" w:space="0" w:color="auto"/>
              <w:bottom w:val="single" w:sz="6" w:space="0" w:color="auto"/>
              <w:right w:val="single" w:sz="6" w:space="0" w:color="auto"/>
            </w:tcBorders>
          </w:tcPr>
          <w:p w:rsidR="00853FF9" w:rsidRPr="00D0622C" w:rsidRDefault="00853FF9" w:rsidP="003D084B">
            <w:pPr>
              <w:rPr>
                <w:b/>
                <w:bCs/>
                <w:color w:val="000000"/>
              </w:rPr>
            </w:pPr>
            <w:r w:rsidRPr="00D0622C">
              <w:rPr>
                <w:b/>
                <w:bCs/>
                <w:color w:val="000000"/>
              </w:rPr>
              <w:t>Отклонение</w:t>
            </w:r>
          </w:p>
        </w:tc>
        <w:tc>
          <w:tcPr>
            <w:tcW w:w="1310" w:type="dxa"/>
            <w:tcBorders>
              <w:top w:val="single" w:sz="4" w:space="0" w:color="auto"/>
              <w:left w:val="single" w:sz="6" w:space="0" w:color="auto"/>
              <w:bottom w:val="single" w:sz="6" w:space="0" w:color="auto"/>
              <w:right w:val="single" w:sz="6" w:space="0" w:color="auto"/>
            </w:tcBorders>
          </w:tcPr>
          <w:p w:rsidR="00853FF9" w:rsidRPr="00D0622C" w:rsidRDefault="00853FF9" w:rsidP="003D084B">
            <w:pPr>
              <w:jc w:val="center"/>
              <w:rPr>
                <w:color w:val="000000"/>
              </w:rPr>
            </w:pPr>
            <w:r w:rsidRPr="00D0622C">
              <w:rPr>
                <w:color w:val="000000"/>
              </w:rPr>
              <w:t> </w:t>
            </w:r>
          </w:p>
        </w:tc>
        <w:tc>
          <w:tcPr>
            <w:tcW w:w="1310" w:type="dxa"/>
            <w:tcBorders>
              <w:top w:val="single" w:sz="4" w:space="0" w:color="auto"/>
              <w:left w:val="single" w:sz="6" w:space="0" w:color="auto"/>
              <w:bottom w:val="single" w:sz="6" w:space="0" w:color="auto"/>
              <w:right w:val="single" w:sz="6" w:space="0" w:color="auto"/>
            </w:tcBorders>
          </w:tcPr>
          <w:p w:rsidR="00853FF9" w:rsidRPr="00D0622C" w:rsidRDefault="00853FF9" w:rsidP="003D084B">
            <w:pPr>
              <w:jc w:val="center"/>
              <w:rPr>
                <w:color w:val="000000"/>
              </w:rPr>
            </w:pPr>
            <w:r w:rsidRPr="00D0622C">
              <w:rPr>
                <w:color w:val="000000"/>
              </w:rPr>
              <w:t> </w:t>
            </w:r>
          </w:p>
        </w:tc>
        <w:tc>
          <w:tcPr>
            <w:tcW w:w="1523" w:type="dxa"/>
            <w:tcBorders>
              <w:top w:val="single" w:sz="4" w:space="0" w:color="auto"/>
              <w:left w:val="single" w:sz="6" w:space="0" w:color="auto"/>
              <w:bottom w:val="single" w:sz="6" w:space="0" w:color="auto"/>
              <w:right w:val="single" w:sz="4" w:space="0" w:color="auto"/>
            </w:tcBorders>
          </w:tcPr>
          <w:p w:rsidR="00853FF9" w:rsidRPr="00D0622C" w:rsidRDefault="00853FF9" w:rsidP="003D084B">
            <w:pPr>
              <w:jc w:val="center"/>
              <w:rPr>
                <w:color w:val="000000"/>
              </w:rPr>
            </w:pPr>
            <w:r w:rsidRPr="00D0622C">
              <w:rPr>
                <w:color w:val="000000"/>
              </w:rPr>
              <w:t> </w:t>
            </w:r>
          </w:p>
        </w:tc>
      </w:tr>
      <w:tr w:rsidR="00853FF9" w:rsidRPr="00D0622C" w:rsidTr="00FE7927">
        <w:trPr>
          <w:trHeight w:val="342"/>
        </w:trPr>
        <w:tc>
          <w:tcPr>
            <w:tcW w:w="5144" w:type="dxa"/>
            <w:tcBorders>
              <w:top w:val="single" w:sz="6" w:space="0" w:color="auto"/>
              <w:left w:val="single" w:sz="4" w:space="0" w:color="auto"/>
              <w:bottom w:val="single" w:sz="4" w:space="0" w:color="auto"/>
              <w:right w:val="single" w:sz="6" w:space="0" w:color="auto"/>
            </w:tcBorders>
          </w:tcPr>
          <w:p w:rsidR="00853FF9" w:rsidRPr="00D0622C" w:rsidRDefault="00BB0705" w:rsidP="003D084B">
            <w:pPr>
              <w:rPr>
                <w:color w:val="000000"/>
              </w:rPr>
            </w:pPr>
            <w:r>
              <w:rPr>
                <w:color w:val="000000"/>
              </w:rPr>
              <w:t>С</w:t>
            </w:r>
            <w:r w:rsidR="00853FF9" w:rsidRPr="00D0622C">
              <w:rPr>
                <w:color w:val="000000"/>
              </w:rPr>
              <w:t>умма</w:t>
            </w:r>
          </w:p>
        </w:tc>
        <w:tc>
          <w:tcPr>
            <w:tcW w:w="1310" w:type="dxa"/>
            <w:tcBorders>
              <w:top w:val="single" w:sz="6" w:space="0" w:color="auto"/>
              <w:left w:val="single" w:sz="6" w:space="0" w:color="auto"/>
              <w:bottom w:val="single" w:sz="4" w:space="0" w:color="auto"/>
              <w:right w:val="single" w:sz="6" w:space="0" w:color="auto"/>
            </w:tcBorders>
          </w:tcPr>
          <w:p w:rsidR="00853FF9" w:rsidRPr="00D0622C" w:rsidRDefault="00853FF9" w:rsidP="003D084B">
            <w:pPr>
              <w:jc w:val="center"/>
              <w:rPr>
                <w:color w:val="000000"/>
              </w:rPr>
            </w:pPr>
            <w:r w:rsidRPr="00D0622C">
              <w:rPr>
                <w:color w:val="000000"/>
              </w:rPr>
              <w:t>218,5</w:t>
            </w:r>
          </w:p>
        </w:tc>
        <w:tc>
          <w:tcPr>
            <w:tcW w:w="1310" w:type="dxa"/>
            <w:tcBorders>
              <w:top w:val="single" w:sz="6" w:space="0" w:color="auto"/>
              <w:left w:val="single" w:sz="6" w:space="0" w:color="auto"/>
              <w:bottom w:val="single" w:sz="4" w:space="0" w:color="auto"/>
              <w:right w:val="single" w:sz="6" w:space="0" w:color="auto"/>
            </w:tcBorders>
          </w:tcPr>
          <w:p w:rsidR="00853FF9" w:rsidRPr="00D0622C" w:rsidRDefault="00853FF9" w:rsidP="003D084B">
            <w:pPr>
              <w:jc w:val="center"/>
              <w:rPr>
                <w:color w:val="000000"/>
              </w:rPr>
            </w:pPr>
            <w:r w:rsidRPr="00D0622C">
              <w:rPr>
                <w:color w:val="000000"/>
              </w:rPr>
              <w:t>-1 871,4</w:t>
            </w:r>
          </w:p>
        </w:tc>
        <w:tc>
          <w:tcPr>
            <w:tcW w:w="1523" w:type="dxa"/>
            <w:tcBorders>
              <w:top w:val="single" w:sz="6" w:space="0" w:color="auto"/>
              <w:left w:val="single" w:sz="6" w:space="0" w:color="auto"/>
              <w:bottom w:val="single" w:sz="4" w:space="0" w:color="auto"/>
              <w:right w:val="single" w:sz="4" w:space="0" w:color="auto"/>
            </w:tcBorders>
          </w:tcPr>
          <w:p w:rsidR="00853FF9" w:rsidRPr="00D0622C" w:rsidRDefault="00853FF9" w:rsidP="003D084B">
            <w:pPr>
              <w:jc w:val="center"/>
              <w:rPr>
                <w:color w:val="000000"/>
              </w:rPr>
            </w:pPr>
            <w:r w:rsidRPr="00D0622C">
              <w:rPr>
                <w:color w:val="000000"/>
              </w:rPr>
              <w:t>6 521,3</w:t>
            </w:r>
          </w:p>
        </w:tc>
      </w:tr>
      <w:tr w:rsidR="00853FF9" w:rsidRPr="00D0622C" w:rsidTr="003D084B">
        <w:trPr>
          <w:trHeight w:val="423"/>
        </w:trPr>
        <w:tc>
          <w:tcPr>
            <w:tcW w:w="5144" w:type="dxa"/>
            <w:tcBorders>
              <w:top w:val="nil"/>
              <w:left w:val="single" w:sz="4" w:space="0" w:color="auto"/>
              <w:bottom w:val="single" w:sz="4" w:space="0" w:color="auto"/>
              <w:right w:val="single" w:sz="4" w:space="0" w:color="auto"/>
            </w:tcBorders>
          </w:tcPr>
          <w:p w:rsidR="00853FF9" w:rsidRPr="00D0622C" w:rsidRDefault="00853FF9" w:rsidP="003D084B">
            <w:pPr>
              <w:rPr>
                <w:color w:val="000000"/>
              </w:rPr>
            </w:pPr>
            <w:r w:rsidRPr="00D0622C">
              <w:rPr>
                <w:color w:val="000000"/>
              </w:rPr>
              <w:lastRenderedPageBreak/>
              <w:t>в процентах</w:t>
            </w:r>
          </w:p>
        </w:tc>
        <w:tc>
          <w:tcPr>
            <w:tcW w:w="1310" w:type="dxa"/>
            <w:tcBorders>
              <w:top w:val="nil"/>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1,1</w:t>
            </w:r>
          </w:p>
        </w:tc>
        <w:tc>
          <w:tcPr>
            <w:tcW w:w="1310" w:type="dxa"/>
            <w:tcBorders>
              <w:top w:val="nil"/>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-9,1</w:t>
            </w:r>
          </w:p>
        </w:tc>
        <w:tc>
          <w:tcPr>
            <w:tcW w:w="1523" w:type="dxa"/>
            <w:tcBorders>
              <w:top w:val="nil"/>
              <w:left w:val="nil"/>
              <w:bottom w:val="single" w:sz="4" w:space="0" w:color="auto"/>
              <w:right w:val="single" w:sz="4" w:space="0" w:color="auto"/>
            </w:tcBorders>
          </w:tcPr>
          <w:p w:rsidR="00853FF9" w:rsidRPr="00D0622C" w:rsidRDefault="00853FF9" w:rsidP="003D084B">
            <w:pPr>
              <w:jc w:val="center"/>
              <w:rPr>
                <w:color w:val="000000"/>
              </w:rPr>
            </w:pPr>
            <w:r w:rsidRPr="00D0622C">
              <w:rPr>
                <w:color w:val="000000"/>
              </w:rPr>
              <w:t>34,8</w:t>
            </w:r>
          </w:p>
        </w:tc>
      </w:tr>
      <w:tr w:rsidR="00853FF9" w:rsidRPr="00FD4094" w:rsidTr="003D084B">
        <w:trPr>
          <w:trHeight w:val="423"/>
        </w:trPr>
        <w:tc>
          <w:tcPr>
            <w:tcW w:w="9288" w:type="dxa"/>
            <w:gridSpan w:val="4"/>
            <w:tcBorders>
              <w:top w:val="single" w:sz="4" w:space="0" w:color="auto"/>
            </w:tcBorders>
          </w:tcPr>
          <w:p w:rsidR="00853FF9" w:rsidRPr="00FE7927" w:rsidRDefault="00853FF9" w:rsidP="00FE7927">
            <w:pPr>
              <w:jc w:val="both"/>
              <w:rPr>
                <w:color w:val="000000"/>
              </w:rPr>
            </w:pPr>
            <w:r w:rsidRPr="00FE7927">
              <w:rPr>
                <w:i/>
                <w:color w:val="000000"/>
              </w:rPr>
              <w:t>Источник:</w:t>
            </w:r>
            <w:r w:rsidRPr="00FE7927">
              <w:rPr>
                <w:color w:val="000000"/>
              </w:rPr>
              <w:t xml:space="preserve"> </w:t>
            </w:r>
            <w:r w:rsidR="00FE7927" w:rsidRPr="00FE7927">
              <w:t>данные Федерального казначейства об исполнении федерального бюджета за 2019-2021 г.</w:t>
            </w:r>
          </w:p>
        </w:tc>
      </w:tr>
    </w:tbl>
    <w:p w:rsidR="00FE7927" w:rsidRDefault="00FE7927" w:rsidP="00853FF9">
      <w:pPr>
        <w:spacing w:line="360" w:lineRule="auto"/>
        <w:ind w:firstLine="709"/>
        <w:contextualSpacing/>
        <w:jc w:val="both"/>
        <w:rPr>
          <w:sz w:val="28"/>
          <w:szCs w:val="28"/>
        </w:rPr>
      </w:pPr>
    </w:p>
    <w:p w:rsidR="00853FF9" w:rsidRDefault="000971B3" w:rsidP="004C6A5E">
      <w:pPr>
        <w:spacing w:line="360" w:lineRule="auto"/>
        <w:ind w:firstLine="709"/>
        <w:contextualSpacing/>
        <w:jc w:val="both"/>
        <w:rPr>
          <w:sz w:val="28"/>
          <w:szCs w:val="28"/>
        </w:rPr>
      </w:pPr>
      <w:r>
        <w:rPr>
          <w:sz w:val="28"/>
          <w:szCs w:val="28"/>
        </w:rPr>
        <w:t>В 2021 г</w:t>
      </w:r>
      <w:r w:rsidR="00C43358">
        <w:rPr>
          <w:sz w:val="28"/>
          <w:szCs w:val="28"/>
        </w:rPr>
        <w:t>оду</w:t>
      </w:r>
      <w:r>
        <w:rPr>
          <w:sz w:val="28"/>
          <w:szCs w:val="28"/>
        </w:rPr>
        <w:t xml:space="preserve"> наибольший вклад в положительные отклонения фактических значений от плановых внесли факторы, связанные с влиянием макроэкономической ситуации как в отношении нефтегазовых, так и в отношении </w:t>
      </w:r>
      <w:proofErr w:type="spellStart"/>
      <w:r>
        <w:rPr>
          <w:sz w:val="28"/>
          <w:szCs w:val="28"/>
        </w:rPr>
        <w:t>ненефтегазовых</w:t>
      </w:r>
      <w:proofErr w:type="spellEnd"/>
      <w:r>
        <w:rPr>
          <w:sz w:val="28"/>
          <w:szCs w:val="28"/>
        </w:rPr>
        <w:t xml:space="preserve"> доходов бюджета. Это также позволяет сделать </w:t>
      </w:r>
      <w:r w:rsidR="001F13A8">
        <w:rPr>
          <w:sz w:val="28"/>
          <w:szCs w:val="28"/>
        </w:rPr>
        <w:t xml:space="preserve">вывод </w:t>
      </w:r>
      <w:r>
        <w:rPr>
          <w:sz w:val="28"/>
          <w:szCs w:val="28"/>
        </w:rPr>
        <w:t>о значительном факторе неопределенности в подготовке макроэкономических прогнозов, что ведет либо к недооценке, либо к переоценке компонентов доходов, находящихся под влиянием макроэкономических факторов. Этот вывод представляется актуальным и в отношении прогнозных оценок доходов бюджета на 2023</w:t>
      </w:r>
      <w:r w:rsidR="000E1817">
        <w:rPr>
          <w:sz w:val="28"/>
          <w:szCs w:val="28"/>
        </w:rPr>
        <w:t>-</w:t>
      </w:r>
      <w:r>
        <w:rPr>
          <w:sz w:val="28"/>
          <w:szCs w:val="28"/>
        </w:rPr>
        <w:t>2025 г</w:t>
      </w:r>
      <w:r w:rsidR="00C43358">
        <w:rPr>
          <w:sz w:val="28"/>
          <w:szCs w:val="28"/>
        </w:rPr>
        <w:t>одах</w:t>
      </w:r>
      <w:r>
        <w:rPr>
          <w:sz w:val="28"/>
          <w:szCs w:val="28"/>
        </w:rPr>
        <w:t>, что осложняется нестандартными геополитическими и макроэкономическими условиями, складывающимися по состоянию на конец 2022 г</w:t>
      </w:r>
      <w:r w:rsidR="00C43358">
        <w:rPr>
          <w:sz w:val="28"/>
          <w:szCs w:val="28"/>
        </w:rPr>
        <w:t>ода</w:t>
      </w:r>
      <w:r>
        <w:rPr>
          <w:sz w:val="28"/>
          <w:szCs w:val="28"/>
        </w:rPr>
        <w:t xml:space="preserve"> и связанными с этим высоким рисками и неопределенностью.</w:t>
      </w:r>
    </w:p>
    <w:p w:rsidR="004C6A5E" w:rsidRPr="00D0622C" w:rsidRDefault="004C6A5E" w:rsidP="004C6A5E">
      <w:pPr>
        <w:spacing w:line="360" w:lineRule="auto"/>
        <w:ind w:firstLine="709"/>
        <w:contextualSpacing/>
        <w:jc w:val="both"/>
      </w:pPr>
    </w:p>
    <w:p w:rsidR="00CF683E" w:rsidRPr="006D7E96" w:rsidRDefault="00CF683E" w:rsidP="00CF683E">
      <w:pPr>
        <w:spacing w:line="360" w:lineRule="auto"/>
        <w:jc w:val="center"/>
        <w:rPr>
          <w:b/>
          <w:bCs/>
          <w:color w:val="000000"/>
          <w:sz w:val="28"/>
          <w:szCs w:val="28"/>
        </w:rPr>
      </w:pPr>
      <w:bookmarkStart w:id="0" w:name="_Hlk116216828"/>
      <w:bookmarkEnd w:id="0"/>
      <w:r w:rsidRPr="006D7E96">
        <w:rPr>
          <w:b/>
          <w:bCs/>
          <w:color w:val="000000"/>
          <w:sz w:val="28"/>
          <w:szCs w:val="28"/>
        </w:rPr>
        <w:t>Оценка налоговых расходов федерального бюджета</w:t>
      </w:r>
    </w:p>
    <w:p w:rsidR="00CF683E" w:rsidRPr="002E7795" w:rsidRDefault="00CF683E" w:rsidP="00CF683E">
      <w:pPr>
        <w:pStyle w:val="a6"/>
        <w:spacing w:before="0" w:beforeAutospacing="0" w:after="0" w:afterAutospacing="0" w:line="360" w:lineRule="auto"/>
        <w:ind w:firstLine="709"/>
        <w:jc w:val="both"/>
        <w:rPr>
          <w:color w:val="000000" w:themeColor="text1"/>
          <w:sz w:val="28"/>
          <w:szCs w:val="28"/>
        </w:rPr>
      </w:pPr>
      <w:r w:rsidRPr="002E7795">
        <w:rPr>
          <w:color w:val="000000" w:themeColor="text1"/>
          <w:sz w:val="28"/>
          <w:szCs w:val="28"/>
        </w:rPr>
        <w:t>Реализация стратегических приоритетов, направленных на достижение национальных целей развития Российской Федерации на период до 2030 года</w:t>
      </w:r>
      <w:r w:rsidR="004B1C82">
        <w:rPr>
          <w:color w:val="000000" w:themeColor="text1"/>
          <w:sz w:val="28"/>
          <w:szCs w:val="28"/>
        </w:rPr>
        <w:t xml:space="preserve">, </w:t>
      </w:r>
      <w:r w:rsidRPr="002E7795">
        <w:rPr>
          <w:color w:val="000000" w:themeColor="text1"/>
          <w:sz w:val="28"/>
          <w:szCs w:val="28"/>
        </w:rPr>
        <w:t xml:space="preserve">требует оценки эффективности налоговых льгот и иных преференций, связанных с реализацией государственных программ Российской Федерации в соответствии со статьей 174.3 Бюджетного кодекса Российской Федерации и Правилами формирования перечня налоговых расходов и их оценки, утвержденными Постановлением Правительства Российской̆ Федерации от 12.04.2019 № 439. </w:t>
      </w:r>
      <w:r>
        <w:rPr>
          <w:color w:val="000000"/>
          <w:spacing w:val="-2"/>
          <w:sz w:val="28"/>
        </w:rPr>
        <w:t xml:space="preserve">Анализ налоговых расходов базировался на данных Отчёта о налоговых расходах </w:t>
      </w:r>
      <w:r w:rsidRPr="00791462">
        <w:rPr>
          <w:color w:val="000000"/>
          <w:spacing w:val="-2"/>
          <w:sz w:val="28"/>
        </w:rPr>
        <w:t>об оценке налоговых расходов Российской Федерации за 2021 год, оценке налоговых расходов Российской Федерации на 2022 год и оценке налоговых расходов Российской Федерации на 2023 год и</w:t>
      </w:r>
      <w:r>
        <w:rPr>
          <w:color w:val="000000"/>
          <w:spacing w:val="-2"/>
          <w:sz w:val="28"/>
        </w:rPr>
        <w:t xml:space="preserve"> </w:t>
      </w:r>
      <w:r w:rsidRPr="00791462">
        <w:rPr>
          <w:color w:val="000000"/>
          <w:spacing w:val="-2"/>
          <w:sz w:val="28"/>
        </w:rPr>
        <w:t>на плановый период 2024 и 2025 годов</w:t>
      </w:r>
      <w:r>
        <w:rPr>
          <w:color w:val="000000"/>
          <w:spacing w:val="-2"/>
          <w:sz w:val="28"/>
        </w:rPr>
        <w:t xml:space="preserve"> (далее – Отчёт о налоговых расходах), паспортов государственных программ Российской Федерации, отдельных социально-</w:t>
      </w:r>
      <w:r>
        <w:rPr>
          <w:color w:val="000000"/>
          <w:spacing w:val="-2"/>
          <w:sz w:val="28"/>
        </w:rPr>
        <w:lastRenderedPageBreak/>
        <w:t xml:space="preserve">экономических показателях. </w:t>
      </w:r>
      <w:r w:rsidRPr="002E7795">
        <w:rPr>
          <w:color w:val="000000" w:themeColor="text1"/>
          <w:sz w:val="28"/>
          <w:szCs w:val="28"/>
        </w:rPr>
        <w:t>В качестве метода количественной оценки налоговых расходов используе</w:t>
      </w:r>
      <w:r>
        <w:rPr>
          <w:color w:val="000000" w:themeColor="text1"/>
          <w:sz w:val="28"/>
          <w:szCs w:val="28"/>
        </w:rPr>
        <w:t>тся</w:t>
      </w:r>
      <w:r w:rsidRPr="002E7795">
        <w:rPr>
          <w:color w:val="000000" w:themeColor="text1"/>
          <w:sz w:val="28"/>
          <w:szCs w:val="28"/>
        </w:rPr>
        <w:t xml:space="preserve"> применяемый в международной практике метод упущенных доходов (потер</w:t>
      </w:r>
      <w:r>
        <w:rPr>
          <w:color w:val="000000" w:themeColor="text1"/>
          <w:sz w:val="28"/>
          <w:szCs w:val="28"/>
        </w:rPr>
        <w:t>и</w:t>
      </w:r>
      <w:r w:rsidRPr="002E7795">
        <w:rPr>
          <w:color w:val="000000" w:themeColor="text1"/>
          <w:sz w:val="28"/>
          <w:szCs w:val="28"/>
        </w:rPr>
        <w:t xml:space="preserve"> доходов бюджета от предоставления льготы</w:t>
      </w:r>
      <w:r>
        <w:rPr>
          <w:color w:val="000000" w:themeColor="text1"/>
          <w:sz w:val="28"/>
          <w:szCs w:val="28"/>
        </w:rPr>
        <w:t xml:space="preserve"> или преференции</w:t>
      </w:r>
      <w:r w:rsidRPr="002E7795">
        <w:rPr>
          <w:color w:val="000000" w:themeColor="text1"/>
          <w:sz w:val="28"/>
          <w:szCs w:val="28"/>
        </w:rPr>
        <w:t>).</w:t>
      </w:r>
      <w:r>
        <w:rPr>
          <w:color w:val="000000" w:themeColor="text1"/>
          <w:sz w:val="28"/>
          <w:szCs w:val="28"/>
        </w:rPr>
        <w:t xml:space="preserve"> Ретроспективная х</w:t>
      </w:r>
      <w:r w:rsidRPr="002E7795">
        <w:rPr>
          <w:color w:val="000000" w:themeColor="text1"/>
          <w:sz w:val="28"/>
          <w:szCs w:val="28"/>
        </w:rPr>
        <w:t>арактеристика налоговых расходов федерального бюджета</w:t>
      </w:r>
      <w:r>
        <w:rPr>
          <w:color w:val="000000" w:themeColor="text1"/>
          <w:sz w:val="28"/>
          <w:szCs w:val="28"/>
        </w:rPr>
        <w:t xml:space="preserve"> в ключевых макроэкономических и бюджетных показателях представлена </w:t>
      </w:r>
      <w:r w:rsidRPr="002E7795">
        <w:rPr>
          <w:color w:val="000000" w:themeColor="text1"/>
          <w:sz w:val="28"/>
          <w:szCs w:val="28"/>
        </w:rPr>
        <w:t xml:space="preserve">в таблице </w:t>
      </w:r>
      <w:r w:rsidR="00BB0705">
        <w:rPr>
          <w:color w:val="000000" w:themeColor="text1"/>
          <w:sz w:val="28"/>
          <w:szCs w:val="28"/>
        </w:rPr>
        <w:t>6</w:t>
      </w:r>
      <w:r w:rsidRPr="002E7795">
        <w:rPr>
          <w:color w:val="000000" w:themeColor="text1"/>
          <w:sz w:val="28"/>
          <w:szCs w:val="28"/>
        </w:rPr>
        <w:t>.</w:t>
      </w:r>
    </w:p>
    <w:p w:rsidR="00CF683E" w:rsidRDefault="00CF683E" w:rsidP="00CF683E">
      <w:pPr>
        <w:jc w:val="both"/>
        <w:rPr>
          <w:color w:val="000000" w:themeColor="text1"/>
        </w:rPr>
      </w:pPr>
    </w:p>
    <w:p w:rsidR="001B2326" w:rsidRPr="002804BE" w:rsidRDefault="001B2326" w:rsidP="001B2326">
      <w:pPr>
        <w:spacing w:line="360" w:lineRule="auto"/>
        <w:ind w:firstLine="709"/>
        <w:jc w:val="both"/>
        <w:rPr>
          <w:color w:val="000000" w:themeColor="text1"/>
          <w:sz w:val="28"/>
          <w:szCs w:val="28"/>
        </w:rPr>
      </w:pPr>
      <w:r w:rsidRPr="004B1C82">
        <w:rPr>
          <w:color w:val="000000" w:themeColor="text1"/>
          <w:sz w:val="28"/>
          <w:szCs w:val="28"/>
        </w:rPr>
        <w:t>Доля налоговых расходов в основных бюджетных параметрах в 2023-2025 г</w:t>
      </w:r>
      <w:r>
        <w:rPr>
          <w:color w:val="000000" w:themeColor="text1"/>
          <w:sz w:val="28"/>
          <w:szCs w:val="28"/>
        </w:rPr>
        <w:t>одах</w:t>
      </w:r>
      <w:r w:rsidRPr="004B1C82">
        <w:rPr>
          <w:color w:val="000000" w:themeColor="text1"/>
          <w:sz w:val="28"/>
          <w:szCs w:val="28"/>
        </w:rPr>
        <w:t xml:space="preserve"> возрастает</w:t>
      </w:r>
      <w:r w:rsidRPr="002804BE">
        <w:rPr>
          <w:color w:val="000000" w:themeColor="text1"/>
          <w:sz w:val="28"/>
          <w:szCs w:val="28"/>
        </w:rPr>
        <w:t>. Относительно расходов федерального бюджета на реализацию государственных программ отмечается самый значительный прирост +6,2% (с 35,2% в 2023 г</w:t>
      </w:r>
      <w:r>
        <w:rPr>
          <w:color w:val="000000" w:themeColor="text1"/>
          <w:sz w:val="28"/>
          <w:szCs w:val="28"/>
        </w:rPr>
        <w:t>оду</w:t>
      </w:r>
      <w:r w:rsidRPr="002804BE">
        <w:rPr>
          <w:color w:val="000000" w:themeColor="text1"/>
          <w:sz w:val="28"/>
          <w:szCs w:val="28"/>
        </w:rPr>
        <w:t xml:space="preserve"> до 41,4% в 2025 г</w:t>
      </w:r>
      <w:r>
        <w:rPr>
          <w:color w:val="000000" w:themeColor="text1"/>
          <w:sz w:val="28"/>
          <w:szCs w:val="28"/>
        </w:rPr>
        <w:t>оду</w:t>
      </w:r>
      <w:r w:rsidRPr="002804BE">
        <w:rPr>
          <w:color w:val="000000" w:themeColor="text1"/>
          <w:sz w:val="28"/>
          <w:szCs w:val="28"/>
        </w:rPr>
        <w:t xml:space="preserve">). </w:t>
      </w:r>
    </w:p>
    <w:p w:rsidR="001B2326" w:rsidRPr="002804BE" w:rsidRDefault="001B2326" w:rsidP="001B2326">
      <w:pPr>
        <w:spacing w:line="360" w:lineRule="auto"/>
        <w:ind w:firstLine="709"/>
        <w:jc w:val="both"/>
        <w:rPr>
          <w:color w:val="000000" w:themeColor="text1"/>
          <w:sz w:val="28"/>
          <w:szCs w:val="28"/>
        </w:rPr>
      </w:pPr>
      <w:r w:rsidRPr="002804BE">
        <w:rPr>
          <w:color w:val="000000" w:themeColor="text1"/>
          <w:sz w:val="28"/>
          <w:szCs w:val="28"/>
        </w:rPr>
        <w:t xml:space="preserve">Налоговые расходы федерального бюджета напрямую </w:t>
      </w:r>
      <w:proofErr w:type="spellStart"/>
      <w:r w:rsidRPr="002804BE">
        <w:rPr>
          <w:color w:val="000000" w:themeColor="text1"/>
          <w:sz w:val="28"/>
          <w:szCs w:val="28"/>
        </w:rPr>
        <w:t>взаимоувязываются</w:t>
      </w:r>
      <w:proofErr w:type="spellEnd"/>
      <w:r w:rsidRPr="002804BE">
        <w:rPr>
          <w:color w:val="000000" w:themeColor="text1"/>
          <w:sz w:val="28"/>
          <w:szCs w:val="28"/>
        </w:rPr>
        <w:t xml:space="preserve"> с 23 государственными программами Российской Федерации. </w:t>
      </w:r>
      <w:r w:rsidRPr="004B1C82">
        <w:rPr>
          <w:color w:val="000000" w:themeColor="text1"/>
          <w:sz w:val="28"/>
          <w:szCs w:val="28"/>
        </w:rPr>
        <w:t>Доля налоговых расходов, не распределенных по государственным программам, в общем объеме налоговых расходов составляет 18,1% в 2023</w:t>
      </w:r>
      <w:r>
        <w:rPr>
          <w:color w:val="000000" w:themeColor="text1"/>
          <w:sz w:val="28"/>
          <w:szCs w:val="28"/>
        </w:rPr>
        <w:t xml:space="preserve"> </w:t>
      </w:r>
      <w:r w:rsidRPr="004B1C82">
        <w:rPr>
          <w:color w:val="000000" w:themeColor="text1"/>
          <w:sz w:val="28"/>
          <w:szCs w:val="28"/>
        </w:rPr>
        <w:t>г</w:t>
      </w:r>
      <w:r>
        <w:rPr>
          <w:color w:val="000000" w:themeColor="text1"/>
          <w:sz w:val="28"/>
          <w:szCs w:val="28"/>
        </w:rPr>
        <w:t>оду</w:t>
      </w:r>
      <w:r w:rsidRPr="004B1C82">
        <w:rPr>
          <w:color w:val="000000" w:themeColor="text1"/>
          <w:sz w:val="28"/>
          <w:szCs w:val="28"/>
        </w:rPr>
        <w:t>, 17,6% в 2024 г</w:t>
      </w:r>
      <w:r>
        <w:rPr>
          <w:color w:val="000000" w:themeColor="text1"/>
          <w:sz w:val="28"/>
          <w:szCs w:val="28"/>
        </w:rPr>
        <w:t>оду</w:t>
      </w:r>
      <w:r w:rsidRPr="004B1C82">
        <w:rPr>
          <w:color w:val="000000" w:themeColor="text1"/>
          <w:sz w:val="28"/>
          <w:szCs w:val="28"/>
        </w:rPr>
        <w:t>, 18,2% в 2025 г</w:t>
      </w:r>
      <w:r>
        <w:rPr>
          <w:color w:val="000000" w:themeColor="text1"/>
          <w:sz w:val="28"/>
          <w:szCs w:val="28"/>
        </w:rPr>
        <w:t>оду</w:t>
      </w:r>
      <w:r w:rsidRPr="004B1C82">
        <w:rPr>
          <w:color w:val="000000" w:themeColor="text1"/>
          <w:sz w:val="28"/>
          <w:szCs w:val="28"/>
        </w:rPr>
        <w:t>,</w:t>
      </w:r>
      <w:r w:rsidRPr="002804BE">
        <w:rPr>
          <w:color w:val="000000" w:themeColor="text1"/>
          <w:sz w:val="28"/>
          <w:szCs w:val="28"/>
        </w:rPr>
        <w:t xml:space="preserve"> что в целом является негативной тенденцией. </w:t>
      </w:r>
    </w:p>
    <w:p w:rsidR="001B2326" w:rsidRPr="002804BE" w:rsidRDefault="001B2326" w:rsidP="001B2326">
      <w:pPr>
        <w:spacing w:line="360" w:lineRule="auto"/>
        <w:ind w:firstLine="709"/>
        <w:jc w:val="both"/>
        <w:rPr>
          <w:color w:val="000000" w:themeColor="text1"/>
          <w:sz w:val="28"/>
          <w:szCs w:val="28"/>
        </w:rPr>
      </w:pPr>
      <w:r w:rsidRPr="002804BE">
        <w:rPr>
          <w:color w:val="000000" w:themeColor="text1"/>
          <w:sz w:val="28"/>
          <w:szCs w:val="28"/>
        </w:rPr>
        <w:t>Прирост нераспределенных по государственным программам налоговых расходов в 2025 году составит 39% к объему 2021 году, в этот же период общий прирост налоговых расходов запланирован в объеме 32% (рисунок 1).</w:t>
      </w:r>
    </w:p>
    <w:p w:rsidR="001B2326" w:rsidRPr="006D7E96" w:rsidRDefault="001B2326" w:rsidP="001B2326">
      <w:pPr>
        <w:spacing w:before="120" w:line="360" w:lineRule="auto"/>
        <w:jc w:val="both"/>
        <w:rPr>
          <w:color w:val="222222"/>
          <w:sz w:val="28"/>
          <w:szCs w:val="28"/>
        </w:rPr>
      </w:pPr>
      <w:r>
        <w:rPr>
          <w:noProof/>
        </w:rPr>
        <w:lastRenderedPageBreak/>
        <mc:AlternateContent>
          <mc:Choice Requires="wps">
            <w:drawing>
              <wp:anchor distT="0" distB="0" distL="114300" distR="114300" simplePos="0" relativeHeight="251662336" behindDoc="0" locked="0" layoutInCell="1" allowOverlap="1" wp14:anchorId="3F20A7F4" wp14:editId="62D8024C">
                <wp:simplePos x="0" y="0"/>
                <wp:positionH relativeFrom="column">
                  <wp:posOffset>3809365</wp:posOffset>
                </wp:positionH>
                <wp:positionV relativeFrom="paragraph">
                  <wp:posOffset>2162175</wp:posOffset>
                </wp:positionV>
                <wp:extent cx="1155700" cy="302400"/>
                <wp:effectExtent l="0" t="0" r="0" b="2540"/>
                <wp:wrapNone/>
                <wp:docPr id="29" name="Прямоугольник 29"/>
                <wp:cNvGraphicFramePr/>
                <a:graphic xmlns:a="http://schemas.openxmlformats.org/drawingml/2006/main">
                  <a:graphicData uri="http://schemas.microsoft.com/office/word/2010/wordprocessingShape">
                    <wps:wsp>
                      <wps:cNvSpPr/>
                      <wps:spPr>
                        <a:xfrm>
                          <a:off x="0" y="0"/>
                          <a:ext cx="1155700" cy="30240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1B2326" w:rsidRPr="008975E6" w:rsidRDefault="001B2326" w:rsidP="001B2326">
                            <w:pPr>
                              <w:jc w:val="center"/>
                              <w:rPr>
                                <w:i/>
                                <w:iCs/>
                                <w:sz w:val="20"/>
                                <w:szCs w:val="20"/>
                              </w:rPr>
                            </w:pPr>
                            <w:r w:rsidRPr="008975E6">
                              <w:rPr>
                                <w:i/>
                                <w:iCs/>
                                <w:sz w:val="20"/>
                                <w:szCs w:val="20"/>
                              </w:rPr>
                              <w:t xml:space="preserve">+ </w:t>
                            </w:r>
                            <w:r>
                              <w:rPr>
                                <w:i/>
                                <w:iCs/>
                                <w:sz w:val="20"/>
                                <w:szCs w:val="20"/>
                              </w:rPr>
                              <w:t>28</w:t>
                            </w:r>
                            <w:r w:rsidRPr="008975E6">
                              <w:rPr>
                                <w:i/>
                                <w:iCs/>
                                <w:sz w:val="20"/>
                                <w:szCs w:val="20"/>
                              </w:rPr>
                              <w:t xml:space="preserve">% в 2025 г. </w:t>
                            </w:r>
                          </w:p>
                          <w:p w:rsidR="001B2326" w:rsidRPr="008975E6" w:rsidRDefault="001B2326" w:rsidP="001B2326">
                            <w:pPr>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20A7F4" id="Прямоугольник 29" o:spid="_x0000_s1026" style="position:absolute;left:0;text-align:left;margin-left:299.95pt;margin-top:170.25pt;width:91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" fillcolor="white [3201]" stroked="f" strokeweight="2pt">
                <v:textbox>
                  <w:txbxContent>
                    <w:p w:rsidR="001B2326" w:rsidRPr="008975E6" w:rsidRDefault="001B2326" w:rsidP="001B2326">
                      <w:pPr>
                        <w:jc w:val="center"/>
                        <w:rPr>
                          <w:i/>
                          <w:iCs/>
                          <w:sz w:val="20"/>
                          <w:szCs w:val="20"/>
                        </w:rPr>
                      </w:pPr>
                      <w:r w:rsidRPr="008975E6">
                        <w:rPr>
                          <w:i/>
                          <w:iCs/>
                          <w:sz w:val="20"/>
                          <w:szCs w:val="20"/>
                        </w:rPr>
                        <w:t xml:space="preserve">+ </w:t>
                      </w:r>
                      <w:r>
                        <w:rPr>
                          <w:i/>
                          <w:iCs/>
                          <w:sz w:val="20"/>
                          <w:szCs w:val="20"/>
                        </w:rPr>
                        <w:t>28</w:t>
                      </w:r>
                      <w:r w:rsidRPr="008975E6">
                        <w:rPr>
                          <w:i/>
                          <w:iCs/>
                          <w:sz w:val="20"/>
                          <w:szCs w:val="20"/>
                        </w:rPr>
                        <w:t xml:space="preserve">% в 2025 г. </w:t>
                      </w:r>
                    </w:p>
                    <w:p w:rsidR="001B2326" w:rsidRPr="008975E6" w:rsidRDefault="001B2326" w:rsidP="001B2326">
                      <w:pPr>
                        <w:jc w:val="center"/>
                        <w:rPr>
                          <w:i/>
                          <w:iCs/>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3DD0277" wp14:editId="20B45571">
                <wp:simplePos x="0" y="0"/>
                <wp:positionH relativeFrom="column">
                  <wp:posOffset>3876548</wp:posOffset>
                </wp:positionH>
                <wp:positionV relativeFrom="paragraph">
                  <wp:posOffset>604520</wp:posOffset>
                </wp:positionV>
                <wp:extent cx="1090670" cy="297815"/>
                <wp:effectExtent l="0" t="0" r="1905" b="0"/>
                <wp:wrapNone/>
                <wp:docPr id="15" name="Прямоугольник 15"/>
                <wp:cNvGraphicFramePr/>
                <a:graphic xmlns:a="http://schemas.openxmlformats.org/drawingml/2006/main">
                  <a:graphicData uri="http://schemas.microsoft.com/office/word/2010/wordprocessingShape">
                    <wps:wsp>
                      <wps:cNvSpPr/>
                      <wps:spPr>
                        <a:xfrm>
                          <a:off x="0" y="0"/>
                          <a:ext cx="1090670" cy="29781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1B2326" w:rsidRPr="008975E6" w:rsidRDefault="001B2326" w:rsidP="001B2326">
                            <w:pPr>
                              <w:jc w:val="center"/>
                              <w:rPr>
                                <w:i/>
                                <w:iCs/>
                              </w:rPr>
                            </w:pPr>
                            <w:r w:rsidRPr="008975E6">
                              <w:rPr>
                                <w:i/>
                                <w:iCs/>
                                <w:sz w:val="20"/>
                                <w:szCs w:val="20"/>
                              </w:rPr>
                              <w:t xml:space="preserve">+ </w:t>
                            </w:r>
                            <w:r>
                              <w:rPr>
                                <w:i/>
                                <w:iCs/>
                                <w:sz w:val="20"/>
                                <w:szCs w:val="20"/>
                              </w:rPr>
                              <w:t>39</w:t>
                            </w:r>
                            <w:r w:rsidRPr="008975E6">
                              <w:rPr>
                                <w:i/>
                                <w:iCs/>
                                <w:sz w:val="20"/>
                                <w:szCs w:val="20"/>
                              </w:rPr>
                              <w:t xml:space="preserve">% в 2025 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DD0277" id="Прямоугольник 15" o:spid="_x0000_s1027" style="position:absolute;left:0;text-align:left;margin-left:305.25pt;margin-top:47.6pt;width:85.9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" fillcolor="white [3201]" stroked="f" strokeweight="2pt">
                <v:textbox>
                  <w:txbxContent>
                    <w:p w:rsidR="001B2326" w:rsidRPr="008975E6" w:rsidRDefault="001B2326" w:rsidP="001B2326">
                      <w:pPr>
                        <w:jc w:val="center"/>
                        <w:rPr>
                          <w:i/>
                          <w:iCs/>
                        </w:rPr>
                      </w:pPr>
                      <w:r w:rsidRPr="008975E6">
                        <w:rPr>
                          <w:i/>
                          <w:iCs/>
                          <w:sz w:val="20"/>
                          <w:szCs w:val="20"/>
                        </w:rPr>
                        <w:t xml:space="preserve">+ </w:t>
                      </w:r>
                      <w:r>
                        <w:rPr>
                          <w:i/>
                          <w:iCs/>
                          <w:sz w:val="20"/>
                          <w:szCs w:val="20"/>
                        </w:rPr>
                        <w:t>39</w:t>
                      </w:r>
                      <w:r w:rsidRPr="008975E6">
                        <w:rPr>
                          <w:i/>
                          <w:iCs/>
                          <w:sz w:val="20"/>
                          <w:szCs w:val="20"/>
                        </w:rPr>
                        <w:t xml:space="preserve">% в 2025 г.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13E8B18" wp14:editId="176AF6A8">
                <wp:simplePos x="0" y="0"/>
                <wp:positionH relativeFrom="column">
                  <wp:posOffset>4187825</wp:posOffset>
                </wp:positionH>
                <wp:positionV relativeFrom="paragraph">
                  <wp:posOffset>690245</wp:posOffset>
                </wp:positionV>
                <wp:extent cx="462915" cy="2423160"/>
                <wp:effectExtent l="0" t="2222" r="17462" b="17463"/>
                <wp:wrapNone/>
                <wp:docPr id="28" name="Закрывающая фигурная скобка 28"/>
                <wp:cNvGraphicFramePr/>
                <a:graphic xmlns:a="http://schemas.openxmlformats.org/drawingml/2006/main">
                  <a:graphicData uri="http://schemas.microsoft.com/office/word/2010/wordprocessingShape">
                    <wps:wsp>
                      <wps:cNvSpPr/>
                      <wps:spPr>
                        <a:xfrm rot="5400000">
                          <a:off x="0" y="0"/>
                          <a:ext cx="462915" cy="2423160"/>
                        </a:xfrm>
                        <a:prstGeom prst="rightBrace">
                          <a:avLst/>
                        </a:prstGeom>
                        <a:ln w="15875">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460C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Закрывающая фигурная скобка 28" o:spid="_x0000_s1026" type="#_x0000_t88" style="position:absolute;margin-left:329.75pt;margin-top:54.35pt;width:36.45pt;height:190.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" adj="344" strokecolor="gray [1629]" strokeweight="1.25pt">
                <v:stroke dashstyle="1 1"/>
              </v:shape>
            </w:pict>
          </mc:Fallback>
        </mc:AlternateContent>
      </w:r>
      <w:r>
        <w:rPr>
          <w:noProof/>
        </w:rPr>
        <mc:AlternateContent>
          <mc:Choice Requires="wps">
            <w:drawing>
              <wp:anchor distT="0" distB="0" distL="114300" distR="114300" simplePos="0" relativeHeight="251659264" behindDoc="0" locked="0" layoutInCell="1" allowOverlap="1" wp14:anchorId="7D8543D3" wp14:editId="7C87E9B7">
                <wp:simplePos x="0" y="0"/>
                <wp:positionH relativeFrom="column">
                  <wp:posOffset>4185857</wp:posOffset>
                </wp:positionH>
                <wp:positionV relativeFrom="paragraph">
                  <wp:posOffset>-76453</wp:posOffset>
                </wp:positionV>
                <wp:extent cx="462915" cy="2424763"/>
                <wp:effectExtent l="0" t="2857" r="16827" b="16828"/>
                <wp:wrapNone/>
                <wp:docPr id="4" name="Закрывающая фигурная скобка 4"/>
                <wp:cNvGraphicFramePr/>
                <a:graphic xmlns:a="http://schemas.openxmlformats.org/drawingml/2006/main">
                  <a:graphicData uri="http://schemas.microsoft.com/office/word/2010/wordprocessingShape">
                    <wps:wsp>
                      <wps:cNvSpPr/>
                      <wps:spPr>
                        <a:xfrm rot="16200000">
                          <a:off x="0" y="0"/>
                          <a:ext cx="462915" cy="2424763"/>
                        </a:xfrm>
                        <a:prstGeom prst="rightBrace">
                          <a:avLst/>
                        </a:prstGeom>
                        <a:ln w="9525">
                          <a:solidFill>
                            <a:schemeClr val="tx1">
                              <a:lumMod val="50000"/>
                              <a:lumOff val="50000"/>
                            </a:schemeClr>
                          </a:solidFill>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k:type>
                                  <ask:lineSketchNone/>
                                </ask:type>
                              </ask:lineSketchStyleProps>
                            </a:ext>
                          </a:extLs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0F919" id="Закрывающая фигурная скобка 4" o:spid="_x0000_s1026" type="#_x0000_t88" style="position:absolute;margin-left:329.6pt;margin-top:-6pt;width:36.45pt;height:190.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" adj="344" strokecolor="gray [1629]"/>
            </w:pict>
          </mc:Fallback>
        </mc:AlternateContent>
      </w:r>
      <w:r>
        <w:rPr>
          <w:noProof/>
        </w:rPr>
        <w:drawing>
          <wp:inline distT="0" distB="0" distL="0" distR="0" wp14:anchorId="051DF943" wp14:editId="69F0227B">
            <wp:extent cx="5879592" cy="3238500"/>
            <wp:effectExtent l="0" t="0" r="635" b="0"/>
            <wp:docPr id="34" name="Диаграмма 3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133C57C-247F-9142-9829-35781630C8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2326" w:rsidRPr="008620BF" w:rsidRDefault="001B2326" w:rsidP="001B2326">
      <w:pPr>
        <w:jc w:val="center"/>
      </w:pPr>
      <w:r w:rsidRPr="008620BF">
        <w:t xml:space="preserve">Рисунок 1 – Темпы роста налоговых расходов федерального бюджета в период </w:t>
      </w:r>
      <w:r>
        <w:br/>
      </w:r>
      <w:r w:rsidRPr="008620BF">
        <w:t>2019-2025 гг.</w:t>
      </w:r>
    </w:p>
    <w:p w:rsidR="00CF683E" w:rsidRPr="001B2326" w:rsidRDefault="001B2326" w:rsidP="00CF683E">
      <w:pPr>
        <w:jc w:val="both"/>
        <w:rPr>
          <w:noProof/>
        </w:rPr>
        <w:sectPr w:rsidR="00CF683E" w:rsidRPr="001B2326" w:rsidSect="00B05048">
          <w:footerReference w:type="even" r:id="rId11"/>
          <w:footerReference w:type="default" r:id="rId12"/>
          <w:pgSz w:w="11906" w:h="16838"/>
          <w:pgMar w:top="1134" w:right="850" w:bottom="1134" w:left="1701" w:header="708" w:footer="708" w:gutter="0"/>
          <w:cols w:space="708"/>
          <w:titlePg/>
          <w:docGrid w:linePitch="360"/>
        </w:sectPr>
      </w:pPr>
      <w:r w:rsidRPr="004B1C82">
        <w:rPr>
          <w:i/>
          <w:noProof/>
        </w:rPr>
        <w:t>Источник</w:t>
      </w:r>
      <w:r w:rsidRPr="004B1C82">
        <w:rPr>
          <w:noProof/>
        </w:rPr>
        <w:t>: Отчёт о налоговых расходах</w:t>
      </w:r>
    </w:p>
    <w:p w:rsidR="00CF683E" w:rsidRDefault="00CF683E" w:rsidP="00CF683E">
      <w:pPr>
        <w:jc w:val="both"/>
        <w:rPr>
          <w:color w:val="000000" w:themeColor="text1"/>
        </w:rPr>
      </w:pPr>
      <w:r w:rsidRPr="0042517C">
        <w:rPr>
          <w:color w:val="000000" w:themeColor="text1"/>
        </w:rPr>
        <w:lastRenderedPageBreak/>
        <w:t xml:space="preserve">Таблица </w:t>
      </w:r>
      <w:r w:rsidR="00A4093A">
        <w:rPr>
          <w:color w:val="000000" w:themeColor="text1"/>
        </w:rPr>
        <w:t>6</w:t>
      </w:r>
      <w:r w:rsidRPr="0042517C">
        <w:rPr>
          <w:color w:val="000000" w:themeColor="text1"/>
        </w:rPr>
        <w:t xml:space="preserve"> – Характеристика налоговых расходов федерального бюджета в структуре отдельных показателей в период 2019-</w:t>
      </w:r>
      <w:r w:rsidR="000D0A21">
        <w:rPr>
          <w:color w:val="000000" w:themeColor="text1"/>
        </w:rPr>
        <w:t>2</w:t>
      </w:r>
      <w:r w:rsidRPr="0042517C">
        <w:rPr>
          <w:color w:val="000000" w:themeColor="text1"/>
        </w:rPr>
        <w:t>025 г</w:t>
      </w:r>
      <w:r w:rsidR="00685361">
        <w:rPr>
          <w:color w:val="000000" w:themeColor="text1"/>
        </w:rPr>
        <w:t>одов</w:t>
      </w:r>
    </w:p>
    <w:p w:rsidR="002804BE" w:rsidRDefault="002804BE" w:rsidP="00CF683E">
      <w:pPr>
        <w:jc w:val="both"/>
        <w:rPr>
          <w:color w:val="000000" w:themeColor="text1"/>
        </w:rPr>
      </w:pPr>
    </w:p>
    <w:tbl>
      <w:tblPr>
        <w:tblW w:w="14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1134"/>
        <w:gridCol w:w="1134"/>
        <w:gridCol w:w="1134"/>
        <w:gridCol w:w="1134"/>
        <w:gridCol w:w="1134"/>
        <w:gridCol w:w="1134"/>
        <w:gridCol w:w="1134"/>
        <w:gridCol w:w="1134"/>
        <w:gridCol w:w="1134"/>
      </w:tblGrid>
      <w:tr w:rsidR="00CF683E" w:rsidRPr="00B61EBD" w:rsidTr="00C43358">
        <w:trPr>
          <w:trHeight w:val="380"/>
          <w:jc w:val="center"/>
        </w:trPr>
        <w:tc>
          <w:tcPr>
            <w:tcW w:w="3833" w:type="dxa"/>
            <w:shd w:val="clear" w:color="auto" w:fill="auto"/>
            <w:noWrap/>
            <w:vAlign w:val="bottom"/>
            <w:hideMark/>
          </w:tcPr>
          <w:p w:rsidR="00CF683E" w:rsidRDefault="00CF683E" w:rsidP="002804BE">
            <w:pPr>
              <w:ind w:left="-546"/>
              <w:jc w:val="center"/>
              <w:rPr>
                <w:sz w:val="22"/>
                <w:szCs w:val="22"/>
              </w:rPr>
            </w:pPr>
            <w:r>
              <w:rPr>
                <w:sz w:val="22"/>
                <w:szCs w:val="22"/>
              </w:rPr>
              <w:t>Показатели</w:t>
            </w:r>
          </w:p>
          <w:p w:rsidR="00CF683E" w:rsidRDefault="00CF683E" w:rsidP="00B05048">
            <w:pPr>
              <w:jc w:val="center"/>
              <w:rPr>
                <w:sz w:val="22"/>
                <w:szCs w:val="22"/>
              </w:rPr>
            </w:pPr>
          </w:p>
          <w:p w:rsidR="00CF683E" w:rsidRPr="00B61EBD" w:rsidRDefault="00CF683E" w:rsidP="00B05048">
            <w:pPr>
              <w:jc w:val="center"/>
              <w:rPr>
                <w:sz w:val="22"/>
                <w:szCs w:val="22"/>
              </w:rPr>
            </w:pPr>
          </w:p>
        </w:tc>
        <w:tc>
          <w:tcPr>
            <w:tcW w:w="1134" w:type="dxa"/>
            <w:shd w:val="clear" w:color="auto" w:fill="auto"/>
            <w:noWrap/>
            <w:vAlign w:val="center"/>
            <w:hideMark/>
          </w:tcPr>
          <w:p w:rsidR="00CF683E" w:rsidRDefault="00CF683E" w:rsidP="00B05048">
            <w:pPr>
              <w:jc w:val="center"/>
              <w:rPr>
                <w:color w:val="000000"/>
                <w:sz w:val="22"/>
                <w:szCs w:val="22"/>
              </w:rPr>
            </w:pPr>
            <w:r w:rsidRPr="00B61EBD">
              <w:rPr>
                <w:color w:val="000000"/>
                <w:sz w:val="22"/>
                <w:szCs w:val="22"/>
              </w:rPr>
              <w:t>2019</w:t>
            </w:r>
          </w:p>
          <w:p w:rsidR="00CF683E" w:rsidRPr="00B61EBD" w:rsidRDefault="00CF683E" w:rsidP="00B05048">
            <w:pPr>
              <w:ind w:left="-107" w:right="-177"/>
              <w:jc w:val="center"/>
              <w:rPr>
                <w:color w:val="000000"/>
                <w:sz w:val="22"/>
                <w:szCs w:val="22"/>
              </w:rPr>
            </w:pPr>
            <w:r>
              <w:rPr>
                <w:color w:val="000000"/>
                <w:sz w:val="18"/>
                <w:szCs w:val="18"/>
              </w:rPr>
              <w:t>(отчёт</w:t>
            </w:r>
            <w:r w:rsidRPr="00B61EBD">
              <w:rPr>
                <w:color w:val="000000"/>
                <w:sz w:val="18"/>
                <w:szCs w:val="18"/>
              </w:rPr>
              <w:t>)</w:t>
            </w:r>
          </w:p>
        </w:tc>
        <w:tc>
          <w:tcPr>
            <w:tcW w:w="1134" w:type="dxa"/>
            <w:shd w:val="clear" w:color="auto" w:fill="auto"/>
            <w:noWrap/>
            <w:vAlign w:val="center"/>
            <w:hideMark/>
          </w:tcPr>
          <w:p w:rsidR="00CF683E" w:rsidRDefault="00CF683E" w:rsidP="002804BE">
            <w:pPr>
              <w:jc w:val="center"/>
              <w:rPr>
                <w:color w:val="000000"/>
                <w:sz w:val="22"/>
                <w:szCs w:val="22"/>
              </w:rPr>
            </w:pPr>
            <w:r w:rsidRPr="00B61EBD">
              <w:rPr>
                <w:color w:val="000000"/>
                <w:sz w:val="22"/>
                <w:szCs w:val="22"/>
              </w:rPr>
              <w:t>2020</w:t>
            </w:r>
          </w:p>
          <w:p w:rsidR="00CF683E" w:rsidRPr="00B61EBD" w:rsidRDefault="00CF683E" w:rsidP="002804BE">
            <w:pPr>
              <w:ind w:left="-107" w:right="-176"/>
              <w:jc w:val="center"/>
              <w:rPr>
                <w:color w:val="000000"/>
                <w:sz w:val="22"/>
                <w:szCs w:val="22"/>
              </w:rPr>
            </w:pPr>
            <w:r w:rsidRPr="00B61EBD">
              <w:rPr>
                <w:color w:val="000000"/>
                <w:sz w:val="18"/>
                <w:szCs w:val="18"/>
              </w:rPr>
              <w:t>(</w:t>
            </w:r>
            <w:r>
              <w:rPr>
                <w:color w:val="000000"/>
                <w:sz w:val="18"/>
                <w:szCs w:val="18"/>
              </w:rPr>
              <w:t>отчёт</w:t>
            </w:r>
            <w:r w:rsidRPr="00B61EBD">
              <w:rPr>
                <w:color w:val="000000"/>
                <w:sz w:val="18"/>
                <w:szCs w:val="18"/>
              </w:rPr>
              <w:t>)</w:t>
            </w:r>
          </w:p>
        </w:tc>
        <w:tc>
          <w:tcPr>
            <w:tcW w:w="1134" w:type="dxa"/>
            <w:shd w:val="clear" w:color="auto" w:fill="auto"/>
            <w:noWrap/>
            <w:vAlign w:val="center"/>
            <w:hideMark/>
          </w:tcPr>
          <w:p w:rsidR="00CF683E" w:rsidRDefault="00CF683E" w:rsidP="002804BE">
            <w:pPr>
              <w:jc w:val="center"/>
              <w:rPr>
                <w:color w:val="000000"/>
                <w:sz w:val="22"/>
                <w:szCs w:val="22"/>
              </w:rPr>
            </w:pPr>
            <w:r w:rsidRPr="00B61EBD">
              <w:rPr>
                <w:color w:val="000000"/>
                <w:sz w:val="22"/>
                <w:szCs w:val="22"/>
              </w:rPr>
              <w:t>2021</w:t>
            </w:r>
          </w:p>
          <w:p w:rsidR="00CF683E" w:rsidRPr="00B61EBD" w:rsidRDefault="00CF683E" w:rsidP="002804BE">
            <w:pPr>
              <w:ind w:left="-107" w:right="-177"/>
              <w:jc w:val="center"/>
              <w:rPr>
                <w:color w:val="000000"/>
                <w:sz w:val="22"/>
                <w:szCs w:val="22"/>
              </w:rPr>
            </w:pPr>
            <w:r w:rsidRPr="00B61EBD">
              <w:rPr>
                <w:color w:val="000000"/>
                <w:sz w:val="18"/>
                <w:szCs w:val="18"/>
              </w:rPr>
              <w:t>(</w:t>
            </w:r>
            <w:r>
              <w:rPr>
                <w:color w:val="000000"/>
                <w:sz w:val="18"/>
                <w:szCs w:val="18"/>
              </w:rPr>
              <w:t>отчёт</w:t>
            </w:r>
            <w:r w:rsidRPr="00B61EBD">
              <w:rPr>
                <w:color w:val="000000"/>
                <w:sz w:val="18"/>
                <w:szCs w:val="18"/>
              </w:rPr>
              <w:t>)</w:t>
            </w:r>
          </w:p>
        </w:tc>
        <w:tc>
          <w:tcPr>
            <w:tcW w:w="1134" w:type="dxa"/>
            <w:shd w:val="clear" w:color="auto" w:fill="auto"/>
            <w:noWrap/>
            <w:vAlign w:val="center"/>
            <w:hideMark/>
          </w:tcPr>
          <w:p w:rsidR="00CF683E" w:rsidRDefault="00CF683E" w:rsidP="002804BE">
            <w:pPr>
              <w:ind w:right="-38"/>
              <w:jc w:val="center"/>
              <w:rPr>
                <w:color w:val="000000"/>
                <w:sz w:val="22"/>
                <w:szCs w:val="22"/>
              </w:rPr>
            </w:pPr>
            <w:r w:rsidRPr="00B61EBD">
              <w:rPr>
                <w:color w:val="000000"/>
                <w:sz w:val="22"/>
                <w:szCs w:val="22"/>
              </w:rPr>
              <w:t>2022</w:t>
            </w:r>
          </w:p>
          <w:p w:rsidR="00CF683E" w:rsidRPr="00B61EBD" w:rsidRDefault="00CF683E" w:rsidP="002804BE">
            <w:pPr>
              <w:ind w:left="-107" w:right="-104"/>
              <w:jc w:val="center"/>
              <w:rPr>
                <w:color w:val="000000"/>
                <w:sz w:val="18"/>
                <w:szCs w:val="18"/>
              </w:rPr>
            </w:pPr>
            <w:r w:rsidRPr="00B61EBD">
              <w:rPr>
                <w:color w:val="000000"/>
                <w:sz w:val="18"/>
                <w:szCs w:val="18"/>
              </w:rPr>
              <w:t>(оценка)</w:t>
            </w:r>
          </w:p>
        </w:tc>
        <w:tc>
          <w:tcPr>
            <w:tcW w:w="1134" w:type="dxa"/>
            <w:shd w:val="clear" w:color="auto" w:fill="auto"/>
            <w:noWrap/>
            <w:vAlign w:val="center"/>
            <w:hideMark/>
          </w:tcPr>
          <w:p w:rsidR="00CF683E" w:rsidRDefault="00CF683E" w:rsidP="002804BE">
            <w:pPr>
              <w:jc w:val="center"/>
              <w:rPr>
                <w:color w:val="000000"/>
                <w:sz w:val="22"/>
                <w:szCs w:val="22"/>
              </w:rPr>
            </w:pPr>
            <w:r w:rsidRPr="00B61EBD">
              <w:rPr>
                <w:color w:val="000000"/>
                <w:sz w:val="22"/>
                <w:szCs w:val="22"/>
              </w:rPr>
              <w:t>2023</w:t>
            </w:r>
          </w:p>
          <w:p w:rsidR="00CF683E" w:rsidRPr="00B61EBD" w:rsidRDefault="00CF683E" w:rsidP="002804BE">
            <w:pPr>
              <w:ind w:left="-103" w:right="-108"/>
              <w:jc w:val="center"/>
              <w:rPr>
                <w:color w:val="000000"/>
                <w:sz w:val="22"/>
                <w:szCs w:val="22"/>
              </w:rPr>
            </w:pPr>
            <w:r w:rsidRPr="00B61EBD">
              <w:rPr>
                <w:color w:val="000000"/>
                <w:sz w:val="18"/>
                <w:szCs w:val="18"/>
              </w:rPr>
              <w:t>(</w:t>
            </w:r>
            <w:r>
              <w:rPr>
                <w:color w:val="000000"/>
                <w:sz w:val="18"/>
                <w:szCs w:val="18"/>
              </w:rPr>
              <w:t>проект</w:t>
            </w:r>
            <w:r w:rsidRPr="00B61EBD">
              <w:rPr>
                <w:color w:val="000000"/>
                <w:sz w:val="18"/>
                <w:szCs w:val="18"/>
              </w:rPr>
              <w:t>)</w:t>
            </w:r>
          </w:p>
        </w:tc>
        <w:tc>
          <w:tcPr>
            <w:tcW w:w="1134" w:type="dxa"/>
            <w:shd w:val="clear" w:color="auto" w:fill="auto"/>
            <w:noWrap/>
            <w:vAlign w:val="center"/>
            <w:hideMark/>
          </w:tcPr>
          <w:p w:rsidR="00CF683E" w:rsidRDefault="00CF683E" w:rsidP="002804BE">
            <w:pPr>
              <w:jc w:val="center"/>
              <w:rPr>
                <w:color w:val="000000"/>
                <w:sz w:val="22"/>
                <w:szCs w:val="22"/>
              </w:rPr>
            </w:pPr>
            <w:r w:rsidRPr="00B61EBD">
              <w:rPr>
                <w:color w:val="000000"/>
                <w:sz w:val="22"/>
                <w:szCs w:val="22"/>
              </w:rPr>
              <w:t>2024</w:t>
            </w:r>
          </w:p>
          <w:p w:rsidR="00CF683E" w:rsidRPr="00B61EBD" w:rsidRDefault="00CF683E" w:rsidP="002804BE">
            <w:pPr>
              <w:ind w:left="-99" w:right="-111"/>
              <w:jc w:val="center"/>
              <w:rPr>
                <w:color w:val="000000"/>
                <w:sz w:val="22"/>
                <w:szCs w:val="22"/>
              </w:rPr>
            </w:pPr>
            <w:r w:rsidRPr="00B61EBD">
              <w:rPr>
                <w:color w:val="000000"/>
                <w:sz w:val="18"/>
                <w:szCs w:val="18"/>
              </w:rPr>
              <w:t>(</w:t>
            </w:r>
            <w:r>
              <w:rPr>
                <w:color w:val="000000"/>
                <w:sz w:val="18"/>
                <w:szCs w:val="18"/>
              </w:rPr>
              <w:t>проект</w:t>
            </w:r>
            <w:r w:rsidRPr="00B61EBD">
              <w:rPr>
                <w:color w:val="000000"/>
                <w:sz w:val="18"/>
                <w:szCs w:val="18"/>
              </w:rPr>
              <w:t>)</w:t>
            </w:r>
          </w:p>
        </w:tc>
        <w:tc>
          <w:tcPr>
            <w:tcW w:w="1134" w:type="dxa"/>
            <w:shd w:val="clear" w:color="auto" w:fill="auto"/>
            <w:noWrap/>
            <w:vAlign w:val="center"/>
            <w:hideMark/>
          </w:tcPr>
          <w:p w:rsidR="00CF683E" w:rsidRDefault="00CF683E" w:rsidP="002804BE">
            <w:pPr>
              <w:jc w:val="center"/>
              <w:rPr>
                <w:color w:val="000000"/>
                <w:sz w:val="22"/>
                <w:szCs w:val="22"/>
              </w:rPr>
            </w:pPr>
            <w:r w:rsidRPr="00B61EBD">
              <w:rPr>
                <w:color w:val="000000"/>
                <w:sz w:val="22"/>
                <w:szCs w:val="22"/>
              </w:rPr>
              <w:t>2025</w:t>
            </w:r>
          </w:p>
          <w:p w:rsidR="00CF683E" w:rsidRPr="00B61EBD" w:rsidRDefault="00CF683E" w:rsidP="002804BE">
            <w:pPr>
              <w:ind w:left="-113" w:right="-113"/>
              <w:jc w:val="center"/>
              <w:rPr>
                <w:color w:val="000000"/>
                <w:sz w:val="22"/>
                <w:szCs w:val="22"/>
              </w:rPr>
            </w:pPr>
            <w:r w:rsidRPr="00B61EBD">
              <w:rPr>
                <w:color w:val="000000"/>
                <w:sz w:val="18"/>
                <w:szCs w:val="18"/>
              </w:rPr>
              <w:t>(</w:t>
            </w:r>
            <w:r>
              <w:rPr>
                <w:color w:val="000000"/>
                <w:sz w:val="18"/>
                <w:szCs w:val="18"/>
              </w:rPr>
              <w:t>проект</w:t>
            </w:r>
            <w:r w:rsidRPr="00B61EBD">
              <w:rPr>
                <w:color w:val="000000"/>
                <w:sz w:val="18"/>
                <w:szCs w:val="18"/>
              </w:rPr>
              <w:t>)</w:t>
            </w:r>
          </w:p>
        </w:tc>
        <w:tc>
          <w:tcPr>
            <w:tcW w:w="1134" w:type="dxa"/>
            <w:shd w:val="clear" w:color="auto" w:fill="auto"/>
            <w:vAlign w:val="center"/>
          </w:tcPr>
          <w:p w:rsidR="00CF683E" w:rsidRPr="00B61EBD" w:rsidRDefault="006D5F26" w:rsidP="002804BE">
            <w:pPr>
              <w:jc w:val="center"/>
              <w:rPr>
                <w:color w:val="000000"/>
                <w:sz w:val="22"/>
                <w:szCs w:val="22"/>
              </w:rPr>
            </w:pPr>
            <w:r w:rsidRPr="00BA2BA6">
              <w:rPr>
                <w:b/>
                <w:color w:val="000000"/>
                <w:sz w:val="20"/>
                <w:szCs w:val="20"/>
              </w:rPr>
              <w:t>Δ</w:t>
            </w:r>
            <w:r>
              <w:rPr>
                <w:color w:val="000000"/>
                <w:sz w:val="20"/>
                <w:szCs w:val="20"/>
              </w:rPr>
              <w:t xml:space="preserve"> в </w:t>
            </w:r>
            <w:r w:rsidR="00CF683E">
              <w:rPr>
                <w:color w:val="000000"/>
                <w:sz w:val="22"/>
                <w:szCs w:val="22"/>
              </w:rPr>
              <w:t>2023</w:t>
            </w:r>
            <w:r>
              <w:rPr>
                <w:color w:val="000000"/>
                <w:sz w:val="22"/>
                <w:szCs w:val="22"/>
              </w:rPr>
              <w:t xml:space="preserve"> к</w:t>
            </w:r>
            <w:r w:rsidR="00CF683E">
              <w:rPr>
                <w:color w:val="000000"/>
                <w:sz w:val="22"/>
                <w:szCs w:val="22"/>
              </w:rPr>
              <w:t xml:space="preserve"> 2019</w:t>
            </w:r>
          </w:p>
        </w:tc>
        <w:tc>
          <w:tcPr>
            <w:tcW w:w="1134" w:type="dxa"/>
            <w:shd w:val="clear" w:color="auto" w:fill="auto"/>
            <w:vAlign w:val="center"/>
          </w:tcPr>
          <w:p w:rsidR="00CF683E" w:rsidRPr="00B61EBD" w:rsidRDefault="006D5F26" w:rsidP="002804BE">
            <w:pPr>
              <w:jc w:val="center"/>
              <w:rPr>
                <w:color w:val="000000"/>
                <w:sz w:val="22"/>
                <w:szCs w:val="22"/>
              </w:rPr>
            </w:pPr>
            <w:r w:rsidRPr="00BA2BA6">
              <w:rPr>
                <w:b/>
                <w:color w:val="000000"/>
                <w:sz w:val="20"/>
                <w:szCs w:val="20"/>
              </w:rPr>
              <w:t>Δ</w:t>
            </w:r>
            <w:r>
              <w:rPr>
                <w:color w:val="000000"/>
                <w:sz w:val="20"/>
                <w:szCs w:val="20"/>
              </w:rPr>
              <w:t xml:space="preserve"> в</w:t>
            </w:r>
            <w:r w:rsidRPr="00D41856">
              <w:rPr>
                <w:color w:val="000000"/>
                <w:sz w:val="20"/>
                <w:szCs w:val="20"/>
              </w:rPr>
              <w:t xml:space="preserve"> </w:t>
            </w:r>
            <w:r w:rsidR="00CF683E">
              <w:rPr>
                <w:color w:val="000000"/>
                <w:sz w:val="22"/>
                <w:szCs w:val="22"/>
              </w:rPr>
              <w:t>2023</w:t>
            </w:r>
            <w:r>
              <w:rPr>
                <w:color w:val="000000"/>
                <w:sz w:val="22"/>
                <w:szCs w:val="22"/>
              </w:rPr>
              <w:t xml:space="preserve"> к</w:t>
            </w:r>
            <w:r w:rsidR="00CF683E">
              <w:rPr>
                <w:color w:val="000000"/>
                <w:sz w:val="22"/>
                <w:szCs w:val="22"/>
              </w:rPr>
              <w:t xml:space="preserve"> 2022</w:t>
            </w:r>
            <w:r w:rsidR="00853FF9">
              <w:rPr>
                <w:color w:val="000000"/>
                <w:sz w:val="22"/>
                <w:szCs w:val="22"/>
              </w:rPr>
              <w:t xml:space="preserve"> </w:t>
            </w:r>
          </w:p>
        </w:tc>
      </w:tr>
      <w:tr w:rsidR="00CF683E" w:rsidRPr="00B61EBD" w:rsidTr="00C43358">
        <w:trPr>
          <w:trHeight w:val="380"/>
          <w:jc w:val="center"/>
        </w:trPr>
        <w:tc>
          <w:tcPr>
            <w:tcW w:w="3833" w:type="dxa"/>
            <w:shd w:val="clear" w:color="auto" w:fill="auto"/>
            <w:noWrap/>
            <w:vAlign w:val="bottom"/>
            <w:hideMark/>
          </w:tcPr>
          <w:p w:rsidR="00CF683E" w:rsidRPr="00B61EBD" w:rsidRDefault="00CF683E" w:rsidP="00B05048">
            <w:pPr>
              <w:rPr>
                <w:b/>
                <w:bCs/>
                <w:color w:val="000000"/>
                <w:sz w:val="22"/>
                <w:szCs w:val="22"/>
              </w:rPr>
            </w:pPr>
            <w:r w:rsidRPr="00B61EBD">
              <w:rPr>
                <w:b/>
                <w:bCs/>
                <w:color w:val="000000"/>
                <w:sz w:val="22"/>
                <w:szCs w:val="22"/>
              </w:rPr>
              <w:t>Налоговые расходы (млрд руб.)</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4469,2</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4255,4</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6543,7</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7833,5</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7261,5</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8055,1</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8397,0</w:t>
            </w:r>
          </w:p>
        </w:tc>
        <w:tc>
          <w:tcPr>
            <w:tcW w:w="1134" w:type="dxa"/>
            <w:shd w:val="clear" w:color="auto" w:fill="auto"/>
            <w:vAlign w:val="center"/>
          </w:tcPr>
          <w:p w:rsidR="00CF683E" w:rsidRPr="00B61EBD" w:rsidRDefault="00CF683E" w:rsidP="006D5F26">
            <w:pPr>
              <w:jc w:val="center"/>
              <w:rPr>
                <w:color w:val="000000"/>
                <w:sz w:val="22"/>
                <w:szCs w:val="22"/>
              </w:rPr>
            </w:pPr>
            <w:r>
              <w:rPr>
                <w:color w:val="000000"/>
                <w:sz w:val="22"/>
                <w:szCs w:val="22"/>
              </w:rPr>
              <w:t>–</w:t>
            </w:r>
          </w:p>
        </w:tc>
        <w:tc>
          <w:tcPr>
            <w:tcW w:w="1134" w:type="dxa"/>
            <w:shd w:val="clear" w:color="auto" w:fill="auto"/>
            <w:vAlign w:val="center"/>
          </w:tcPr>
          <w:p w:rsidR="00CF683E" w:rsidRPr="00B61EBD" w:rsidRDefault="00CF683E" w:rsidP="006D5F26">
            <w:pPr>
              <w:jc w:val="center"/>
              <w:rPr>
                <w:color w:val="000000"/>
                <w:sz w:val="22"/>
                <w:szCs w:val="22"/>
              </w:rPr>
            </w:pPr>
            <w:r>
              <w:rPr>
                <w:color w:val="000000"/>
                <w:sz w:val="22"/>
                <w:szCs w:val="22"/>
              </w:rPr>
              <w:softHyphen/>
            </w:r>
          </w:p>
        </w:tc>
      </w:tr>
      <w:tr w:rsidR="00CF683E" w:rsidRPr="00B61EBD" w:rsidTr="00C43358">
        <w:trPr>
          <w:trHeight w:val="380"/>
          <w:jc w:val="center"/>
        </w:trPr>
        <w:tc>
          <w:tcPr>
            <w:tcW w:w="3833" w:type="dxa"/>
            <w:shd w:val="clear" w:color="auto" w:fill="auto"/>
            <w:noWrap/>
            <w:vAlign w:val="bottom"/>
            <w:hideMark/>
          </w:tcPr>
          <w:p w:rsidR="00CF683E" w:rsidRPr="00B61EBD" w:rsidRDefault="00CF683E" w:rsidP="002804BE">
            <w:pPr>
              <w:jc w:val="both"/>
              <w:rPr>
                <w:color w:val="000000"/>
                <w:sz w:val="22"/>
                <w:szCs w:val="22"/>
              </w:rPr>
            </w:pPr>
            <w:r w:rsidRPr="00B61EBD">
              <w:rPr>
                <w:color w:val="000000"/>
                <w:sz w:val="22"/>
                <w:szCs w:val="22"/>
              </w:rPr>
              <w:t>% к ВВП</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4,1</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4,0</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5,0</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5,4</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4,8</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5,1</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4,9</w:t>
            </w:r>
          </w:p>
        </w:tc>
        <w:tc>
          <w:tcPr>
            <w:tcW w:w="1134" w:type="dxa"/>
            <w:shd w:val="clear" w:color="auto" w:fill="auto"/>
            <w:vAlign w:val="center"/>
          </w:tcPr>
          <w:p w:rsidR="00CF683E" w:rsidRPr="007B138C" w:rsidRDefault="00CF683E" w:rsidP="002804BE">
            <w:pPr>
              <w:jc w:val="center"/>
              <w:rPr>
                <w:i/>
                <w:iCs/>
                <w:color w:val="000000"/>
                <w:sz w:val="22"/>
                <w:szCs w:val="22"/>
              </w:rPr>
            </w:pPr>
            <w:r>
              <w:rPr>
                <w:i/>
                <w:iCs/>
                <w:color w:val="000000"/>
                <w:sz w:val="22"/>
                <w:szCs w:val="22"/>
              </w:rPr>
              <w:t>+</w:t>
            </w:r>
            <w:r w:rsidRPr="007B138C">
              <w:rPr>
                <w:i/>
                <w:iCs/>
                <w:color w:val="000000"/>
                <w:sz w:val="22"/>
                <w:szCs w:val="22"/>
              </w:rPr>
              <w:t>0,</w:t>
            </w:r>
            <w:r>
              <w:rPr>
                <w:i/>
                <w:iCs/>
                <w:color w:val="000000"/>
                <w:sz w:val="22"/>
                <w:szCs w:val="22"/>
              </w:rPr>
              <w:t>7</w:t>
            </w:r>
          </w:p>
        </w:tc>
        <w:tc>
          <w:tcPr>
            <w:tcW w:w="1134" w:type="dxa"/>
            <w:shd w:val="clear" w:color="auto" w:fill="auto"/>
            <w:vAlign w:val="center"/>
          </w:tcPr>
          <w:p w:rsidR="00CF683E" w:rsidRPr="007B138C" w:rsidRDefault="00CF683E" w:rsidP="002804BE">
            <w:pPr>
              <w:jc w:val="center"/>
              <w:rPr>
                <w:i/>
                <w:iCs/>
                <w:color w:val="000000"/>
                <w:sz w:val="22"/>
                <w:szCs w:val="22"/>
              </w:rPr>
            </w:pPr>
            <w:r w:rsidRPr="007B138C">
              <w:rPr>
                <w:i/>
                <w:iCs/>
                <w:color w:val="000000"/>
                <w:sz w:val="22"/>
                <w:szCs w:val="22"/>
              </w:rPr>
              <w:t>-0,</w:t>
            </w:r>
            <w:r>
              <w:rPr>
                <w:i/>
                <w:iCs/>
                <w:color w:val="000000"/>
                <w:sz w:val="22"/>
                <w:szCs w:val="22"/>
              </w:rPr>
              <w:t>5</w:t>
            </w:r>
          </w:p>
        </w:tc>
      </w:tr>
      <w:tr w:rsidR="00CF683E" w:rsidRPr="00B61EBD" w:rsidTr="00C43358">
        <w:trPr>
          <w:trHeight w:val="380"/>
          <w:jc w:val="center"/>
        </w:trPr>
        <w:tc>
          <w:tcPr>
            <w:tcW w:w="3833" w:type="dxa"/>
            <w:shd w:val="clear" w:color="auto" w:fill="auto"/>
            <w:noWrap/>
            <w:vAlign w:val="bottom"/>
            <w:hideMark/>
          </w:tcPr>
          <w:p w:rsidR="00CF683E" w:rsidRPr="00B61EBD" w:rsidRDefault="00CF683E" w:rsidP="002804BE">
            <w:pPr>
              <w:jc w:val="both"/>
              <w:rPr>
                <w:color w:val="000000"/>
                <w:sz w:val="22"/>
                <w:szCs w:val="22"/>
              </w:rPr>
            </w:pPr>
            <w:r w:rsidRPr="00B61EBD">
              <w:rPr>
                <w:color w:val="000000"/>
                <w:sz w:val="22"/>
                <w:szCs w:val="22"/>
              </w:rPr>
              <w:t>% к объему доходов федерального бюджета</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22,1</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22,7</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25,9</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28,3</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27,8</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29,6</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30,0</w:t>
            </w:r>
          </w:p>
        </w:tc>
        <w:tc>
          <w:tcPr>
            <w:tcW w:w="1134" w:type="dxa"/>
            <w:shd w:val="clear" w:color="auto" w:fill="auto"/>
            <w:vAlign w:val="center"/>
          </w:tcPr>
          <w:p w:rsidR="00CF683E" w:rsidRPr="007B138C" w:rsidRDefault="00CF683E" w:rsidP="002804BE">
            <w:pPr>
              <w:jc w:val="center"/>
              <w:rPr>
                <w:i/>
                <w:iCs/>
                <w:color w:val="000000"/>
                <w:sz w:val="22"/>
                <w:szCs w:val="22"/>
              </w:rPr>
            </w:pPr>
            <w:r>
              <w:rPr>
                <w:i/>
                <w:iCs/>
                <w:color w:val="000000"/>
                <w:sz w:val="22"/>
                <w:szCs w:val="22"/>
              </w:rPr>
              <w:t>+5</w:t>
            </w:r>
            <w:r w:rsidRPr="007B138C">
              <w:rPr>
                <w:i/>
                <w:iCs/>
                <w:color w:val="000000"/>
                <w:sz w:val="22"/>
                <w:szCs w:val="22"/>
              </w:rPr>
              <w:t>,</w:t>
            </w:r>
            <w:r>
              <w:rPr>
                <w:i/>
                <w:iCs/>
                <w:color w:val="000000"/>
                <w:sz w:val="22"/>
                <w:szCs w:val="22"/>
              </w:rPr>
              <w:t>7</w:t>
            </w:r>
          </w:p>
        </w:tc>
        <w:tc>
          <w:tcPr>
            <w:tcW w:w="1134" w:type="dxa"/>
            <w:shd w:val="clear" w:color="auto" w:fill="auto"/>
            <w:vAlign w:val="center"/>
          </w:tcPr>
          <w:p w:rsidR="00CF683E" w:rsidRPr="007B138C" w:rsidRDefault="00CF683E" w:rsidP="002804BE">
            <w:pPr>
              <w:jc w:val="center"/>
              <w:rPr>
                <w:i/>
                <w:iCs/>
                <w:color w:val="000000"/>
                <w:sz w:val="22"/>
                <w:szCs w:val="22"/>
              </w:rPr>
            </w:pPr>
            <w:r w:rsidRPr="007B138C">
              <w:rPr>
                <w:i/>
                <w:iCs/>
                <w:color w:val="000000"/>
                <w:sz w:val="22"/>
                <w:szCs w:val="22"/>
              </w:rPr>
              <w:t>-0,</w:t>
            </w:r>
            <w:r>
              <w:rPr>
                <w:i/>
                <w:iCs/>
                <w:color w:val="000000"/>
                <w:sz w:val="22"/>
                <w:szCs w:val="22"/>
              </w:rPr>
              <w:t>5</w:t>
            </w:r>
          </w:p>
        </w:tc>
      </w:tr>
      <w:tr w:rsidR="00CF683E" w:rsidRPr="00B61EBD" w:rsidTr="00C43358">
        <w:trPr>
          <w:trHeight w:val="380"/>
          <w:jc w:val="center"/>
        </w:trPr>
        <w:tc>
          <w:tcPr>
            <w:tcW w:w="3833" w:type="dxa"/>
            <w:shd w:val="clear" w:color="auto" w:fill="auto"/>
            <w:noWrap/>
            <w:vAlign w:val="bottom"/>
            <w:hideMark/>
          </w:tcPr>
          <w:p w:rsidR="00CF683E" w:rsidRPr="00B61EBD" w:rsidRDefault="00CF683E" w:rsidP="002804BE">
            <w:pPr>
              <w:jc w:val="both"/>
              <w:rPr>
                <w:color w:val="000000"/>
                <w:sz w:val="22"/>
                <w:szCs w:val="22"/>
              </w:rPr>
            </w:pPr>
            <w:r w:rsidRPr="00B61EBD">
              <w:rPr>
                <w:color w:val="000000"/>
                <w:sz w:val="22"/>
                <w:szCs w:val="22"/>
              </w:rPr>
              <w:t>% к</w:t>
            </w:r>
            <w:r>
              <w:rPr>
                <w:color w:val="000000"/>
                <w:sz w:val="22"/>
                <w:szCs w:val="22"/>
              </w:rPr>
              <w:t xml:space="preserve"> </w:t>
            </w:r>
            <w:r w:rsidRPr="00B61EBD">
              <w:rPr>
                <w:color w:val="000000"/>
                <w:sz w:val="22"/>
                <w:szCs w:val="22"/>
              </w:rPr>
              <w:t xml:space="preserve">объему </w:t>
            </w:r>
            <w:proofErr w:type="spellStart"/>
            <w:r w:rsidRPr="00B61EBD">
              <w:rPr>
                <w:color w:val="000000"/>
                <w:sz w:val="22"/>
                <w:szCs w:val="22"/>
              </w:rPr>
              <w:t>ненефтегазовых</w:t>
            </w:r>
            <w:proofErr w:type="spellEnd"/>
            <w:r w:rsidRPr="00B61EBD">
              <w:rPr>
                <w:color w:val="000000"/>
                <w:sz w:val="22"/>
                <w:szCs w:val="22"/>
              </w:rPr>
              <w:t xml:space="preserve"> доходов</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36,4</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31,6</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40,3</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48,9</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42,2</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43,3</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43,1</w:t>
            </w:r>
          </w:p>
        </w:tc>
        <w:tc>
          <w:tcPr>
            <w:tcW w:w="1134" w:type="dxa"/>
            <w:shd w:val="clear" w:color="auto" w:fill="auto"/>
            <w:vAlign w:val="center"/>
          </w:tcPr>
          <w:p w:rsidR="00CF683E" w:rsidRPr="007B138C" w:rsidRDefault="00CF683E" w:rsidP="002804BE">
            <w:pPr>
              <w:jc w:val="center"/>
              <w:rPr>
                <w:i/>
                <w:iCs/>
                <w:color w:val="000000"/>
                <w:sz w:val="22"/>
                <w:szCs w:val="22"/>
              </w:rPr>
            </w:pPr>
            <w:r>
              <w:rPr>
                <w:i/>
                <w:iCs/>
                <w:color w:val="000000"/>
                <w:sz w:val="22"/>
                <w:szCs w:val="22"/>
              </w:rPr>
              <w:t>+5</w:t>
            </w:r>
            <w:r w:rsidRPr="007B138C">
              <w:rPr>
                <w:i/>
                <w:iCs/>
                <w:color w:val="000000"/>
                <w:sz w:val="22"/>
                <w:szCs w:val="22"/>
              </w:rPr>
              <w:t>,</w:t>
            </w:r>
            <w:r>
              <w:rPr>
                <w:i/>
                <w:iCs/>
                <w:color w:val="000000"/>
                <w:sz w:val="22"/>
                <w:szCs w:val="22"/>
              </w:rPr>
              <w:t>8</w:t>
            </w:r>
          </w:p>
        </w:tc>
        <w:tc>
          <w:tcPr>
            <w:tcW w:w="1134" w:type="dxa"/>
            <w:shd w:val="clear" w:color="auto" w:fill="auto"/>
            <w:vAlign w:val="center"/>
          </w:tcPr>
          <w:p w:rsidR="00CF683E" w:rsidRPr="007B138C" w:rsidRDefault="00CF683E" w:rsidP="002804BE">
            <w:pPr>
              <w:jc w:val="center"/>
              <w:rPr>
                <w:i/>
                <w:iCs/>
                <w:color w:val="000000"/>
                <w:sz w:val="22"/>
                <w:szCs w:val="22"/>
              </w:rPr>
            </w:pPr>
            <w:r w:rsidRPr="007B138C">
              <w:rPr>
                <w:i/>
                <w:iCs/>
                <w:color w:val="000000"/>
                <w:sz w:val="22"/>
                <w:szCs w:val="22"/>
              </w:rPr>
              <w:t>-</w:t>
            </w:r>
            <w:r>
              <w:rPr>
                <w:i/>
                <w:iCs/>
                <w:color w:val="000000"/>
                <w:sz w:val="22"/>
                <w:szCs w:val="22"/>
              </w:rPr>
              <w:t>6</w:t>
            </w:r>
            <w:r w:rsidRPr="007B138C">
              <w:rPr>
                <w:i/>
                <w:iCs/>
                <w:color w:val="000000"/>
                <w:sz w:val="22"/>
                <w:szCs w:val="22"/>
              </w:rPr>
              <w:t>,</w:t>
            </w:r>
            <w:r>
              <w:rPr>
                <w:i/>
                <w:iCs/>
                <w:color w:val="000000"/>
                <w:sz w:val="22"/>
                <w:szCs w:val="22"/>
              </w:rPr>
              <w:t>6</w:t>
            </w:r>
          </w:p>
        </w:tc>
      </w:tr>
      <w:tr w:rsidR="00CF683E" w:rsidRPr="00B61EBD" w:rsidTr="00C43358">
        <w:trPr>
          <w:trHeight w:val="380"/>
          <w:jc w:val="center"/>
        </w:trPr>
        <w:tc>
          <w:tcPr>
            <w:tcW w:w="3833" w:type="dxa"/>
            <w:shd w:val="clear" w:color="auto" w:fill="auto"/>
            <w:noWrap/>
            <w:vAlign w:val="bottom"/>
            <w:hideMark/>
          </w:tcPr>
          <w:p w:rsidR="00CF683E" w:rsidRPr="00B61EBD" w:rsidRDefault="00CF683E" w:rsidP="002804BE">
            <w:pPr>
              <w:jc w:val="both"/>
              <w:rPr>
                <w:color w:val="000000"/>
                <w:sz w:val="22"/>
                <w:szCs w:val="22"/>
              </w:rPr>
            </w:pPr>
            <w:r w:rsidRPr="00B61EBD">
              <w:rPr>
                <w:color w:val="000000"/>
                <w:sz w:val="22"/>
                <w:szCs w:val="22"/>
              </w:rPr>
              <w:t>% к объему расходов федерального бюджета</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24,5</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18,6</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26,4</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27,0</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25,0</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27,4</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28,7</w:t>
            </w:r>
          </w:p>
        </w:tc>
        <w:tc>
          <w:tcPr>
            <w:tcW w:w="1134" w:type="dxa"/>
            <w:shd w:val="clear" w:color="auto" w:fill="auto"/>
            <w:vAlign w:val="center"/>
          </w:tcPr>
          <w:p w:rsidR="00CF683E" w:rsidRPr="007B138C" w:rsidRDefault="00CF683E" w:rsidP="002804BE">
            <w:pPr>
              <w:jc w:val="center"/>
              <w:rPr>
                <w:i/>
                <w:iCs/>
                <w:color w:val="000000"/>
                <w:sz w:val="22"/>
                <w:szCs w:val="22"/>
              </w:rPr>
            </w:pPr>
            <w:r>
              <w:rPr>
                <w:i/>
                <w:iCs/>
                <w:color w:val="000000"/>
                <w:sz w:val="22"/>
                <w:szCs w:val="22"/>
              </w:rPr>
              <w:t>+0</w:t>
            </w:r>
            <w:r w:rsidRPr="007B138C">
              <w:rPr>
                <w:i/>
                <w:iCs/>
                <w:color w:val="000000"/>
                <w:sz w:val="22"/>
                <w:szCs w:val="22"/>
              </w:rPr>
              <w:t>,</w:t>
            </w:r>
            <w:r>
              <w:rPr>
                <w:i/>
                <w:iCs/>
                <w:color w:val="000000"/>
                <w:sz w:val="22"/>
                <w:szCs w:val="22"/>
              </w:rPr>
              <w:t>5</w:t>
            </w:r>
          </w:p>
        </w:tc>
        <w:tc>
          <w:tcPr>
            <w:tcW w:w="1134" w:type="dxa"/>
            <w:shd w:val="clear" w:color="auto" w:fill="auto"/>
            <w:vAlign w:val="center"/>
          </w:tcPr>
          <w:p w:rsidR="00CF683E" w:rsidRPr="007B138C" w:rsidRDefault="00CF683E" w:rsidP="002804BE">
            <w:pPr>
              <w:jc w:val="center"/>
              <w:rPr>
                <w:i/>
                <w:iCs/>
                <w:color w:val="000000"/>
                <w:sz w:val="22"/>
                <w:szCs w:val="22"/>
              </w:rPr>
            </w:pPr>
            <w:r w:rsidRPr="007B138C">
              <w:rPr>
                <w:i/>
                <w:iCs/>
                <w:color w:val="000000"/>
                <w:sz w:val="22"/>
                <w:szCs w:val="22"/>
              </w:rPr>
              <w:t>-</w:t>
            </w:r>
            <w:r>
              <w:rPr>
                <w:i/>
                <w:iCs/>
                <w:color w:val="000000"/>
                <w:sz w:val="22"/>
                <w:szCs w:val="22"/>
              </w:rPr>
              <w:t>2</w:t>
            </w:r>
            <w:r w:rsidRPr="007B138C">
              <w:rPr>
                <w:i/>
                <w:iCs/>
                <w:color w:val="000000"/>
                <w:sz w:val="22"/>
                <w:szCs w:val="22"/>
              </w:rPr>
              <w:t>,</w:t>
            </w:r>
            <w:r>
              <w:rPr>
                <w:i/>
                <w:iCs/>
                <w:color w:val="000000"/>
                <w:sz w:val="22"/>
                <w:szCs w:val="22"/>
              </w:rPr>
              <w:t>0</w:t>
            </w:r>
          </w:p>
        </w:tc>
      </w:tr>
      <w:tr w:rsidR="00CF683E" w:rsidRPr="00B61EBD" w:rsidTr="00C43358">
        <w:trPr>
          <w:trHeight w:val="380"/>
          <w:jc w:val="center"/>
        </w:trPr>
        <w:tc>
          <w:tcPr>
            <w:tcW w:w="3833" w:type="dxa"/>
            <w:shd w:val="clear" w:color="auto" w:fill="auto"/>
            <w:noWrap/>
            <w:vAlign w:val="bottom"/>
            <w:hideMark/>
          </w:tcPr>
          <w:p w:rsidR="00CF683E" w:rsidRPr="00B61EBD" w:rsidRDefault="00CF683E" w:rsidP="002804BE">
            <w:pPr>
              <w:jc w:val="both"/>
              <w:rPr>
                <w:color w:val="000000"/>
                <w:sz w:val="22"/>
                <w:szCs w:val="22"/>
              </w:rPr>
            </w:pPr>
            <w:r w:rsidRPr="00B61EBD">
              <w:rPr>
                <w:color w:val="000000"/>
                <w:sz w:val="22"/>
                <w:szCs w:val="22"/>
              </w:rPr>
              <w:t>% к объему расходов федерального бюджета на реализацию госпрограмм</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25,7</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22,1</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34,7</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34,5</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35,2</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38,6</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41,4</w:t>
            </w:r>
          </w:p>
        </w:tc>
        <w:tc>
          <w:tcPr>
            <w:tcW w:w="1134" w:type="dxa"/>
            <w:shd w:val="clear" w:color="auto" w:fill="auto"/>
            <w:vAlign w:val="center"/>
          </w:tcPr>
          <w:p w:rsidR="00CF683E" w:rsidRPr="007B138C" w:rsidRDefault="00CF683E" w:rsidP="002804BE">
            <w:pPr>
              <w:jc w:val="center"/>
              <w:rPr>
                <w:i/>
                <w:iCs/>
                <w:color w:val="000000"/>
                <w:sz w:val="22"/>
                <w:szCs w:val="22"/>
              </w:rPr>
            </w:pPr>
            <w:r>
              <w:rPr>
                <w:i/>
                <w:iCs/>
                <w:color w:val="000000"/>
                <w:sz w:val="22"/>
                <w:szCs w:val="22"/>
              </w:rPr>
              <w:t>+9</w:t>
            </w:r>
            <w:r w:rsidRPr="007B138C">
              <w:rPr>
                <w:i/>
                <w:iCs/>
                <w:color w:val="000000"/>
                <w:sz w:val="22"/>
                <w:szCs w:val="22"/>
              </w:rPr>
              <w:t>,</w:t>
            </w:r>
            <w:r>
              <w:rPr>
                <w:i/>
                <w:iCs/>
                <w:color w:val="000000"/>
                <w:sz w:val="22"/>
                <w:szCs w:val="22"/>
              </w:rPr>
              <w:t>5</w:t>
            </w:r>
          </w:p>
        </w:tc>
        <w:tc>
          <w:tcPr>
            <w:tcW w:w="1134" w:type="dxa"/>
            <w:shd w:val="clear" w:color="auto" w:fill="auto"/>
            <w:vAlign w:val="center"/>
          </w:tcPr>
          <w:p w:rsidR="00CF683E" w:rsidRPr="007B138C" w:rsidRDefault="00CF683E" w:rsidP="002804BE">
            <w:pPr>
              <w:jc w:val="center"/>
              <w:rPr>
                <w:i/>
                <w:iCs/>
                <w:color w:val="000000"/>
                <w:sz w:val="22"/>
                <w:szCs w:val="22"/>
              </w:rPr>
            </w:pPr>
            <w:r>
              <w:rPr>
                <w:i/>
                <w:iCs/>
                <w:color w:val="000000"/>
                <w:sz w:val="22"/>
                <w:szCs w:val="22"/>
              </w:rPr>
              <w:t>+0</w:t>
            </w:r>
            <w:r w:rsidRPr="007B138C">
              <w:rPr>
                <w:i/>
                <w:iCs/>
                <w:color w:val="000000"/>
                <w:sz w:val="22"/>
                <w:szCs w:val="22"/>
              </w:rPr>
              <w:t>,</w:t>
            </w:r>
            <w:r>
              <w:rPr>
                <w:i/>
                <w:iCs/>
                <w:color w:val="000000"/>
                <w:sz w:val="22"/>
                <w:szCs w:val="22"/>
              </w:rPr>
              <w:t>7</w:t>
            </w:r>
          </w:p>
        </w:tc>
      </w:tr>
      <w:tr w:rsidR="00CF683E" w:rsidRPr="00B61EBD" w:rsidTr="00C43358">
        <w:trPr>
          <w:trHeight w:val="380"/>
          <w:jc w:val="center"/>
        </w:trPr>
        <w:tc>
          <w:tcPr>
            <w:tcW w:w="3833" w:type="dxa"/>
            <w:shd w:val="clear" w:color="auto" w:fill="auto"/>
            <w:noWrap/>
            <w:vAlign w:val="bottom"/>
            <w:hideMark/>
          </w:tcPr>
          <w:p w:rsidR="00CF683E" w:rsidRPr="00B61EBD" w:rsidRDefault="00CF683E" w:rsidP="002804BE">
            <w:pPr>
              <w:jc w:val="both"/>
              <w:rPr>
                <w:b/>
                <w:bCs/>
                <w:color w:val="000000"/>
                <w:sz w:val="22"/>
                <w:szCs w:val="22"/>
              </w:rPr>
            </w:pPr>
            <w:r w:rsidRPr="00B61EBD">
              <w:rPr>
                <w:b/>
                <w:bCs/>
                <w:color w:val="000000"/>
                <w:sz w:val="22"/>
                <w:szCs w:val="22"/>
              </w:rPr>
              <w:t>Налоговые расходы, не распределенные по госпрограммам (млрд руб.)</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849,4</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915,4</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1095,6</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1207,1</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1315,5</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1418,3</w:t>
            </w:r>
          </w:p>
        </w:tc>
        <w:tc>
          <w:tcPr>
            <w:tcW w:w="1134" w:type="dxa"/>
            <w:shd w:val="clear" w:color="auto" w:fill="auto"/>
            <w:noWrap/>
            <w:vAlign w:val="center"/>
            <w:hideMark/>
          </w:tcPr>
          <w:p w:rsidR="00CF683E" w:rsidRPr="00B61EBD" w:rsidRDefault="00CF683E" w:rsidP="002804BE">
            <w:pPr>
              <w:jc w:val="center"/>
              <w:rPr>
                <w:b/>
                <w:bCs/>
                <w:color w:val="000000"/>
                <w:sz w:val="22"/>
                <w:szCs w:val="22"/>
              </w:rPr>
            </w:pPr>
            <w:r w:rsidRPr="00442ADB">
              <w:rPr>
                <w:b/>
                <w:bCs/>
                <w:color w:val="000000"/>
                <w:sz w:val="22"/>
                <w:szCs w:val="22"/>
              </w:rPr>
              <w:t>1525,8</w:t>
            </w:r>
          </w:p>
        </w:tc>
        <w:tc>
          <w:tcPr>
            <w:tcW w:w="1134" w:type="dxa"/>
            <w:shd w:val="clear" w:color="auto" w:fill="auto"/>
            <w:vAlign w:val="center"/>
          </w:tcPr>
          <w:p w:rsidR="00CF683E" w:rsidRPr="007B138C" w:rsidRDefault="00CF683E" w:rsidP="002804BE">
            <w:pPr>
              <w:jc w:val="center"/>
              <w:rPr>
                <w:i/>
                <w:iCs/>
                <w:color w:val="000000"/>
                <w:sz w:val="22"/>
                <w:szCs w:val="22"/>
              </w:rPr>
            </w:pPr>
            <w:r>
              <w:rPr>
                <w:i/>
                <w:iCs/>
                <w:color w:val="000000"/>
                <w:sz w:val="22"/>
                <w:szCs w:val="22"/>
              </w:rPr>
              <w:t>–</w:t>
            </w:r>
          </w:p>
        </w:tc>
        <w:tc>
          <w:tcPr>
            <w:tcW w:w="1134" w:type="dxa"/>
            <w:shd w:val="clear" w:color="auto" w:fill="auto"/>
            <w:vAlign w:val="center"/>
          </w:tcPr>
          <w:p w:rsidR="00CF683E" w:rsidRPr="007B138C" w:rsidRDefault="00CF683E" w:rsidP="002804BE">
            <w:pPr>
              <w:jc w:val="center"/>
              <w:rPr>
                <w:i/>
                <w:iCs/>
                <w:color w:val="000000"/>
                <w:sz w:val="22"/>
                <w:szCs w:val="22"/>
              </w:rPr>
            </w:pPr>
            <w:r>
              <w:rPr>
                <w:i/>
                <w:iCs/>
                <w:color w:val="000000"/>
                <w:sz w:val="22"/>
                <w:szCs w:val="22"/>
              </w:rPr>
              <w:t>–</w:t>
            </w:r>
          </w:p>
        </w:tc>
      </w:tr>
      <w:tr w:rsidR="00CF683E" w:rsidRPr="00B61EBD" w:rsidTr="00C43358">
        <w:trPr>
          <w:trHeight w:val="380"/>
          <w:jc w:val="center"/>
        </w:trPr>
        <w:tc>
          <w:tcPr>
            <w:tcW w:w="3833" w:type="dxa"/>
            <w:shd w:val="clear" w:color="auto" w:fill="auto"/>
            <w:noWrap/>
            <w:vAlign w:val="bottom"/>
            <w:hideMark/>
          </w:tcPr>
          <w:p w:rsidR="00CF683E" w:rsidRPr="00B61EBD" w:rsidRDefault="00CF683E" w:rsidP="00B05048">
            <w:pPr>
              <w:rPr>
                <w:color w:val="000000"/>
                <w:sz w:val="22"/>
                <w:szCs w:val="22"/>
              </w:rPr>
            </w:pPr>
            <w:r w:rsidRPr="00B61EBD">
              <w:rPr>
                <w:color w:val="000000"/>
                <w:sz w:val="22"/>
                <w:szCs w:val="22"/>
              </w:rPr>
              <w:t>% к объему налоговых расходов</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19,0</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21,5</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16,7</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15,4</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18,1</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17,6</w:t>
            </w:r>
          </w:p>
        </w:tc>
        <w:tc>
          <w:tcPr>
            <w:tcW w:w="1134" w:type="dxa"/>
            <w:shd w:val="clear" w:color="auto" w:fill="auto"/>
            <w:noWrap/>
            <w:vAlign w:val="center"/>
            <w:hideMark/>
          </w:tcPr>
          <w:p w:rsidR="00CF683E" w:rsidRPr="00B61EBD" w:rsidRDefault="00CF683E" w:rsidP="002804BE">
            <w:pPr>
              <w:jc w:val="center"/>
              <w:rPr>
                <w:color w:val="000000"/>
                <w:sz w:val="22"/>
                <w:szCs w:val="22"/>
              </w:rPr>
            </w:pPr>
            <w:r w:rsidRPr="00442ADB">
              <w:rPr>
                <w:color w:val="000000"/>
                <w:sz w:val="22"/>
                <w:szCs w:val="22"/>
              </w:rPr>
              <w:t>18,2</w:t>
            </w:r>
          </w:p>
        </w:tc>
        <w:tc>
          <w:tcPr>
            <w:tcW w:w="1134" w:type="dxa"/>
            <w:shd w:val="clear" w:color="auto" w:fill="auto"/>
            <w:vAlign w:val="center"/>
          </w:tcPr>
          <w:p w:rsidR="00CF683E" w:rsidRPr="007B138C" w:rsidRDefault="00CF683E" w:rsidP="002804BE">
            <w:pPr>
              <w:jc w:val="center"/>
              <w:rPr>
                <w:i/>
                <w:iCs/>
                <w:color w:val="000000"/>
                <w:sz w:val="22"/>
                <w:szCs w:val="22"/>
              </w:rPr>
            </w:pPr>
            <w:r w:rsidRPr="007B138C">
              <w:rPr>
                <w:i/>
                <w:iCs/>
                <w:color w:val="000000"/>
                <w:sz w:val="22"/>
                <w:szCs w:val="22"/>
              </w:rPr>
              <w:t>-</w:t>
            </w:r>
            <w:r>
              <w:rPr>
                <w:i/>
                <w:iCs/>
                <w:color w:val="000000"/>
                <w:sz w:val="22"/>
                <w:szCs w:val="22"/>
              </w:rPr>
              <w:t>0</w:t>
            </w:r>
            <w:r w:rsidRPr="007B138C">
              <w:rPr>
                <w:i/>
                <w:iCs/>
                <w:color w:val="000000"/>
                <w:sz w:val="22"/>
                <w:szCs w:val="22"/>
              </w:rPr>
              <w:t>,</w:t>
            </w:r>
            <w:r>
              <w:rPr>
                <w:i/>
                <w:iCs/>
                <w:color w:val="000000"/>
                <w:sz w:val="22"/>
                <w:szCs w:val="22"/>
              </w:rPr>
              <w:t>9</w:t>
            </w:r>
          </w:p>
        </w:tc>
        <w:tc>
          <w:tcPr>
            <w:tcW w:w="1134" w:type="dxa"/>
            <w:shd w:val="clear" w:color="auto" w:fill="auto"/>
            <w:vAlign w:val="center"/>
          </w:tcPr>
          <w:p w:rsidR="00CF683E" w:rsidRPr="00DF529F" w:rsidRDefault="00CF683E" w:rsidP="002804BE">
            <w:pPr>
              <w:jc w:val="center"/>
              <w:rPr>
                <w:i/>
                <w:iCs/>
                <w:color w:val="000000"/>
                <w:sz w:val="22"/>
                <w:szCs w:val="22"/>
              </w:rPr>
            </w:pPr>
            <w:r>
              <w:rPr>
                <w:i/>
                <w:iCs/>
                <w:color w:val="000000"/>
                <w:sz w:val="22"/>
                <w:szCs w:val="22"/>
              </w:rPr>
              <w:t>+2</w:t>
            </w:r>
            <w:r w:rsidRPr="007B138C">
              <w:rPr>
                <w:i/>
                <w:iCs/>
                <w:color w:val="000000"/>
                <w:sz w:val="22"/>
                <w:szCs w:val="22"/>
              </w:rPr>
              <w:t>,</w:t>
            </w:r>
            <w:r>
              <w:rPr>
                <w:i/>
                <w:iCs/>
                <w:color w:val="000000"/>
                <w:sz w:val="22"/>
                <w:szCs w:val="22"/>
              </w:rPr>
              <w:t>7</w:t>
            </w:r>
          </w:p>
        </w:tc>
      </w:tr>
    </w:tbl>
    <w:p w:rsidR="002804BE" w:rsidRDefault="002804BE" w:rsidP="00CF683E">
      <w:pPr>
        <w:jc w:val="both"/>
        <w:rPr>
          <w:i/>
          <w:noProof/>
          <w:sz w:val="20"/>
          <w:szCs w:val="20"/>
        </w:rPr>
      </w:pPr>
    </w:p>
    <w:p w:rsidR="00CF683E" w:rsidRPr="004B1C82" w:rsidRDefault="00CF683E" w:rsidP="00CF683E">
      <w:pPr>
        <w:jc w:val="both"/>
        <w:rPr>
          <w:noProof/>
        </w:rPr>
      </w:pPr>
      <w:r w:rsidRPr="004B1C82">
        <w:rPr>
          <w:i/>
          <w:noProof/>
        </w:rPr>
        <w:t>Источник</w:t>
      </w:r>
      <w:r w:rsidRPr="004B1C82">
        <w:rPr>
          <w:noProof/>
        </w:rPr>
        <w:t>: Отчёт о налоговых расходах</w:t>
      </w:r>
      <w:r w:rsidR="00853FF9" w:rsidRPr="004B1C82">
        <w:rPr>
          <w:noProof/>
        </w:rPr>
        <w:t>;</w:t>
      </w:r>
      <w:r w:rsidRPr="004B1C82">
        <w:rPr>
          <w:noProof/>
        </w:rPr>
        <w:t xml:space="preserve"> </w:t>
      </w:r>
      <w:r w:rsidR="00853FF9" w:rsidRPr="004B1C82">
        <w:rPr>
          <w:noProof/>
        </w:rPr>
        <w:t>О</w:t>
      </w:r>
      <w:r w:rsidRPr="004B1C82">
        <w:rPr>
          <w:noProof/>
        </w:rPr>
        <w:t>тчет</w:t>
      </w:r>
      <w:r w:rsidR="00853FF9" w:rsidRPr="004B1C82">
        <w:rPr>
          <w:noProof/>
        </w:rPr>
        <w:t>ы</w:t>
      </w:r>
      <w:r w:rsidRPr="004B1C82">
        <w:rPr>
          <w:noProof/>
        </w:rPr>
        <w:t xml:space="preserve"> об исполнении федерального бюджета</w:t>
      </w:r>
      <w:r w:rsidR="00853FF9" w:rsidRPr="004B1C82">
        <w:rPr>
          <w:noProof/>
        </w:rPr>
        <w:t>;</w:t>
      </w:r>
      <w:r w:rsidR="004B1C82">
        <w:rPr>
          <w:noProof/>
        </w:rPr>
        <w:t xml:space="preserve"> законопроект</w:t>
      </w:r>
      <w:r w:rsidR="00853FF9" w:rsidRPr="004B1C82">
        <w:rPr>
          <w:noProof/>
        </w:rPr>
        <w:t>;</w:t>
      </w:r>
      <w:r w:rsidRPr="004B1C82">
        <w:rPr>
          <w:noProof/>
        </w:rPr>
        <w:t xml:space="preserve"> Прогноз социально-экономического развития Российской Федерации на 2023 и на плановый период 2024 и 2025 годов</w:t>
      </w:r>
      <w:r w:rsidR="00853FF9" w:rsidRPr="004B1C82">
        <w:rPr>
          <w:noProof/>
        </w:rPr>
        <w:t>;</w:t>
      </w:r>
      <w:r w:rsidRPr="004B1C82">
        <w:rPr>
          <w:noProof/>
        </w:rPr>
        <w:t xml:space="preserve"> Основны</w:t>
      </w:r>
      <w:r w:rsidR="00DD5F1F" w:rsidRPr="004B1C82">
        <w:rPr>
          <w:noProof/>
        </w:rPr>
        <w:t>е</w:t>
      </w:r>
      <w:r w:rsidRPr="004B1C82">
        <w:rPr>
          <w:noProof/>
        </w:rPr>
        <w:t xml:space="preserve"> направлени</w:t>
      </w:r>
      <w:r w:rsidR="00DD5F1F" w:rsidRPr="004B1C82">
        <w:rPr>
          <w:noProof/>
        </w:rPr>
        <w:t>я</w:t>
      </w:r>
      <w:r w:rsidRPr="004B1C82">
        <w:rPr>
          <w:noProof/>
        </w:rPr>
        <w:t xml:space="preserve"> бюджетной налоговой и таможенно-тарифной политики на на 2023 и на плановый период 2024 и 2025 годов.</w:t>
      </w:r>
    </w:p>
    <w:p w:rsidR="00CF683E" w:rsidRDefault="00CF683E" w:rsidP="00CF683E">
      <w:pPr>
        <w:spacing w:before="120" w:line="360" w:lineRule="auto"/>
        <w:ind w:firstLine="708"/>
        <w:jc w:val="both"/>
        <w:rPr>
          <w:i/>
          <w:color w:val="222222"/>
          <w:sz w:val="28"/>
          <w:szCs w:val="28"/>
        </w:rPr>
        <w:sectPr w:rsidR="00CF683E" w:rsidSect="00B05048">
          <w:pgSz w:w="16838" w:h="11906" w:orient="landscape"/>
          <w:pgMar w:top="1701" w:right="1134" w:bottom="851" w:left="1134" w:header="709" w:footer="709" w:gutter="0"/>
          <w:cols w:space="708"/>
          <w:titlePg/>
          <w:docGrid w:linePitch="360"/>
        </w:sectPr>
      </w:pPr>
    </w:p>
    <w:p w:rsidR="00CF683E" w:rsidRDefault="00CF683E" w:rsidP="00CF683E">
      <w:pPr>
        <w:spacing w:line="360" w:lineRule="auto"/>
        <w:ind w:firstLine="708"/>
        <w:jc w:val="both"/>
        <w:rPr>
          <w:color w:val="000000" w:themeColor="text1"/>
          <w:sz w:val="28"/>
          <w:szCs w:val="28"/>
        </w:rPr>
      </w:pPr>
      <w:r w:rsidRPr="006D5F26">
        <w:rPr>
          <w:color w:val="000000" w:themeColor="text1"/>
          <w:sz w:val="28"/>
          <w:szCs w:val="28"/>
        </w:rPr>
        <w:lastRenderedPageBreak/>
        <w:t xml:space="preserve">Сравнение </w:t>
      </w:r>
      <w:r w:rsidR="006D5F26" w:rsidRPr="006D5F26">
        <w:rPr>
          <w:color w:val="000000" w:themeColor="text1"/>
          <w:sz w:val="28"/>
          <w:szCs w:val="28"/>
        </w:rPr>
        <w:t xml:space="preserve">динамики налоговых расходов с </w:t>
      </w:r>
      <w:r w:rsidRPr="006D5F26">
        <w:rPr>
          <w:color w:val="000000" w:themeColor="text1"/>
          <w:sz w:val="28"/>
          <w:szCs w:val="28"/>
        </w:rPr>
        <w:t>темп</w:t>
      </w:r>
      <w:r w:rsidR="006D5F26" w:rsidRPr="006D5F26">
        <w:rPr>
          <w:color w:val="000000" w:themeColor="text1"/>
          <w:sz w:val="28"/>
          <w:szCs w:val="28"/>
        </w:rPr>
        <w:t>ом</w:t>
      </w:r>
      <w:r w:rsidRPr="006D5F26">
        <w:rPr>
          <w:color w:val="000000" w:themeColor="text1"/>
          <w:sz w:val="28"/>
          <w:szCs w:val="28"/>
        </w:rPr>
        <w:t xml:space="preserve"> прироста ВВП и </w:t>
      </w:r>
      <w:r w:rsidR="006D5F26" w:rsidRPr="006D5F26">
        <w:rPr>
          <w:color w:val="000000" w:themeColor="text1"/>
          <w:sz w:val="28"/>
          <w:szCs w:val="28"/>
        </w:rPr>
        <w:t xml:space="preserve">динамикой </w:t>
      </w:r>
      <w:r w:rsidRPr="006D5F26">
        <w:rPr>
          <w:color w:val="000000" w:themeColor="text1"/>
          <w:sz w:val="28"/>
          <w:szCs w:val="28"/>
        </w:rPr>
        <w:t>параметров федерального бюджета показывает более высокий рост налоговых расходов в 2024 и 2025</w:t>
      </w:r>
      <w:r w:rsidR="006D5F26" w:rsidRPr="006D5F26">
        <w:rPr>
          <w:color w:val="000000" w:themeColor="text1"/>
          <w:sz w:val="28"/>
          <w:szCs w:val="28"/>
        </w:rPr>
        <w:t> </w:t>
      </w:r>
      <w:r w:rsidRPr="006D5F26">
        <w:rPr>
          <w:color w:val="000000" w:themeColor="text1"/>
          <w:sz w:val="28"/>
          <w:szCs w:val="28"/>
        </w:rPr>
        <w:t>г</w:t>
      </w:r>
      <w:r w:rsidR="006D5F26" w:rsidRPr="006D5F26">
        <w:rPr>
          <w:color w:val="000000" w:themeColor="text1"/>
          <w:sz w:val="28"/>
          <w:szCs w:val="28"/>
        </w:rPr>
        <w:t>одах</w:t>
      </w:r>
      <w:r w:rsidRPr="006D5F26">
        <w:rPr>
          <w:color w:val="000000" w:themeColor="text1"/>
          <w:sz w:val="28"/>
          <w:szCs w:val="28"/>
        </w:rPr>
        <w:t xml:space="preserve"> (таблица </w:t>
      </w:r>
      <w:r w:rsidR="00BB0705">
        <w:rPr>
          <w:color w:val="000000" w:themeColor="text1"/>
          <w:sz w:val="28"/>
          <w:szCs w:val="28"/>
        </w:rPr>
        <w:t>7</w:t>
      </w:r>
      <w:r w:rsidRPr="006D5F26">
        <w:rPr>
          <w:color w:val="000000" w:themeColor="text1"/>
          <w:sz w:val="28"/>
          <w:szCs w:val="28"/>
        </w:rPr>
        <w:t>)</w:t>
      </w:r>
      <w:r w:rsidR="006D5F26" w:rsidRPr="006D5F26">
        <w:rPr>
          <w:color w:val="000000" w:themeColor="text1"/>
          <w:sz w:val="28"/>
          <w:szCs w:val="28"/>
        </w:rPr>
        <w:t>.</w:t>
      </w:r>
      <w:r w:rsidRPr="006D5F26">
        <w:rPr>
          <w:color w:val="000000" w:themeColor="text1"/>
          <w:sz w:val="28"/>
          <w:szCs w:val="28"/>
        </w:rPr>
        <w:t xml:space="preserve"> </w:t>
      </w:r>
      <w:r w:rsidR="006D5F26" w:rsidRPr="006D5F26">
        <w:rPr>
          <w:color w:val="000000" w:themeColor="text1"/>
          <w:sz w:val="28"/>
          <w:szCs w:val="28"/>
        </w:rPr>
        <w:t>Т</w:t>
      </w:r>
      <w:r w:rsidRPr="006D5F26">
        <w:rPr>
          <w:color w:val="000000" w:themeColor="text1"/>
          <w:sz w:val="28"/>
          <w:szCs w:val="28"/>
        </w:rPr>
        <w:t>емпы прироста налоговых расходов, нераспределенных по государственным программам, еще выше (+9,0% в</w:t>
      </w:r>
      <w:r w:rsidR="000D0A21">
        <w:rPr>
          <w:color w:val="000000" w:themeColor="text1"/>
          <w:sz w:val="28"/>
          <w:szCs w:val="28"/>
        </w:rPr>
        <w:t xml:space="preserve"> </w:t>
      </w:r>
      <w:r w:rsidRPr="006D5F26">
        <w:rPr>
          <w:color w:val="000000" w:themeColor="text1"/>
          <w:sz w:val="28"/>
          <w:szCs w:val="28"/>
        </w:rPr>
        <w:t>2023 г</w:t>
      </w:r>
      <w:r w:rsidR="000D0A21">
        <w:rPr>
          <w:color w:val="000000" w:themeColor="text1"/>
          <w:sz w:val="28"/>
          <w:szCs w:val="28"/>
        </w:rPr>
        <w:t>оду</w:t>
      </w:r>
      <w:r w:rsidRPr="006D5F26">
        <w:rPr>
          <w:color w:val="000000" w:themeColor="text1"/>
          <w:sz w:val="28"/>
          <w:szCs w:val="28"/>
        </w:rPr>
        <w:t>, +7,8% в 2024 г</w:t>
      </w:r>
      <w:r w:rsidR="000D0A21">
        <w:rPr>
          <w:color w:val="000000" w:themeColor="text1"/>
          <w:sz w:val="28"/>
          <w:szCs w:val="28"/>
        </w:rPr>
        <w:t>оду</w:t>
      </w:r>
      <w:r w:rsidRPr="006D5F26">
        <w:rPr>
          <w:color w:val="000000" w:themeColor="text1"/>
          <w:sz w:val="28"/>
          <w:szCs w:val="28"/>
        </w:rPr>
        <w:t>, +7,6 в 2025 г</w:t>
      </w:r>
      <w:r w:rsidR="000D0A21">
        <w:rPr>
          <w:color w:val="000000" w:themeColor="text1"/>
          <w:sz w:val="28"/>
          <w:szCs w:val="28"/>
        </w:rPr>
        <w:t>оду</w:t>
      </w:r>
      <w:r w:rsidRPr="006D5F26">
        <w:rPr>
          <w:color w:val="000000" w:themeColor="text1"/>
          <w:sz w:val="28"/>
          <w:szCs w:val="28"/>
        </w:rPr>
        <w:t>).</w:t>
      </w:r>
      <w:r w:rsidRPr="00FB14AA">
        <w:rPr>
          <w:color w:val="000000" w:themeColor="text1"/>
          <w:sz w:val="28"/>
          <w:szCs w:val="28"/>
        </w:rPr>
        <w:t xml:space="preserve"> </w:t>
      </w:r>
      <w:r>
        <w:rPr>
          <w:color w:val="000000" w:themeColor="text1"/>
          <w:sz w:val="28"/>
          <w:szCs w:val="28"/>
        </w:rPr>
        <w:t>Сокращение объема налоговых расходов превышает сокращение доходов только в 2023 г</w:t>
      </w:r>
      <w:r w:rsidR="000D0A21">
        <w:rPr>
          <w:color w:val="000000" w:themeColor="text1"/>
          <w:sz w:val="28"/>
          <w:szCs w:val="28"/>
        </w:rPr>
        <w:t>оду</w:t>
      </w:r>
      <w:r>
        <w:rPr>
          <w:color w:val="000000" w:themeColor="text1"/>
          <w:sz w:val="28"/>
          <w:szCs w:val="28"/>
        </w:rPr>
        <w:t xml:space="preserve"> (</w:t>
      </w:r>
      <w:r w:rsidRPr="00FB14AA">
        <w:rPr>
          <w:color w:val="000000" w:themeColor="text1"/>
          <w:sz w:val="28"/>
          <w:szCs w:val="28"/>
        </w:rPr>
        <w:t>–</w:t>
      </w:r>
      <w:r>
        <w:rPr>
          <w:color w:val="000000" w:themeColor="text1"/>
          <w:sz w:val="28"/>
          <w:szCs w:val="28"/>
        </w:rPr>
        <w:t>7</w:t>
      </w:r>
      <w:r w:rsidRPr="00FB14AA">
        <w:rPr>
          <w:color w:val="000000" w:themeColor="text1"/>
          <w:sz w:val="28"/>
          <w:szCs w:val="28"/>
        </w:rPr>
        <w:t>,</w:t>
      </w:r>
      <w:r>
        <w:rPr>
          <w:color w:val="000000" w:themeColor="text1"/>
          <w:sz w:val="28"/>
          <w:szCs w:val="28"/>
        </w:rPr>
        <w:t>3</w:t>
      </w:r>
      <w:r w:rsidRPr="00FB14AA">
        <w:rPr>
          <w:color w:val="000000" w:themeColor="text1"/>
          <w:sz w:val="28"/>
          <w:szCs w:val="28"/>
        </w:rPr>
        <w:t>%</w:t>
      </w:r>
      <w:r>
        <w:rPr>
          <w:color w:val="000000" w:themeColor="text1"/>
          <w:sz w:val="28"/>
          <w:szCs w:val="28"/>
        </w:rPr>
        <w:t xml:space="preserve"> против –5,6%</w:t>
      </w:r>
      <w:r w:rsidRPr="00FB14AA">
        <w:rPr>
          <w:color w:val="000000" w:themeColor="text1"/>
          <w:sz w:val="28"/>
          <w:szCs w:val="28"/>
        </w:rPr>
        <w:t>)</w:t>
      </w:r>
      <w:r>
        <w:rPr>
          <w:color w:val="000000" w:themeColor="text1"/>
          <w:sz w:val="28"/>
          <w:szCs w:val="28"/>
        </w:rPr>
        <w:t>. Р</w:t>
      </w:r>
      <w:r w:rsidRPr="00FB14AA">
        <w:rPr>
          <w:color w:val="000000" w:themeColor="text1"/>
          <w:sz w:val="28"/>
          <w:szCs w:val="28"/>
        </w:rPr>
        <w:t>асходы на реализацию государственных программ в 2025 году имеют отрицательный прирост (–2,7%)</w:t>
      </w:r>
      <w:r>
        <w:rPr>
          <w:color w:val="000000" w:themeColor="text1"/>
          <w:sz w:val="28"/>
          <w:szCs w:val="28"/>
        </w:rPr>
        <w:t>, в то время как налоговые расходы прирастают</w:t>
      </w:r>
      <w:r w:rsidRPr="00FB14AA">
        <w:rPr>
          <w:color w:val="000000" w:themeColor="text1"/>
          <w:sz w:val="28"/>
          <w:szCs w:val="28"/>
        </w:rPr>
        <w:t xml:space="preserve">. </w:t>
      </w:r>
    </w:p>
    <w:p w:rsidR="00CF683E" w:rsidRPr="008620BF" w:rsidRDefault="00CF683E" w:rsidP="00CF683E">
      <w:pPr>
        <w:jc w:val="both"/>
        <w:rPr>
          <w:color w:val="000000" w:themeColor="text1"/>
        </w:rPr>
      </w:pPr>
      <w:r w:rsidRPr="008620BF">
        <w:rPr>
          <w:color w:val="000000" w:themeColor="text1"/>
        </w:rPr>
        <w:t xml:space="preserve">Таблица </w:t>
      </w:r>
      <w:r w:rsidR="00A4093A">
        <w:rPr>
          <w:color w:val="000000" w:themeColor="text1"/>
        </w:rPr>
        <w:t>7</w:t>
      </w:r>
      <w:r w:rsidRPr="008620BF">
        <w:rPr>
          <w:color w:val="000000" w:themeColor="text1"/>
        </w:rPr>
        <w:t>– Темпы прироста налоговых расходов, ВВП и отдельных параметров федерального бюджета в номинальном выражении к предыдущему году, %</w:t>
      </w:r>
    </w:p>
    <w:tbl>
      <w:tblPr>
        <w:tblW w:w="9339" w:type="dxa"/>
        <w:tblLook w:val="04A0" w:firstRow="1" w:lastRow="0" w:firstColumn="1" w:lastColumn="0" w:noHBand="0" w:noVBand="1"/>
      </w:tblPr>
      <w:tblGrid>
        <w:gridCol w:w="5011"/>
        <w:gridCol w:w="1082"/>
        <w:gridCol w:w="1082"/>
        <w:gridCol w:w="1082"/>
        <w:gridCol w:w="1082"/>
      </w:tblGrid>
      <w:tr w:rsidR="00CF683E" w:rsidRPr="00FB14AA" w:rsidTr="00B05048">
        <w:trPr>
          <w:trHeight w:val="320"/>
        </w:trPr>
        <w:tc>
          <w:tcPr>
            <w:tcW w:w="5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83E" w:rsidRPr="00FB14AA" w:rsidRDefault="00CF683E" w:rsidP="00B05048">
            <w:pPr>
              <w:jc w:val="center"/>
              <w:rPr>
                <w:color w:val="000000" w:themeColor="text1"/>
              </w:rPr>
            </w:pPr>
            <w:r w:rsidRPr="00FB14AA">
              <w:rPr>
                <w:color w:val="000000" w:themeColor="text1"/>
              </w:rPr>
              <w:t>Показатели</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CF683E" w:rsidRPr="00FB14AA" w:rsidRDefault="00CF683E" w:rsidP="00B05048">
            <w:pPr>
              <w:jc w:val="center"/>
              <w:rPr>
                <w:color w:val="000000" w:themeColor="text1"/>
              </w:rPr>
            </w:pPr>
            <w:r w:rsidRPr="00FB14AA">
              <w:rPr>
                <w:color w:val="000000" w:themeColor="text1"/>
              </w:rPr>
              <w:t>2022</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CF683E" w:rsidRPr="00FB14AA" w:rsidRDefault="00CF683E" w:rsidP="00B05048">
            <w:pPr>
              <w:jc w:val="center"/>
              <w:rPr>
                <w:color w:val="000000" w:themeColor="text1"/>
              </w:rPr>
            </w:pPr>
            <w:r w:rsidRPr="00FB14AA">
              <w:rPr>
                <w:color w:val="000000" w:themeColor="text1"/>
              </w:rPr>
              <w:t>2023</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CF683E" w:rsidRPr="00FB14AA" w:rsidRDefault="00CF683E" w:rsidP="00B05048">
            <w:pPr>
              <w:jc w:val="center"/>
              <w:rPr>
                <w:color w:val="000000" w:themeColor="text1"/>
              </w:rPr>
            </w:pPr>
            <w:r w:rsidRPr="00FB14AA">
              <w:rPr>
                <w:color w:val="000000" w:themeColor="text1"/>
              </w:rPr>
              <w:t>2024</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CF683E" w:rsidRPr="00FB14AA" w:rsidRDefault="00CF683E" w:rsidP="00B05048">
            <w:pPr>
              <w:jc w:val="center"/>
              <w:rPr>
                <w:color w:val="000000" w:themeColor="text1"/>
                <w:lang w:val="en-US"/>
              </w:rPr>
            </w:pPr>
            <w:r w:rsidRPr="00FB14AA">
              <w:rPr>
                <w:color w:val="000000" w:themeColor="text1"/>
              </w:rPr>
              <w:t>2025</w:t>
            </w:r>
          </w:p>
        </w:tc>
      </w:tr>
      <w:tr w:rsidR="00CF683E" w:rsidRPr="00FB14AA" w:rsidTr="00B05048">
        <w:trPr>
          <w:trHeight w:val="320"/>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rsidR="00CF683E" w:rsidRPr="00FB14AA" w:rsidRDefault="00CF683E" w:rsidP="00B05048">
            <w:pPr>
              <w:rPr>
                <w:color w:val="000000" w:themeColor="text1"/>
              </w:rPr>
            </w:pPr>
            <w:r w:rsidRPr="00FB14AA">
              <w:rPr>
                <w:color w:val="000000" w:themeColor="text1"/>
              </w:rPr>
              <w:t>ВВП</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11,5</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2,6</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6,5</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6,8</w:t>
            </w:r>
          </w:p>
        </w:tc>
      </w:tr>
      <w:tr w:rsidR="00CF683E" w:rsidRPr="00FB14AA" w:rsidTr="00B05048">
        <w:trPr>
          <w:trHeight w:val="320"/>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rsidR="00CF683E" w:rsidRPr="00FB14AA" w:rsidRDefault="00CF683E" w:rsidP="00B05048">
            <w:pPr>
              <w:rPr>
                <w:color w:val="000000" w:themeColor="text1"/>
              </w:rPr>
            </w:pPr>
            <w:r w:rsidRPr="00FB14AA">
              <w:rPr>
                <w:color w:val="000000" w:themeColor="text1"/>
              </w:rPr>
              <w:t xml:space="preserve">Доходы </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9,5</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-5,6</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4,2</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2,7</w:t>
            </w:r>
          </w:p>
        </w:tc>
      </w:tr>
      <w:tr w:rsidR="00CF683E" w:rsidRPr="00FB14AA" w:rsidTr="00B05048">
        <w:trPr>
          <w:trHeight w:val="320"/>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rsidR="00CF683E" w:rsidRPr="00FB14AA" w:rsidRDefault="00CF683E" w:rsidP="00B05048">
            <w:pPr>
              <w:rPr>
                <w:color w:val="000000" w:themeColor="text1"/>
              </w:rPr>
            </w:pPr>
            <w:r w:rsidRPr="00FB14AA">
              <w:rPr>
                <w:color w:val="000000" w:themeColor="text1"/>
              </w:rPr>
              <w:t>Расходы</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17,1</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0,2</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1,3</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-0,6</w:t>
            </w:r>
          </w:p>
        </w:tc>
      </w:tr>
      <w:tr w:rsidR="00CF683E" w:rsidRPr="00FB14AA" w:rsidTr="00B05048">
        <w:trPr>
          <w:trHeight w:val="320"/>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rsidR="00CF683E" w:rsidRPr="00FB14AA" w:rsidRDefault="00CF683E" w:rsidP="00B05048">
            <w:pPr>
              <w:rPr>
                <w:color w:val="000000" w:themeColor="text1"/>
              </w:rPr>
            </w:pPr>
            <w:r w:rsidRPr="00FB14AA">
              <w:rPr>
                <w:color w:val="000000" w:themeColor="text1"/>
              </w:rPr>
              <w:t xml:space="preserve">Расходы на реализацию госпрограмм </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20,5</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-9,1</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1,1</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rPr>
            </w:pPr>
            <w:r w:rsidRPr="00FB14AA">
              <w:rPr>
                <w:color w:val="000000" w:themeColor="text1"/>
                <w:sz w:val="22"/>
                <w:szCs w:val="22"/>
              </w:rPr>
              <w:t>-2,7</w:t>
            </w:r>
          </w:p>
        </w:tc>
      </w:tr>
      <w:tr w:rsidR="00CF683E" w:rsidRPr="00FB14AA" w:rsidTr="00B05048">
        <w:trPr>
          <w:trHeight w:val="320"/>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rsidR="00CF683E" w:rsidRPr="00FB14AA" w:rsidRDefault="00CF683E" w:rsidP="00B05048">
            <w:pPr>
              <w:rPr>
                <w:b/>
                <w:bCs/>
                <w:color w:val="000000" w:themeColor="text1"/>
              </w:rPr>
            </w:pPr>
            <w:r w:rsidRPr="00FB14AA">
              <w:rPr>
                <w:b/>
                <w:bCs/>
                <w:color w:val="000000" w:themeColor="text1"/>
              </w:rPr>
              <w:t>Налоговые расходы</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b/>
                <w:bCs/>
                <w:color w:val="000000" w:themeColor="text1"/>
              </w:rPr>
            </w:pPr>
            <w:r w:rsidRPr="00FB14AA">
              <w:rPr>
                <w:color w:val="000000" w:themeColor="text1"/>
                <w:sz w:val="22"/>
                <w:szCs w:val="22"/>
              </w:rPr>
              <w:t>1</w:t>
            </w:r>
            <w:r>
              <w:rPr>
                <w:color w:val="000000" w:themeColor="text1"/>
                <w:sz w:val="22"/>
                <w:szCs w:val="22"/>
              </w:rPr>
              <w:t>9</w:t>
            </w:r>
            <w:r w:rsidRPr="00FB14AA">
              <w:rPr>
                <w:color w:val="000000" w:themeColor="text1"/>
                <w:sz w:val="22"/>
                <w:szCs w:val="22"/>
              </w:rPr>
              <w:t>,</w:t>
            </w:r>
            <w:r>
              <w:rPr>
                <w:color w:val="000000" w:themeColor="text1"/>
                <w:sz w:val="22"/>
                <w:szCs w:val="22"/>
              </w:rPr>
              <w:t>7</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b/>
                <w:bCs/>
                <w:color w:val="000000" w:themeColor="text1"/>
              </w:rPr>
            </w:pPr>
            <w:r>
              <w:rPr>
                <w:color w:val="000000" w:themeColor="text1"/>
                <w:sz w:val="22"/>
                <w:szCs w:val="22"/>
              </w:rPr>
              <w:t>-7</w:t>
            </w:r>
            <w:r w:rsidRPr="00FB14AA">
              <w:rPr>
                <w:color w:val="000000" w:themeColor="text1"/>
                <w:sz w:val="22"/>
                <w:szCs w:val="22"/>
              </w:rPr>
              <w:t>,</w:t>
            </w:r>
            <w:r>
              <w:rPr>
                <w:color w:val="000000" w:themeColor="text1"/>
                <w:sz w:val="22"/>
                <w:szCs w:val="22"/>
              </w:rPr>
              <w:t>3</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b/>
                <w:bCs/>
                <w:color w:val="000000" w:themeColor="text1"/>
              </w:rPr>
            </w:pPr>
            <w:r>
              <w:rPr>
                <w:color w:val="000000" w:themeColor="text1"/>
                <w:sz w:val="22"/>
                <w:szCs w:val="22"/>
              </w:rPr>
              <w:t>10</w:t>
            </w:r>
            <w:r w:rsidRPr="00FB14AA">
              <w:rPr>
                <w:color w:val="000000" w:themeColor="text1"/>
                <w:sz w:val="22"/>
                <w:szCs w:val="22"/>
              </w:rPr>
              <w:t>,</w:t>
            </w:r>
            <w:r>
              <w:rPr>
                <w:color w:val="000000" w:themeColor="text1"/>
                <w:sz w:val="22"/>
                <w:szCs w:val="22"/>
              </w:rPr>
              <w:t>9</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b/>
                <w:bCs/>
                <w:color w:val="000000" w:themeColor="text1"/>
              </w:rPr>
            </w:pPr>
            <w:r>
              <w:rPr>
                <w:color w:val="000000" w:themeColor="text1"/>
                <w:sz w:val="22"/>
                <w:szCs w:val="22"/>
              </w:rPr>
              <w:t>4,2</w:t>
            </w:r>
          </w:p>
        </w:tc>
      </w:tr>
      <w:tr w:rsidR="00CF683E" w:rsidRPr="00FB14AA" w:rsidTr="00B05048">
        <w:trPr>
          <w:trHeight w:val="320"/>
        </w:trPr>
        <w:tc>
          <w:tcPr>
            <w:tcW w:w="5011" w:type="dxa"/>
            <w:tcBorders>
              <w:top w:val="nil"/>
              <w:left w:val="single" w:sz="4" w:space="0" w:color="auto"/>
              <w:bottom w:val="single" w:sz="4" w:space="0" w:color="auto"/>
              <w:right w:val="single" w:sz="4" w:space="0" w:color="auto"/>
            </w:tcBorders>
            <w:shd w:val="clear" w:color="auto" w:fill="auto"/>
            <w:noWrap/>
            <w:vAlign w:val="bottom"/>
            <w:hideMark/>
          </w:tcPr>
          <w:p w:rsidR="00CF683E" w:rsidRPr="00FB14AA" w:rsidRDefault="00CF683E" w:rsidP="00B05048">
            <w:pPr>
              <w:rPr>
                <w:b/>
                <w:bCs/>
                <w:color w:val="000000" w:themeColor="text1"/>
              </w:rPr>
            </w:pPr>
            <w:r w:rsidRPr="00FB14AA">
              <w:rPr>
                <w:b/>
                <w:bCs/>
                <w:color w:val="000000" w:themeColor="text1"/>
              </w:rPr>
              <w:t>Налоговых расходы, нераспределенные по госпрограммам</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sz w:val="22"/>
                <w:szCs w:val="22"/>
              </w:rPr>
            </w:pPr>
            <w:r w:rsidRPr="00FB14AA">
              <w:rPr>
                <w:color w:val="000000" w:themeColor="text1"/>
                <w:sz w:val="22"/>
                <w:szCs w:val="22"/>
              </w:rPr>
              <w:t>10,</w:t>
            </w:r>
            <w:r>
              <w:rPr>
                <w:color w:val="000000" w:themeColor="text1"/>
                <w:sz w:val="22"/>
                <w:szCs w:val="22"/>
              </w:rPr>
              <w:t>2</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sz w:val="22"/>
                <w:szCs w:val="22"/>
              </w:rPr>
            </w:pPr>
            <w:r w:rsidRPr="00FB14AA">
              <w:rPr>
                <w:color w:val="000000" w:themeColor="text1"/>
                <w:sz w:val="22"/>
                <w:szCs w:val="22"/>
              </w:rPr>
              <w:t>9,0</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sz w:val="22"/>
                <w:szCs w:val="22"/>
              </w:rPr>
            </w:pPr>
            <w:r>
              <w:rPr>
                <w:color w:val="000000" w:themeColor="text1"/>
                <w:sz w:val="22"/>
                <w:szCs w:val="22"/>
              </w:rPr>
              <w:t>7</w:t>
            </w:r>
            <w:r w:rsidRPr="00FB14AA">
              <w:rPr>
                <w:color w:val="000000" w:themeColor="text1"/>
                <w:sz w:val="22"/>
                <w:szCs w:val="22"/>
              </w:rPr>
              <w:t>,</w:t>
            </w:r>
            <w:r>
              <w:rPr>
                <w:color w:val="000000" w:themeColor="text1"/>
                <w:sz w:val="22"/>
                <w:szCs w:val="22"/>
              </w:rPr>
              <w:t>8</w:t>
            </w:r>
          </w:p>
        </w:tc>
        <w:tc>
          <w:tcPr>
            <w:tcW w:w="1082" w:type="dxa"/>
            <w:tcBorders>
              <w:top w:val="nil"/>
              <w:left w:val="nil"/>
              <w:bottom w:val="single" w:sz="4" w:space="0" w:color="auto"/>
              <w:right w:val="single" w:sz="4" w:space="0" w:color="auto"/>
            </w:tcBorders>
            <w:shd w:val="clear" w:color="auto" w:fill="auto"/>
            <w:noWrap/>
            <w:vAlign w:val="center"/>
            <w:hideMark/>
          </w:tcPr>
          <w:p w:rsidR="00CF683E" w:rsidRPr="00FB14AA" w:rsidRDefault="00CF683E" w:rsidP="000E1817">
            <w:pPr>
              <w:jc w:val="center"/>
              <w:rPr>
                <w:color w:val="000000" w:themeColor="text1"/>
                <w:sz w:val="22"/>
                <w:szCs w:val="22"/>
              </w:rPr>
            </w:pPr>
            <w:r>
              <w:rPr>
                <w:color w:val="000000" w:themeColor="text1"/>
                <w:sz w:val="22"/>
                <w:szCs w:val="22"/>
              </w:rPr>
              <w:t>7</w:t>
            </w:r>
            <w:r w:rsidRPr="00FB14AA">
              <w:rPr>
                <w:color w:val="000000" w:themeColor="text1"/>
                <w:sz w:val="22"/>
                <w:szCs w:val="22"/>
              </w:rPr>
              <w:t>,</w:t>
            </w:r>
            <w:r>
              <w:rPr>
                <w:color w:val="000000" w:themeColor="text1"/>
                <w:sz w:val="22"/>
                <w:szCs w:val="22"/>
              </w:rPr>
              <w:t>6</w:t>
            </w:r>
          </w:p>
        </w:tc>
      </w:tr>
    </w:tbl>
    <w:p w:rsidR="00CF683E" w:rsidRPr="004B1C82" w:rsidRDefault="00CF683E" w:rsidP="00CF683E">
      <w:pPr>
        <w:jc w:val="both"/>
        <w:rPr>
          <w:noProof/>
        </w:rPr>
      </w:pPr>
      <w:r w:rsidRPr="004B1C82">
        <w:rPr>
          <w:i/>
          <w:noProof/>
        </w:rPr>
        <w:t>Источник</w:t>
      </w:r>
      <w:r w:rsidRPr="004B1C82">
        <w:rPr>
          <w:noProof/>
        </w:rPr>
        <w:t>: Отчёт о налоговых расходах</w:t>
      </w:r>
      <w:r w:rsidR="00853FF9" w:rsidRPr="004B1C82">
        <w:rPr>
          <w:noProof/>
        </w:rPr>
        <w:t>;</w:t>
      </w:r>
      <w:r w:rsidR="004B1C82">
        <w:rPr>
          <w:noProof/>
        </w:rPr>
        <w:t xml:space="preserve"> законопроект</w:t>
      </w:r>
      <w:r w:rsidR="00853FF9" w:rsidRPr="004B1C82">
        <w:rPr>
          <w:noProof/>
        </w:rPr>
        <w:t>;</w:t>
      </w:r>
      <w:r w:rsidRPr="004B1C82">
        <w:rPr>
          <w:noProof/>
        </w:rPr>
        <w:t xml:space="preserve"> Прогноз социально-экономического развития Российской Федерации на 2023 и на плановый период 2024 и 2025 годов</w:t>
      </w:r>
      <w:r w:rsidR="00853FF9" w:rsidRPr="004B1C82">
        <w:rPr>
          <w:noProof/>
        </w:rPr>
        <w:t>;</w:t>
      </w:r>
      <w:r w:rsidRPr="004B1C82">
        <w:rPr>
          <w:noProof/>
        </w:rPr>
        <w:t xml:space="preserve"> Основны</w:t>
      </w:r>
      <w:r w:rsidR="006D5F26">
        <w:rPr>
          <w:noProof/>
        </w:rPr>
        <w:t>е</w:t>
      </w:r>
      <w:r w:rsidRPr="004B1C82">
        <w:rPr>
          <w:noProof/>
        </w:rPr>
        <w:t xml:space="preserve"> направлени</w:t>
      </w:r>
      <w:r w:rsidR="006D5F26">
        <w:rPr>
          <w:noProof/>
        </w:rPr>
        <w:t>я</w:t>
      </w:r>
      <w:r w:rsidRPr="004B1C82">
        <w:rPr>
          <w:noProof/>
        </w:rPr>
        <w:t xml:space="preserve"> бюджетной налоговой и таможенно-тарифной политики на на 2023</w:t>
      </w:r>
      <w:r w:rsidR="006D5F26">
        <w:rPr>
          <w:noProof/>
        </w:rPr>
        <w:t xml:space="preserve"> год </w:t>
      </w:r>
      <w:r w:rsidRPr="004B1C82">
        <w:rPr>
          <w:noProof/>
        </w:rPr>
        <w:t xml:space="preserve">и на плановый период 2024 и 2025 годов. </w:t>
      </w:r>
    </w:p>
    <w:p w:rsidR="00CF683E" w:rsidRPr="00F3407D" w:rsidRDefault="00CF683E" w:rsidP="001B2326">
      <w:pPr>
        <w:pStyle w:val="a6"/>
        <w:spacing w:before="200" w:beforeAutospacing="0" w:after="0" w:afterAutospacing="0" w:line="360" w:lineRule="auto"/>
        <w:ind w:firstLine="709"/>
        <w:jc w:val="both"/>
        <w:rPr>
          <w:color w:val="000000" w:themeColor="text1"/>
          <w:sz w:val="28"/>
          <w:szCs w:val="28"/>
        </w:rPr>
      </w:pPr>
      <w:r w:rsidRPr="00F3407D">
        <w:rPr>
          <w:color w:val="000000" w:themeColor="text1"/>
          <w:sz w:val="28"/>
          <w:szCs w:val="28"/>
        </w:rPr>
        <w:t>В совокупности налоговых льгот и преференций федерального бюджета выделяются направления</w:t>
      </w:r>
      <w:r w:rsidR="004B1C82">
        <w:rPr>
          <w:color w:val="000000" w:themeColor="text1"/>
          <w:sz w:val="28"/>
          <w:szCs w:val="28"/>
        </w:rPr>
        <w:t>,</w:t>
      </w:r>
      <w:r>
        <w:rPr>
          <w:color w:val="000000" w:themeColor="text1"/>
          <w:sz w:val="28"/>
          <w:szCs w:val="28"/>
        </w:rPr>
        <w:t xml:space="preserve"> </w:t>
      </w:r>
      <w:r w:rsidRPr="00F3407D">
        <w:rPr>
          <w:color w:val="000000" w:themeColor="text1"/>
          <w:sz w:val="28"/>
          <w:szCs w:val="28"/>
        </w:rPr>
        <w:t>связанные с «нефтегазовым маневром» (рентные льготы и преференции), «структурным маневром» (льготы и преференции для отрасл</w:t>
      </w:r>
      <w:r>
        <w:rPr>
          <w:color w:val="000000" w:themeColor="text1"/>
          <w:sz w:val="28"/>
          <w:szCs w:val="28"/>
        </w:rPr>
        <w:t>ей</w:t>
      </w:r>
      <w:r w:rsidRPr="00F3407D">
        <w:rPr>
          <w:color w:val="000000" w:themeColor="text1"/>
          <w:sz w:val="28"/>
          <w:szCs w:val="28"/>
        </w:rPr>
        <w:t>), «территориальным маневром» (льготы и преференции для отдельных территорий), стандартные и социальные льготы и преференции.</w:t>
      </w:r>
    </w:p>
    <w:p w:rsidR="00CF683E" w:rsidRDefault="00CF683E" w:rsidP="00CF683E">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В группе нефтегазовых доходов самый динамичный рост объема налоговых льгот и преференций обеспечен режимом НДД (в 2023 г</w:t>
      </w:r>
      <w:r w:rsidR="00C43358">
        <w:rPr>
          <w:color w:val="000000" w:themeColor="text1"/>
          <w:sz w:val="28"/>
          <w:szCs w:val="28"/>
        </w:rPr>
        <w:t>оду</w:t>
      </w:r>
      <w:r>
        <w:rPr>
          <w:color w:val="000000" w:themeColor="text1"/>
          <w:sz w:val="28"/>
          <w:szCs w:val="28"/>
        </w:rPr>
        <w:t xml:space="preserve"> – 122%, в 2024 г</w:t>
      </w:r>
      <w:r w:rsidR="00C43358">
        <w:rPr>
          <w:color w:val="000000" w:themeColor="text1"/>
          <w:sz w:val="28"/>
          <w:szCs w:val="28"/>
        </w:rPr>
        <w:t>оду</w:t>
      </w:r>
      <w:r>
        <w:rPr>
          <w:color w:val="000000" w:themeColor="text1"/>
          <w:sz w:val="28"/>
          <w:szCs w:val="28"/>
        </w:rPr>
        <w:t xml:space="preserve"> – 134%, в 2025 г</w:t>
      </w:r>
      <w:r w:rsidR="00C43358">
        <w:rPr>
          <w:color w:val="000000" w:themeColor="text1"/>
          <w:sz w:val="28"/>
          <w:szCs w:val="28"/>
        </w:rPr>
        <w:t>оду</w:t>
      </w:r>
      <w:r>
        <w:rPr>
          <w:color w:val="000000" w:themeColor="text1"/>
          <w:sz w:val="28"/>
          <w:szCs w:val="28"/>
        </w:rPr>
        <w:t xml:space="preserve"> – 117%). Рост в</w:t>
      </w:r>
      <w:r w:rsidRPr="009B45B0">
        <w:rPr>
          <w:color w:val="000000" w:themeColor="text1"/>
          <w:sz w:val="28"/>
          <w:szCs w:val="28"/>
        </w:rPr>
        <w:t xml:space="preserve"> 2024 г</w:t>
      </w:r>
      <w:r>
        <w:rPr>
          <w:color w:val="000000" w:themeColor="text1"/>
          <w:sz w:val="28"/>
          <w:szCs w:val="28"/>
        </w:rPr>
        <w:t>оду связан с новым налоговым вычетом</w:t>
      </w:r>
      <w:r w:rsidRPr="009B45B0">
        <w:rPr>
          <w:color w:val="000000" w:themeColor="text1"/>
          <w:sz w:val="28"/>
          <w:szCs w:val="28"/>
        </w:rPr>
        <w:t xml:space="preserve"> для выработанных месторождений</w:t>
      </w:r>
      <w:r>
        <w:rPr>
          <w:color w:val="000000" w:themeColor="text1"/>
          <w:sz w:val="28"/>
          <w:szCs w:val="28"/>
        </w:rPr>
        <w:t xml:space="preserve">. Объем выпадающих доходов по </w:t>
      </w:r>
      <w:r w:rsidRPr="002C467D">
        <w:rPr>
          <w:color w:val="000000" w:themeColor="text1"/>
          <w:sz w:val="28"/>
          <w:szCs w:val="28"/>
        </w:rPr>
        <w:t>налог</w:t>
      </w:r>
      <w:r>
        <w:rPr>
          <w:color w:val="000000" w:themeColor="text1"/>
          <w:sz w:val="28"/>
          <w:szCs w:val="28"/>
        </w:rPr>
        <w:t>у</w:t>
      </w:r>
      <w:r w:rsidRPr="002C467D">
        <w:rPr>
          <w:color w:val="000000" w:themeColor="text1"/>
          <w:sz w:val="28"/>
          <w:szCs w:val="28"/>
        </w:rPr>
        <w:t xml:space="preserve"> на имущество организаций (в рамках </w:t>
      </w:r>
      <w:proofErr w:type="spellStart"/>
      <w:r w:rsidRPr="002C467D">
        <w:rPr>
          <w:color w:val="000000" w:themeColor="text1"/>
          <w:sz w:val="28"/>
          <w:szCs w:val="28"/>
        </w:rPr>
        <w:t>спецрежима</w:t>
      </w:r>
      <w:proofErr w:type="spellEnd"/>
      <w:r w:rsidRPr="002C467D">
        <w:rPr>
          <w:color w:val="000000" w:themeColor="text1"/>
          <w:sz w:val="28"/>
          <w:szCs w:val="28"/>
        </w:rPr>
        <w:t xml:space="preserve"> для добычи на морских месторождениях)</w:t>
      </w:r>
      <w:r>
        <w:rPr>
          <w:color w:val="000000" w:themeColor="text1"/>
          <w:sz w:val="28"/>
          <w:szCs w:val="28"/>
        </w:rPr>
        <w:t xml:space="preserve"> возрастает на 109% </w:t>
      </w:r>
      <w:r>
        <w:rPr>
          <w:color w:val="000000" w:themeColor="text1"/>
          <w:sz w:val="28"/>
          <w:szCs w:val="28"/>
        </w:rPr>
        <w:lastRenderedPageBreak/>
        <w:t>ежегодно. По остальным налогам в группе объемы выпадающих доходов сокращаются к 2025 году. В целом в структуре нефтегазовых доходов происходит смещение параметров в пользу режима НДД (рисунок 2)</w:t>
      </w:r>
      <w:r w:rsidRPr="009B45B0">
        <w:rPr>
          <w:color w:val="000000" w:themeColor="text1"/>
          <w:sz w:val="28"/>
          <w:szCs w:val="28"/>
        </w:rPr>
        <w:t>.</w:t>
      </w:r>
    </w:p>
    <w:p w:rsidR="009563C3" w:rsidRDefault="009563C3" w:rsidP="00CF683E">
      <w:pPr>
        <w:pStyle w:val="a6"/>
        <w:spacing w:before="0" w:beforeAutospacing="0" w:after="0" w:afterAutospacing="0" w:line="360" w:lineRule="auto"/>
        <w:ind w:firstLine="709"/>
        <w:jc w:val="both"/>
        <w:rPr>
          <w:color w:val="000000" w:themeColor="text1"/>
          <w:sz w:val="28"/>
          <w:szCs w:val="28"/>
        </w:rPr>
      </w:pPr>
    </w:p>
    <w:p w:rsidR="00CF683E" w:rsidRDefault="00CF683E" w:rsidP="00CF683E">
      <w:pPr>
        <w:pStyle w:val="a6"/>
        <w:spacing w:before="120" w:beforeAutospacing="0" w:after="0" w:afterAutospacing="0" w:line="360" w:lineRule="auto"/>
        <w:jc w:val="both"/>
        <w:rPr>
          <w:color w:val="000000" w:themeColor="text1"/>
          <w:sz w:val="28"/>
          <w:szCs w:val="28"/>
        </w:rPr>
      </w:pPr>
      <w:r>
        <w:rPr>
          <w:noProof/>
        </w:rPr>
        <w:drawing>
          <wp:inline distT="0" distB="0" distL="0" distR="0" wp14:anchorId="2C05D006" wp14:editId="760A4454">
            <wp:extent cx="5936615" cy="3470910"/>
            <wp:effectExtent l="0" t="0" r="0" b="0"/>
            <wp:docPr id="31" name="Диаграмма 3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130EEC-88BD-B258-398D-500D4C7CE1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683E" w:rsidRPr="008620BF" w:rsidRDefault="00CF683E" w:rsidP="00CF683E">
      <w:pPr>
        <w:jc w:val="center"/>
      </w:pPr>
      <w:bookmarkStart w:id="1" w:name="OLE_LINK2"/>
      <w:r w:rsidRPr="008620BF">
        <w:t>Рисунок 2 – Структура налоговых расходов федерального бюджета в группе нефтегазовых доходов в 2019-2025 г</w:t>
      </w:r>
      <w:r w:rsidR="00C43358">
        <w:t>одах</w:t>
      </w:r>
      <w:r w:rsidRPr="008620BF">
        <w:t>, %</w:t>
      </w:r>
    </w:p>
    <w:p w:rsidR="00CF683E" w:rsidRPr="008620BF" w:rsidRDefault="00CF683E" w:rsidP="00CF683E">
      <w:pPr>
        <w:jc w:val="both"/>
        <w:rPr>
          <w:noProof/>
          <w:sz w:val="20"/>
          <w:szCs w:val="20"/>
        </w:rPr>
      </w:pPr>
      <w:r w:rsidRPr="008620BF">
        <w:rPr>
          <w:i/>
          <w:noProof/>
          <w:sz w:val="20"/>
          <w:szCs w:val="20"/>
        </w:rPr>
        <w:t>Источник</w:t>
      </w:r>
      <w:r w:rsidRPr="008620BF">
        <w:rPr>
          <w:noProof/>
          <w:sz w:val="20"/>
          <w:szCs w:val="20"/>
        </w:rPr>
        <w:t xml:space="preserve">: Отчёт о налоговых расходах. </w:t>
      </w:r>
    </w:p>
    <w:bookmarkEnd w:id="1"/>
    <w:p w:rsidR="00CF683E" w:rsidRDefault="00CF683E" w:rsidP="00CF683E">
      <w:pPr>
        <w:pStyle w:val="a6"/>
        <w:spacing w:before="0" w:beforeAutospacing="0" w:after="0" w:afterAutospacing="0" w:line="360" w:lineRule="auto"/>
        <w:ind w:firstLine="709"/>
        <w:jc w:val="both"/>
        <w:rPr>
          <w:color w:val="000000" w:themeColor="text1"/>
          <w:sz w:val="28"/>
          <w:szCs w:val="28"/>
        </w:rPr>
      </w:pPr>
    </w:p>
    <w:p w:rsidR="00CF683E" w:rsidRDefault="00CF683E" w:rsidP="00CF683E">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Оценка прогнозируемых поступлений от участников режима НДД и режима СРП показывают, что в обоих режимах темп прироста выпадающих доходов превышает темп прироста поступлений (таблица </w:t>
      </w:r>
      <w:r w:rsidR="00BB0705">
        <w:rPr>
          <w:color w:val="000000" w:themeColor="text1"/>
          <w:sz w:val="28"/>
          <w:szCs w:val="28"/>
        </w:rPr>
        <w:t>8</w:t>
      </w:r>
      <w:r>
        <w:rPr>
          <w:color w:val="000000" w:themeColor="text1"/>
          <w:sz w:val="28"/>
          <w:szCs w:val="28"/>
        </w:rPr>
        <w:t>).</w:t>
      </w:r>
    </w:p>
    <w:p w:rsidR="000E1817" w:rsidRDefault="000E1817" w:rsidP="000E1817">
      <w:pPr>
        <w:pStyle w:val="a6"/>
        <w:spacing w:before="0" w:beforeAutospacing="0" w:after="0" w:afterAutospacing="0"/>
        <w:ind w:firstLine="709"/>
        <w:jc w:val="both"/>
        <w:rPr>
          <w:color w:val="000000" w:themeColor="text1"/>
          <w:sz w:val="28"/>
          <w:szCs w:val="28"/>
        </w:rPr>
      </w:pPr>
    </w:p>
    <w:p w:rsidR="00CF683E" w:rsidRPr="008620BF" w:rsidRDefault="00CF683E" w:rsidP="000E1817">
      <w:pPr>
        <w:jc w:val="both"/>
        <w:rPr>
          <w:color w:val="000000" w:themeColor="text1"/>
        </w:rPr>
      </w:pPr>
      <w:r w:rsidRPr="008620BF">
        <w:rPr>
          <w:color w:val="000000" w:themeColor="text1"/>
        </w:rPr>
        <w:t xml:space="preserve">Таблица </w:t>
      </w:r>
      <w:r w:rsidR="00A4093A">
        <w:rPr>
          <w:color w:val="000000" w:themeColor="text1"/>
        </w:rPr>
        <w:t>8</w:t>
      </w:r>
      <w:r w:rsidRPr="008620BF">
        <w:rPr>
          <w:color w:val="000000" w:themeColor="text1"/>
        </w:rPr>
        <w:t xml:space="preserve"> – Темпы роста налоговых расходов федерального бюджета в режимах НДД и СРП и поступлений от участников соответствующего режима, в % к предыдущему периоду</w:t>
      </w:r>
    </w:p>
    <w:tbl>
      <w:tblPr>
        <w:tblW w:w="9339" w:type="dxa"/>
        <w:tblLayout w:type="fixed"/>
        <w:tblLook w:val="04A0" w:firstRow="1" w:lastRow="0" w:firstColumn="1" w:lastColumn="0" w:noHBand="0" w:noVBand="1"/>
      </w:tblPr>
      <w:tblGrid>
        <w:gridCol w:w="3964"/>
        <w:gridCol w:w="851"/>
        <w:gridCol w:w="1082"/>
        <w:gridCol w:w="876"/>
        <w:gridCol w:w="851"/>
        <w:gridCol w:w="876"/>
        <w:gridCol w:w="839"/>
      </w:tblGrid>
      <w:tr w:rsidR="00CF683E" w:rsidRPr="00FB14AA" w:rsidTr="004B1C82">
        <w:trPr>
          <w:trHeight w:val="32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83E" w:rsidRPr="00FB14AA" w:rsidRDefault="00CF683E" w:rsidP="00B05048">
            <w:pPr>
              <w:jc w:val="center"/>
              <w:rPr>
                <w:color w:val="000000" w:themeColor="text1"/>
              </w:rPr>
            </w:pPr>
            <w:r w:rsidRPr="00FB14AA">
              <w:rPr>
                <w:color w:val="000000" w:themeColor="text1"/>
              </w:rPr>
              <w:t>Показатели</w:t>
            </w:r>
          </w:p>
        </w:tc>
        <w:tc>
          <w:tcPr>
            <w:tcW w:w="851" w:type="dxa"/>
            <w:tcBorders>
              <w:top w:val="single" w:sz="4" w:space="0" w:color="auto"/>
              <w:left w:val="nil"/>
              <w:bottom w:val="single" w:sz="4" w:space="0" w:color="auto"/>
              <w:right w:val="single" w:sz="4" w:space="0" w:color="auto"/>
            </w:tcBorders>
            <w:vAlign w:val="center"/>
          </w:tcPr>
          <w:p w:rsidR="00CF683E" w:rsidRPr="00FB14AA" w:rsidRDefault="00CF683E" w:rsidP="00B05048">
            <w:pPr>
              <w:jc w:val="center"/>
              <w:rPr>
                <w:color w:val="000000" w:themeColor="text1"/>
              </w:rPr>
            </w:pPr>
            <w:r w:rsidRPr="00FB14AA">
              <w:rPr>
                <w:color w:val="000000" w:themeColor="text1"/>
              </w:rPr>
              <w:t>202</w:t>
            </w:r>
            <w:r>
              <w:rPr>
                <w:color w:val="000000" w:themeColor="text1"/>
              </w:rPr>
              <w:t>0</w:t>
            </w:r>
          </w:p>
        </w:tc>
        <w:tc>
          <w:tcPr>
            <w:tcW w:w="1082" w:type="dxa"/>
            <w:tcBorders>
              <w:top w:val="single" w:sz="4" w:space="0" w:color="auto"/>
              <w:left w:val="single" w:sz="4" w:space="0" w:color="auto"/>
              <w:bottom w:val="single" w:sz="4" w:space="0" w:color="auto"/>
              <w:right w:val="single" w:sz="4" w:space="0" w:color="auto"/>
            </w:tcBorders>
            <w:vAlign w:val="center"/>
          </w:tcPr>
          <w:p w:rsidR="00CF683E" w:rsidRPr="00FB14AA" w:rsidRDefault="00CF683E" w:rsidP="00B05048">
            <w:pPr>
              <w:jc w:val="center"/>
              <w:rPr>
                <w:color w:val="000000" w:themeColor="text1"/>
              </w:rPr>
            </w:pPr>
            <w:r w:rsidRPr="00FB14AA">
              <w:rPr>
                <w:color w:val="000000" w:themeColor="text1"/>
              </w:rPr>
              <w:t>202</w:t>
            </w:r>
            <w:r>
              <w:rPr>
                <w:color w:val="000000" w:themeColor="text1"/>
              </w:rPr>
              <w:t>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CF683E" w:rsidRPr="00FB14AA" w:rsidRDefault="00CF683E" w:rsidP="00B05048">
            <w:pPr>
              <w:jc w:val="center"/>
              <w:rPr>
                <w:color w:val="000000" w:themeColor="text1"/>
              </w:rPr>
            </w:pPr>
            <w:r w:rsidRPr="00FB14AA">
              <w:rPr>
                <w:color w:val="000000" w:themeColor="text1"/>
              </w:rPr>
              <w:t>2022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F683E" w:rsidRPr="00FB14AA" w:rsidRDefault="00CF683E" w:rsidP="00B05048">
            <w:pPr>
              <w:jc w:val="center"/>
              <w:rPr>
                <w:color w:val="000000" w:themeColor="text1"/>
              </w:rPr>
            </w:pPr>
            <w:r w:rsidRPr="00FB14AA">
              <w:rPr>
                <w:color w:val="000000" w:themeColor="text1"/>
              </w:rPr>
              <w:t>2023</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CF683E" w:rsidRPr="00FB14AA" w:rsidRDefault="00CF683E" w:rsidP="00B05048">
            <w:pPr>
              <w:jc w:val="center"/>
              <w:rPr>
                <w:color w:val="000000" w:themeColor="text1"/>
              </w:rPr>
            </w:pPr>
            <w:r w:rsidRPr="00FB14AA">
              <w:rPr>
                <w:color w:val="000000" w:themeColor="text1"/>
              </w:rPr>
              <w:t>2024</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CF683E" w:rsidRPr="00FB14AA" w:rsidRDefault="00CF683E" w:rsidP="00B05048">
            <w:pPr>
              <w:jc w:val="center"/>
              <w:rPr>
                <w:color w:val="000000" w:themeColor="text1"/>
                <w:lang w:val="en-US"/>
              </w:rPr>
            </w:pPr>
            <w:r w:rsidRPr="00FB14AA">
              <w:rPr>
                <w:color w:val="000000" w:themeColor="text1"/>
              </w:rPr>
              <w:t>2025</w:t>
            </w:r>
          </w:p>
        </w:tc>
      </w:tr>
      <w:tr w:rsidR="00CF683E" w:rsidRPr="00FB14AA" w:rsidTr="004B1C82">
        <w:trPr>
          <w:trHeight w:val="3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F683E" w:rsidRPr="0076053F" w:rsidRDefault="00CF683E" w:rsidP="004B1C82">
            <w:pPr>
              <w:ind w:firstLineChars="12" w:firstLine="29"/>
              <w:rPr>
                <w:color w:val="000000" w:themeColor="text1"/>
              </w:rPr>
            </w:pPr>
            <w:r w:rsidRPr="0076053F">
              <w:rPr>
                <w:color w:val="000000" w:themeColor="text1"/>
              </w:rPr>
              <w:t>Поступления от участников НДД</w:t>
            </w:r>
          </w:p>
        </w:tc>
        <w:tc>
          <w:tcPr>
            <w:tcW w:w="851" w:type="dxa"/>
            <w:tcBorders>
              <w:top w:val="single" w:sz="4" w:space="0" w:color="auto"/>
              <w:left w:val="nil"/>
              <w:bottom w:val="single" w:sz="4" w:space="0" w:color="auto"/>
              <w:right w:val="single" w:sz="4" w:space="0" w:color="auto"/>
            </w:tcBorders>
            <w:shd w:val="clear" w:color="auto" w:fill="auto"/>
            <w:vAlign w:val="bottom"/>
          </w:tcPr>
          <w:p w:rsidR="00CF683E" w:rsidRPr="0076053F" w:rsidRDefault="00CF683E" w:rsidP="002804BE">
            <w:pPr>
              <w:jc w:val="center"/>
              <w:rPr>
                <w:color w:val="000000" w:themeColor="text1"/>
                <w:sz w:val="22"/>
                <w:szCs w:val="22"/>
              </w:rPr>
            </w:pPr>
            <w:r w:rsidRPr="00BC0896">
              <w:rPr>
                <w:color w:val="000000" w:themeColor="text1"/>
                <w:sz w:val="22"/>
                <w:szCs w:val="22"/>
              </w:rPr>
              <w:t>147,44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CF683E" w:rsidRPr="0076053F" w:rsidRDefault="00CF683E" w:rsidP="002804BE">
            <w:pPr>
              <w:jc w:val="center"/>
              <w:rPr>
                <w:color w:val="000000" w:themeColor="text1"/>
                <w:sz w:val="22"/>
                <w:szCs w:val="22"/>
              </w:rPr>
            </w:pPr>
            <w:r w:rsidRPr="00BC0896">
              <w:rPr>
                <w:color w:val="000000" w:themeColor="text1"/>
                <w:sz w:val="22"/>
                <w:szCs w:val="22"/>
              </w:rPr>
              <w:t>676,79</w:t>
            </w:r>
          </w:p>
        </w:tc>
        <w:tc>
          <w:tcPr>
            <w:tcW w:w="876" w:type="dxa"/>
            <w:tcBorders>
              <w:top w:val="nil"/>
              <w:left w:val="nil"/>
              <w:bottom w:val="single" w:sz="4" w:space="0" w:color="auto"/>
              <w:right w:val="single" w:sz="4" w:space="0" w:color="auto"/>
            </w:tcBorders>
            <w:shd w:val="clear" w:color="auto" w:fill="auto"/>
            <w:noWrap/>
            <w:vAlign w:val="bottom"/>
            <w:hideMark/>
          </w:tcPr>
          <w:p w:rsidR="00CF683E" w:rsidRPr="00BC0896" w:rsidRDefault="00CF683E" w:rsidP="002804BE">
            <w:pPr>
              <w:jc w:val="center"/>
              <w:rPr>
                <w:color w:val="000000" w:themeColor="text1"/>
                <w:sz w:val="22"/>
                <w:szCs w:val="22"/>
              </w:rPr>
            </w:pPr>
            <w:r w:rsidRPr="00BC0896">
              <w:rPr>
                <w:color w:val="000000" w:themeColor="text1"/>
                <w:sz w:val="22"/>
                <w:szCs w:val="22"/>
              </w:rPr>
              <w:t>159,90</w:t>
            </w:r>
          </w:p>
        </w:tc>
        <w:tc>
          <w:tcPr>
            <w:tcW w:w="851" w:type="dxa"/>
            <w:tcBorders>
              <w:top w:val="nil"/>
              <w:left w:val="nil"/>
              <w:bottom w:val="single" w:sz="4" w:space="0" w:color="auto"/>
              <w:right w:val="single" w:sz="4" w:space="0" w:color="auto"/>
            </w:tcBorders>
            <w:shd w:val="clear" w:color="auto" w:fill="auto"/>
            <w:noWrap/>
            <w:vAlign w:val="bottom"/>
            <w:hideMark/>
          </w:tcPr>
          <w:p w:rsidR="00CF683E" w:rsidRPr="00BC0896" w:rsidRDefault="00CF683E" w:rsidP="002804BE">
            <w:pPr>
              <w:jc w:val="center"/>
              <w:rPr>
                <w:color w:val="000000" w:themeColor="text1"/>
                <w:sz w:val="22"/>
                <w:szCs w:val="22"/>
              </w:rPr>
            </w:pPr>
            <w:r w:rsidRPr="00BC0896">
              <w:rPr>
                <w:color w:val="000000" w:themeColor="text1"/>
                <w:sz w:val="22"/>
                <w:szCs w:val="22"/>
              </w:rPr>
              <w:t>69,98</w:t>
            </w:r>
          </w:p>
        </w:tc>
        <w:tc>
          <w:tcPr>
            <w:tcW w:w="876" w:type="dxa"/>
            <w:tcBorders>
              <w:top w:val="nil"/>
              <w:left w:val="nil"/>
              <w:bottom w:val="single" w:sz="4" w:space="0" w:color="auto"/>
              <w:right w:val="single" w:sz="4" w:space="0" w:color="auto"/>
            </w:tcBorders>
            <w:shd w:val="clear" w:color="auto" w:fill="auto"/>
            <w:noWrap/>
            <w:vAlign w:val="bottom"/>
            <w:hideMark/>
          </w:tcPr>
          <w:p w:rsidR="00CF683E" w:rsidRPr="00BC0896" w:rsidRDefault="00CF683E" w:rsidP="002804BE">
            <w:pPr>
              <w:jc w:val="center"/>
              <w:rPr>
                <w:color w:val="000000" w:themeColor="text1"/>
                <w:sz w:val="22"/>
                <w:szCs w:val="22"/>
              </w:rPr>
            </w:pPr>
            <w:r w:rsidRPr="00BC0896">
              <w:rPr>
                <w:color w:val="000000" w:themeColor="text1"/>
                <w:sz w:val="22"/>
                <w:szCs w:val="22"/>
              </w:rPr>
              <w:t>122,57</w:t>
            </w:r>
          </w:p>
        </w:tc>
        <w:tc>
          <w:tcPr>
            <w:tcW w:w="839" w:type="dxa"/>
            <w:tcBorders>
              <w:top w:val="nil"/>
              <w:left w:val="nil"/>
              <w:bottom w:val="single" w:sz="4" w:space="0" w:color="auto"/>
              <w:right w:val="single" w:sz="4" w:space="0" w:color="auto"/>
            </w:tcBorders>
            <w:shd w:val="clear" w:color="auto" w:fill="auto"/>
            <w:noWrap/>
            <w:vAlign w:val="bottom"/>
            <w:hideMark/>
          </w:tcPr>
          <w:p w:rsidR="00CF683E" w:rsidRPr="00BC0896" w:rsidRDefault="00CF683E" w:rsidP="002804BE">
            <w:pPr>
              <w:jc w:val="center"/>
              <w:rPr>
                <w:color w:val="000000" w:themeColor="text1"/>
                <w:sz w:val="22"/>
                <w:szCs w:val="22"/>
              </w:rPr>
            </w:pPr>
            <w:r w:rsidRPr="00BC0896">
              <w:rPr>
                <w:color w:val="000000" w:themeColor="text1"/>
                <w:sz w:val="22"/>
                <w:szCs w:val="22"/>
              </w:rPr>
              <w:t>93,13</w:t>
            </w:r>
          </w:p>
        </w:tc>
      </w:tr>
      <w:tr w:rsidR="00CF683E" w:rsidRPr="00FB14AA" w:rsidTr="004B1C82">
        <w:trPr>
          <w:trHeight w:val="3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F683E" w:rsidRPr="00BC0896" w:rsidRDefault="00CF683E" w:rsidP="004B1C82">
            <w:pPr>
              <w:ind w:firstLineChars="12" w:firstLine="29"/>
              <w:jc w:val="both"/>
              <w:rPr>
                <w:color w:val="000000" w:themeColor="text1"/>
              </w:rPr>
            </w:pPr>
            <w:r w:rsidRPr="00BC0896">
              <w:rPr>
                <w:color w:val="000000" w:themeColor="text1"/>
              </w:rPr>
              <w:t>Выпадающие доходы в режиме НДД</w:t>
            </w:r>
          </w:p>
        </w:tc>
        <w:tc>
          <w:tcPr>
            <w:tcW w:w="851" w:type="dxa"/>
            <w:tcBorders>
              <w:top w:val="single" w:sz="4" w:space="0" w:color="auto"/>
              <w:left w:val="nil"/>
              <w:bottom w:val="single" w:sz="4" w:space="0" w:color="auto"/>
              <w:right w:val="single" w:sz="4" w:space="0" w:color="auto"/>
            </w:tcBorders>
            <w:vAlign w:val="bottom"/>
          </w:tcPr>
          <w:p w:rsidR="00CF683E" w:rsidRPr="00BC0896" w:rsidRDefault="00CF683E" w:rsidP="002804BE">
            <w:pPr>
              <w:jc w:val="center"/>
              <w:rPr>
                <w:color w:val="000000" w:themeColor="text1"/>
                <w:sz w:val="22"/>
                <w:szCs w:val="22"/>
              </w:rPr>
            </w:pPr>
            <w:r w:rsidRPr="00BC0896">
              <w:rPr>
                <w:color w:val="000000" w:themeColor="text1"/>
                <w:sz w:val="22"/>
                <w:szCs w:val="22"/>
              </w:rPr>
              <w:t>128,95</w:t>
            </w:r>
          </w:p>
        </w:tc>
        <w:tc>
          <w:tcPr>
            <w:tcW w:w="1082" w:type="dxa"/>
            <w:tcBorders>
              <w:top w:val="single" w:sz="4" w:space="0" w:color="auto"/>
              <w:left w:val="single" w:sz="4" w:space="0" w:color="auto"/>
              <w:bottom w:val="single" w:sz="4" w:space="0" w:color="auto"/>
              <w:right w:val="single" w:sz="4" w:space="0" w:color="auto"/>
            </w:tcBorders>
            <w:vAlign w:val="bottom"/>
          </w:tcPr>
          <w:p w:rsidR="00CF683E" w:rsidRPr="00BC0896" w:rsidRDefault="00CF683E" w:rsidP="002804BE">
            <w:pPr>
              <w:jc w:val="center"/>
              <w:rPr>
                <w:color w:val="000000" w:themeColor="text1"/>
                <w:sz w:val="22"/>
                <w:szCs w:val="22"/>
              </w:rPr>
            </w:pPr>
            <w:r w:rsidRPr="00BC0896">
              <w:rPr>
                <w:color w:val="000000" w:themeColor="text1"/>
                <w:sz w:val="22"/>
                <w:szCs w:val="22"/>
              </w:rPr>
              <w:t>360,03</w:t>
            </w:r>
          </w:p>
        </w:tc>
        <w:tc>
          <w:tcPr>
            <w:tcW w:w="876" w:type="dxa"/>
            <w:tcBorders>
              <w:top w:val="nil"/>
              <w:left w:val="nil"/>
              <w:bottom w:val="single" w:sz="4" w:space="0" w:color="auto"/>
              <w:right w:val="single" w:sz="4" w:space="0" w:color="auto"/>
            </w:tcBorders>
            <w:shd w:val="clear" w:color="auto" w:fill="auto"/>
            <w:noWrap/>
            <w:vAlign w:val="bottom"/>
            <w:hideMark/>
          </w:tcPr>
          <w:p w:rsidR="00CF683E" w:rsidRPr="00BC0896" w:rsidRDefault="00CF683E" w:rsidP="002804BE">
            <w:pPr>
              <w:jc w:val="center"/>
              <w:rPr>
                <w:color w:val="000000" w:themeColor="text1"/>
                <w:sz w:val="22"/>
                <w:szCs w:val="22"/>
              </w:rPr>
            </w:pPr>
            <w:r w:rsidRPr="00BC0896">
              <w:rPr>
                <w:color w:val="000000" w:themeColor="text1"/>
                <w:sz w:val="22"/>
                <w:szCs w:val="22"/>
              </w:rPr>
              <w:t>159,88</w:t>
            </w:r>
          </w:p>
        </w:tc>
        <w:tc>
          <w:tcPr>
            <w:tcW w:w="851" w:type="dxa"/>
            <w:tcBorders>
              <w:top w:val="nil"/>
              <w:left w:val="nil"/>
              <w:bottom w:val="single" w:sz="4" w:space="0" w:color="auto"/>
              <w:right w:val="single" w:sz="4" w:space="0" w:color="auto"/>
            </w:tcBorders>
            <w:shd w:val="clear" w:color="auto" w:fill="auto"/>
            <w:noWrap/>
            <w:vAlign w:val="bottom"/>
            <w:hideMark/>
          </w:tcPr>
          <w:p w:rsidR="00CF683E" w:rsidRPr="00BC0896" w:rsidRDefault="00CF683E" w:rsidP="002804BE">
            <w:pPr>
              <w:jc w:val="center"/>
              <w:rPr>
                <w:color w:val="000000" w:themeColor="text1"/>
                <w:sz w:val="22"/>
                <w:szCs w:val="22"/>
              </w:rPr>
            </w:pPr>
            <w:r w:rsidRPr="00BC0896">
              <w:rPr>
                <w:color w:val="000000" w:themeColor="text1"/>
                <w:sz w:val="22"/>
                <w:szCs w:val="22"/>
              </w:rPr>
              <w:t>92,04</w:t>
            </w:r>
          </w:p>
        </w:tc>
        <w:tc>
          <w:tcPr>
            <w:tcW w:w="876" w:type="dxa"/>
            <w:tcBorders>
              <w:top w:val="nil"/>
              <w:left w:val="nil"/>
              <w:bottom w:val="single" w:sz="4" w:space="0" w:color="auto"/>
              <w:right w:val="single" w:sz="4" w:space="0" w:color="auto"/>
            </w:tcBorders>
            <w:shd w:val="clear" w:color="auto" w:fill="auto"/>
            <w:noWrap/>
            <w:vAlign w:val="bottom"/>
            <w:hideMark/>
          </w:tcPr>
          <w:p w:rsidR="00CF683E" w:rsidRPr="00BC0896" w:rsidRDefault="00CF683E" w:rsidP="002804BE">
            <w:pPr>
              <w:jc w:val="center"/>
              <w:rPr>
                <w:color w:val="000000" w:themeColor="text1"/>
                <w:sz w:val="22"/>
                <w:szCs w:val="22"/>
              </w:rPr>
            </w:pPr>
            <w:r w:rsidRPr="00BC0896">
              <w:rPr>
                <w:color w:val="000000" w:themeColor="text1"/>
                <w:sz w:val="22"/>
                <w:szCs w:val="22"/>
              </w:rPr>
              <w:t>131,69</w:t>
            </w:r>
          </w:p>
        </w:tc>
        <w:tc>
          <w:tcPr>
            <w:tcW w:w="839" w:type="dxa"/>
            <w:tcBorders>
              <w:top w:val="nil"/>
              <w:left w:val="nil"/>
              <w:bottom w:val="single" w:sz="4" w:space="0" w:color="auto"/>
              <w:right w:val="single" w:sz="4" w:space="0" w:color="auto"/>
            </w:tcBorders>
            <w:shd w:val="clear" w:color="auto" w:fill="auto"/>
            <w:noWrap/>
            <w:vAlign w:val="bottom"/>
            <w:hideMark/>
          </w:tcPr>
          <w:p w:rsidR="00CF683E" w:rsidRPr="00BC0896" w:rsidRDefault="00CF683E" w:rsidP="002804BE">
            <w:pPr>
              <w:jc w:val="center"/>
              <w:rPr>
                <w:color w:val="000000" w:themeColor="text1"/>
                <w:sz w:val="22"/>
                <w:szCs w:val="22"/>
              </w:rPr>
            </w:pPr>
            <w:r w:rsidRPr="00BC0896">
              <w:rPr>
                <w:color w:val="000000" w:themeColor="text1"/>
                <w:sz w:val="22"/>
                <w:szCs w:val="22"/>
              </w:rPr>
              <w:t>106,24</w:t>
            </w:r>
          </w:p>
        </w:tc>
      </w:tr>
      <w:tr w:rsidR="00CF683E" w:rsidRPr="00FB14AA" w:rsidTr="004B1C82">
        <w:trPr>
          <w:trHeight w:val="320"/>
        </w:trPr>
        <w:tc>
          <w:tcPr>
            <w:tcW w:w="3964" w:type="dxa"/>
            <w:tcBorders>
              <w:top w:val="nil"/>
              <w:left w:val="single" w:sz="4" w:space="0" w:color="auto"/>
              <w:bottom w:val="single" w:sz="4" w:space="0" w:color="auto"/>
              <w:right w:val="single" w:sz="4" w:space="0" w:color="auto"/>
            </w:tcBorders>
            <w:shd w:val="clear" w:color="auto" w:fill="auto"/>
            <w:noWrap/>
            <w:vAlign w:val="bottom"/>
          </w:tcPr>
          <w:p w:rsidR="00CF683E" w:rsidRPr="004B1C82" w:rsidRDefault="00CF683E" w:rsidP="00B05048">
            <w:pPr>
              <w:ind w:firstLineChars="12" w:firstLine="29"/>
              <w:jc w:val="right"/>
              <w:rPr>
                <w:i/>
                <w:iCs/>
                <w:color w:val="000000" w:themeColor="text1"/>
              </w:rPr>
            </w:pPr>
            <w:r w:rsidRPr="004B1C82">
              <w:rPr>
                <w:i/>
                <w:iCs/>
                <w:color w:val="000000" w:themeColor="text1"/>
              </w:rPr>
              <w:t>Отклонение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CF683E" w:rsidRPr="004B1C82" w:rsidRDefault="00CF683E" w:rsidP="002804BE">
            <w:pPr>
              <w:jc w:val="center"/>
              <w:rPr>
                <w:i/>
                <w:iCs/>
                <w:color w:val="000000" w:themeColor="text1"/>
              </w:rPr>
            </w:pPr>
            <w:r w:rsidRPr="004B1C82">
              <w:rPr>
                <w:i/>
                <w:iCs/>
                <w:color w:val="000000" w:themeColor="text1"/>
              </w:rPr>
              <w:t>-18,49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CF683E" w:rsidRPr="004B1C82" w:rsidRDefault="00CF683E" w:rsidP="002804BE">
            <w:pPr>
              <w:jc w:val="center"/>
              <w:rPr>
                <w:i/>
                <w:iCs/>
                <w:color w:val="000000" w:themeColor="text1"/>
              </w:rPr>
            </w:pPr>
            <w:r w:rsidRPr="004B1C82">
              <w:rPr>
                <w:i/>
                <w:iCs/>
                <w:color w:val="000000" w:themeColor="text1"/>
              </w:rPr>
              <w:t>-</w:t>
            </w:r>
            <w:r w:rsidR="004B1C82">
              <w:rPr>
                <w:i/>
                <w:iCs/>
                <w:color w:val="000000" w:themeColor="text1"/>
              </w:rPr>
              <w:t xml:space="preserve"> </w:t>
            </w:r>
            <w:r w:rsidRPr="004B1C82">
              <w:rPr>
                <w:i/>
                <w:iCs/>
                <w:color w:val="000000" w:themeColor="text1"/>
              </w:rPr>
              <w:t>316,76</w:t>
            </w:r>
          </w:p>
        </w:tc>
        <w:tc>
          <w:tcPr>
            <w:tcW w:w="876" w:type="dxa"/>
            <w:tcBorders>
              <w:top w:val="nil"/>
              <w:left w:val="nil"/>
              <w:bottom w:val="single" w:sz="4" w:space="0" w:color="auto"/>
              <w:right w:val="single" w:sz="4" w:space="0" w:color="auto"/>
            </w:tcBorders>
            <w:shd w:val="clear" w:color="auto" w:fill="auto"/>
            <w:noWrap/>
            <w:vAlign w:val="center"/>
          </w:tcPr>
          <w:p w:rsidR="00CF683E" w:rsidRPr="004B1C82" w:rsidRDefault="00CF683E" w:rsidP="002804BE">
            <w:pPr>
              <w:jc w:val="center"/>
              <w:rPr>
                <w:i/>
                <w:iCs/>
                <w:color w:val="000000" w:themeColor="text1"/>
              </w:rPr>
            </w:pPr>
            <w:r w:rsidRPr="004B1C82">
              <w:rPr>
                <w:i/>
                <w:iCs/>
                <w:color w:val="000000" w:themeColor="text1"/>
              </w:rPr>
              <w:t>-0,02</w:t>
            </w:r>
          </w:p>
        </w:tc>
        <w:tc>
          <w:tcPr>
            <w:tcW w:w="851" w:type="dxa"/>
            <w:tcBorders>
              <w:top w:val="nil"/>
              <w:left w:val="nil"/>
              <w:bottom w:val="single" w:sz="4" w:space="0" w:color="auto"/>
              <w:right w:val="single" w:sz="4" w:space="0" w:color="auto"/>
            </w:tcBorders>
            <w:shd w:val="clear" w:color="auto" w:fill="auto"/>
            <w:noWrap/>
            <w:vAlign w:val="center"/>
          </w:tcPr>
          <w:p w:rsidR="00CF683E" w:rsidRPr="004B1C82" w:rsidRDefault="00CF683E" w:rsidP="002804BE">
            <w:pPr>
              <w:jc w:val="center"/>
              <w:rPr>
                <w:i/>
                <w:iCs/>
                <w:color w:val="000000" w:themeColor="text1"/>
              </w:rPr>
            </w:pPr>
            <w:r w:rsidRPr="004B1C82">
              <w:rPr>
                <w:i/>
                <w:iCs/>
                <w:color w:val="000000" w:themeColor="text1"/>
              </w:rPr>
              <w:t>22,06</w:t>
            </w:r>
          </w:p>
        </w:tc>
        <w:tc>
          <w:tcPr>
            <w:tcW w:w="876" w:type="dxa"/>
            <w:tcBorders>
              <w:top w:val="nil"/>
              <w:left w:val="nil"/>
              <w:bottom w:val="single" w:sz="4" w:space="0" w:color="auto"/>
              <w:right w:val="single" w:sz="4" w:space="0" w:color="auto"/>
            </w:tcBorders>
            <w:shd w:val="clear" w:color="auto" w:fill="auto"/>
            <w:noWrap/>
            <w:vAlign w:val="center"/>
          </w:tcPr>
          <w:p w:rsidR="00CF683E" w:rsidRPr="004B1C82" w:rsidRDefault="00CF683E" w:rsidP="002804BE">
            <w:pPr>
              <w:jc w:val="center"/>
              <w:rPr>
                <w:i/>
                <w:iCs/>
                <w:color w:val="000000" w:themeColor="text1"/>
              </w:rPr>
            </w:pPr>
            <w:r w:rsidRPr="004B1C82">
              <w:rPr>
                <w:i/>
                <w:iCs/>
                <w:color w:val="000000" w:themeColor="text1"/>
              </w:rPr>
              <w:t>9,12</w:t>
            </w:r>
          </w:p>
        </w:tc>
        <w:tc>
          <w:tcPr>
            <w:tcW w:w="839" w:type="dxa"/>
            <w:tcBorders>
              <w:top w:val="nil"/>
              <w:left w:val="nil"/>
              <w:bottom w:val="single" w:sz="4" w:space="0" w:color="auto"/>
              <w:right w:val="single" w:sz="4" w:space="0" w:color="auto"/>
            </w:tcBorders>
            <w:shd w:val="clear" w:color="auto" w:fill="auto"/>
            <w:noWrap/>
            <w:vAlign w:val="center"/>
          </w:tcPr>
          <w:p w:rsidR="00CF683E" w:rsidRPr="004B1C82" w:rsidRDefault="00CF683E" w:rsidP="002804BE">
            <w:pPr>
              <w:jc w:val="center"/>
              <w:rPr>
                <w:i/>
                <w:iCs/>
                <w:color w:val="000000" w:themeColor="text1"/>
              </w:rPr>
            </w:pPr>
            <w:r w:rsidRPr="004B1C82">
              <w:rPr>
                <w:i/>
                <w:iCs/>
                <w:color w:val="000000" w:themeColor="text1"/>
              </w:rPr>
              <w:t>13,11</w:t>
            </w:r>
          </w:p>
        </w:tc>
      </w:tr>
      <w:tr w:rsidR="00CF683E" w:rsidRPr="00FB14AA" w:rsidTr="004B1C82">
        <w:trPr>
          <w:trHeight w:val="3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F683E" w:rsidRPr="004B1C82" w:rsidRDefault="00CF683E" w:rsidP="004B1C82">
            <w:pPr>
              <w:ind w:firstLineChars="12" w:firstLine="29"/>
              <w:rPr>
                <w:color w:val="000000" w:themeColor="text1"/>
              </w:rPr>
            </w:pPr>
            <w:r w:rsidRPr="004B1C82">
              <w:rPr>
                <w:color w:val="000000" w:themeColor="text1"/>
              </w:rPr>
              <w:t>Поступления от участников СРП</w:t>
            </w:r>
          </w:p>
        </w:tc>
        <w:tc>
          <w:tcPr>
            <w:tcW w:w="851" w:type="dxa"/>
            <w:tcBorders>
              <w:top w:val="single" w:sz="4" w:space="0" w:color="auto"/>
              <w:left w:val="nil"/>
              <w:bottom w:val="single" w:sz="4" w:space="0" w:color="auto"/>
              <w:right w:val="single" w:sz="4" w:space="0" w:color="auto"/>
            </w:tcBorders>
            <w:shd w:val="clear" w:color="auto" w:fill="auto"/>
            <w:vAlign w:val="bottom"/>
          </w:tcPr>
          <w:p w:rsidR="00CF683E" w:rsidRPr="004B1C82" w:rsidRDefault="00CF683E" w:rsidP="002804BE">
            <w:pPr>
              <w:jc w:val="center"/>
              <w:rPr>
                <w:color w:val="000000" w:themeColor="text1"/>
              </w:rPr>
            </w:pPr>
            <w:r w:rsidRPr="004B1C82">
              <w:rPr>
                <w:color w:val="000000" w:themeColor="text1"/>
              </w:rPr>
              <w:t>63,69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CF683E" w:rsidRPr="004B1C82" w:rsidRDefault="00CF683E" w:rsidP="002804BE">
            <w:pPr>
              <w:jc w:val="center"/>
              <w:rPr>
                <w:color w:val="000000" w:themeColor="text1"/>
              </w:rPr>
            </w:pPr>
            <w:r w:rsidRPr="004B1C82">
              <w:rPr>
                <w:color w:val="000000" w:themeColor="text1"/>
              </w:rPr>
              <w:t>164,19</w:t>
            </w:r>
          </w:p>
        </w:tc>
        <w:tc>
          <w:tcPr>
            <w:tcW w:w="876" w:type="dxa"/>
            <w:tcBorders>
              <w:top w:val="nil"/>
              <w:left w:val="nil"/>
              <w:bottom w:val="single" w:sz="4" w:space="0" w:color="auto"/>
              <w:right w:val="single" w:sz="4" w:space="0" w:color="auto"/>
            </w:tcBorders>
            <w:shd w:val="clear" w:color="auto" w:fill="auto"/>
            <w:noWrap/>
            <w:vAlign w:val="bottom"/>
            <w:hideMark/>
          </w:tcPr>
          <w:p w:rsidR="00CF683E" w:rsidRPr="004B1C82" w:rsidRDefault="00CF683E" w:rsidP="002804BE">
            <w:pPr>
              <w:jc w:val="center"/>
              <w:rPr>
                <w:color w:val="000000" w:themeColor="text1"/>
              </w:rPr>
            </w:pPr>
            <w:r w:rsidRPr="004B1C82">
              <w:rPr>
                <w:color w:val="000000" w:themeColor="text1"/>
              </w:rPr>
              <w:t>95,55</w:t>
            </w:r>
          </w:p>
        </w:tc>
        <w:tc>
          <w:tcPr>
            <w:tcW w:w="851" w:type="dxa"/>
            <w:tcBorders>
              <w:top w:val="nil"/>
              <w:left w:val="nil"/>
              <w:bottom w:val="single" w:sz="4" w:space="0" w:color="auto"/>
              <w:right w:val="single" w:sz="4" w:space="0" w:color="auto"/>
            </w:tcBorders>
            <w:shd w:val="clear" w:color="auto" w:fill="auto"/>
            <w:noWrap/>
            <w:vAlign w:val="bottom"/>
            <w:hideMark/>
          </w:tcPr>
          <w:p w:rsidR="00CF683E" w:rsidRPr="004B1C82" w:rsidRDefault="00CF683E" w:rsidP="002804BE">
            <w:pPr>
              <w:jc w:val="center"/>
              <w:rPr>
                <w:color w:val="000000" w:themeColor="text1"/>
              </w:rPr>
            </w:pPr>
            <w:r w:rsidRPr="004B1C82">
              <w:rPr>
                <w:color w:val="000000" w:themeColor="text1"/>
              </w:rPr>
              <w:t>92,81</w:t>
            </w:r>
          </w:p>
        </w:tc>
        <w:tc>
          <w:tcPr>
            <w:tcW w:w="876" w:type="dxa"/>
            <w:tcBorders>
              <w:top w:val="nil"/>
              <w:left w:val="nil"/>
              <w:bottom w:val="single" w:sz="4" w:space="0" w:color="auto"/>
              <w:right w:val="single" w:sz="4" w:space="0" w:color="auto"/>
            </w:tcBorders>
            <w:shd w:val="clear" w:color="auto" w:fill="auto"/>
            <w:noWrap/>
            <w:vAlign w:val="bottom"/>
            <w:hideMark/>
          </w:tcPr>
          <w:p w:rsidR="00CF683E" w:rsidRPr="004B1C82" w:rsidRDefault="00CF683E" w:rsidP="002804BE">
            <w:pPr>
              <w:jc w:val="center"/>
              <w:rPr>
                <w:color w:val="000000" w:themeColor="text1"/>
              </w:rPr>
            </w:pPr>
            <w:r w:rsidRPr="004B1C82">
              <w:rPr>
                <w:color w:val="000000" w:themeColor="text1"/>
              </w:rPr>
              <w:t>99,12</w:t>
            </w:r>
          </w:p>
        </w:tc>
        <w:tc>
          <w:tcPr>
            <w:tcW w:w="839" w:type="dxa"/>
            <w:tcBorders>
              <w:top w:val="nil"/>
              <w:left w:val="nil"/>
              <w:bottom w:val="single" w:sz="4" w:space="0" w:color="auto"/>
              <w:right w:val="single" w:sz="4" w:space="0" w:color="auto"/>
            </w:tcBorders>
            <w:shd w:val="clear" w:color="auto" w:fill="auto"/>
            <w:noWrap/>
            <w:vAlign w:val="bottom"/>
            <w:hideMark/>
          </w:tcPr>
          <w:p w:rsidR="00CF683E" w:rsidRPr="004B1C82" w:rsidRDefault="00CF683E" w:rsidP="002804BE">
            <w:pPr>
              <w:jc w:val="center"/>
              <w:rPr>
                <w:color w:val="000000" w:themeColor="text1"/>
              </w:rPr>
            </w:pPr>
            <w:r w:rsidRPr="004B1C82">
              <w:rPr>
                <w:color w:val="000000" w:themeColor="text1"/>
              </w:rPr>
              <w:t>88,77</w:t>
            </w:r>
          </w:p>
        </w:tc>
      </w:tr>
      <w:tr w:rsidR="00CF683E" w:rsidRPr="00FB14AA" w:rsidTr="004B1C82">
        <w:trPr>
          <w:trHeight w:val="3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CF683E" w:rsidRPr="004B1C82" w:rsidRDefault="00CF683E" w:rsidP="004B1C82">
            <w:pPr>
              <w:ind w:firstLineChars="12" w:firstLine="29"/>
              <w:jc w:val="both"/>
              <w:rPr>
                <w:color w:val="000000" w:themeColor="text1"/>
              </w:rPr>
            </w:pPr>
            <w:r w:rsidRPr="004B1C82">
              <w:rPr>
                <w:color w:val="000000" w:themeColor="text1"/>
              </w:rPr>
              <w:t>Выпадающие доходы в режиме СРП</w:t>
            </w:r>
          </w:p>
        </w:tc>
        <w:tc>
          <w:tcPr>
            <w:tcW w:w="851" w:type="dxa"/>
            <w:tcBorders>
              <w:top w:val="single" w:sz="4" w:space="0" w:color="auto"/>
              <w:left w:val="nil"/>
              <w:bottom w:val="single" w:sz="4" w:space="0" w:color="auto"/>
              <w:right w:val="single" w:sz="4" w:space="0" w:color="auto"/>
            </w:tcBorders>
            <w:vAlign w:val="bottom"/>
          </w:tcPr>
          <w:p w:rsidR="00CF683E" w:rsidRPr="004B1C82" w:rsidRDefault="00CF683E" w:rsidP="002804BE">
            <w:pPr>
              <w:jc w:val="center"/>
              <w:rPr>
                <w:color w:val="000000" w:themeColor="text1"/>
              </w:rPr>
            </w:pPr>
            <w:r w:rsidRPr="004B1C82">
              <w:rPr>
                <w:color w:val="000000" w:themeColor="text1"/>
              </w:rPr>
              <w:t>66,27</w:t>
            </w:r>
          </w:p>
        </w:tc>
        <w:tc>
          <w:tcPr>
            <w:tcW w:w="1082" w:type="dxa"/>
            <w:tcBorders>
              <w:top w:val="single" w:sz="4" w:space="0" w:color="auto"/>
              <w:left w:val="single" w:sz="4" w:space="0" w:color="auto"/>
              <w:bottom w:val="single" w:sz="4" w:space="0" w:color="auto"/>
              <w:right w:val="single" w:sz="4" w:space="0" w:color="auto"/>
            </w:tcBorders>
            <w:vAlign w:val="bottom"/>
          </w:tcPr>
          <w:p w:rsidR="00CF683E" w:rsidRPr="004B1C82" w:rsidRDefault="00CF683E" w:rsidP="002804BE">
            <w:pPr>
              <w:jc w:val="center"/>
              <w:rPr>
                <w:color w:val="000000" w:themeColor="text1"/>
              </w:rPr>
            </w:pPr>
            <w:r w:rsidRPr="004B1C82">
              <w:rPr>
                <w:color w:val="000000" w:themeColor="text1"/>
              </w:rPr>
              <w:t>140,41</w:t>
            </w:r>
          </w:p>
        </w:tc>
        <w:tc>
          <w:tcPr>
            <w:tcW w:w="876" w:type="dxa"/>
            <w:tcBorders>
              <w:top w:val="nil"/>
              <w:left w:val="nil"/>
              <w:bottom w:val="single" w:sz="4" w:space="0" w:color="auto"/>
              <w:right w:val="single" w:sz="4" w:space="0" w:color="auto"/>
            </w:tcBorders>
            <w:shd w:val="clear" w:color="auto" w:fill="auto"/>
            <w:noWrap/>
            <w:vAlign w:val="bottom"/>
            <w:hideMark/>
          </w:tcPr>
          <w:p w:rsidR="00CF683E" w:rsidRPr="004B1C82" w:rsidRDefault="00CF683E" w:rsidP="002804BE">
            <w:pPr>
              <w:jc w:val="center"/>
              <w:rPr>
                <w:color w:val="000000" w:themeColor="text1"/>
              </w:rPr>
            </w:pPr>
            <w:r w:rsidRPr="004B1C82">
              <w:rPr>
                <w:color w:val="000000" w:themeColor="text1"/>
              </w:rPr>
              <w:t>102,06</w:t>
            </w:r>
          </w:p>
        </w:tc>
        <w:tc>
          <w:tcPr>
            <w:tcW w:w="851" w:type="dxa"/>
            <w:tcBorders>
              <w:top w:val="nil"/>
              <w:left w:val="nil"/>
              <w:bottom w:val="single" w:sz="4" w:space="0" w:color="auto"/>
              <w:right w:val="single" w:sz="4" w:space="0" w:color="auto"/>
            </w:tcBorders>
            <w:shd w:val="clear" w:color="auto" w:fill="auto"/>
            <w:noWrap/>
            <w:vAlign w:val="bottom"/>
            <w:hideMark/>
          </w:tcPr>
          <w:p w:rsidR="00CF683E" w:rsidRPr="004B1C82" w:rsidRDefault="00CF683E" w:rsidP="002804BE">
            <w:pPr>
              <w:jc w:val="center"/>
              <w:rPr>
                <w:color w:val="000000" w:themeColor="text1"/>
              </w:rPr>
            </w:pPr>
            <w:r w:rsidRPr="004B1C82">
              <w:rPr>
                <w:color w:val="000000" w:themeColor="text1"/>
              </w:rPr>
              <w:t>96,07</w:t>
            </w:r>
          </w:p>
        </w:tc>
        <w:tc>
          <w:tcPr>
            <w:tcW w:w="876" w:type="dxa"/>
            <w:tcBorders>
              <w:top w:val="nil"/>
              <w:left w:val="nil"/>
              <w:bottom w:val="single" w:sz="4" w:space="0" w:color="auto"/>
              <w:right w:val="single" w:sz="4" w:space="0" w:color="auto"/>
            </w:tcBorders>
            <w:shd w:val="clear" w:color="auto" w:fill="auto"/>
            <w:noWrap/>
            <w:vAlign w:val="bottom"/>
            <w:hideMark/>
          </w:tcPr>
          <w:p w:rsidR="00CF683E" w:rsidRPr="004B1C82" w:rsidRDefault="00CF683E" w:rsidP="002804BE">
            <w:pPr>
              <w:jc w:val="center"/>
              <w:rPr>
                <w:color w:val="000000" w:themeColor="text1"/>
              </w:rPr>
            </w:pPr>
            <w:r w:rsidRPr="004B1C82">
              <w:rPr>
                <w:color w:val="000000" w:themeColor="text1"/>
              </w:rPr>
              <w:t>101,31</w:t>
            </w:r>
          </w:p>
        </w:tc>
        <w:tc>
          <w:tcPr>
            <w:tcW w:w="839" w:type="dxa"/>
            <w:tcBorders>
              <w:top w:val="nil"/>
              <w:left w:val="nil"/>
              <w:bottom w:val="single" w:sz="4" w:space="0" w:color="auto"/>
              <w:right w:val="single" w:sz="4" w:space="0" w:color="auto"/>
            </w:tcBorders>
            <w:shd w:val="clear" w:color="auto" w:fill="auto"/>
            <w:noWrap/>
            <w:vAlign w:val="bottom"/>
            <w:hideMark/>
          </w:tcPr>
          <w:p w:rsidR="00CF683E" w:rsidRPr="004B1C82" w:rsidRDefault="00CF683E" w:rsidP="002804BE">
            <w:pPr>
              <w:jc w:val="center"/>
              <w:rPr>
                <w:color w:val="000000" w:themeColor="text1"/>
              </w:rPr>
            </w:pPr>
            <w:r w:rsidRPr="004B1C82">
              <w:rPr>
                <w:color w:val="000000" w:themeColor="text1"/>
              </w:rPr>
              <w:t>92,47</w:t>
            </w:r>
          </w:p>
        </w:tc>
      </w:tr>
      <w:tr w:rsidR="00CF683E" w:rsidRPr="00FB14AA" w:rsidTr="004B1C82">
        <w:trPr>
          <w:trHeight w:val="32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683E" w:rsidRPr="004B1C82" w:rsidRDefault="00CF683E" w:rsidP="00B05048">
            <w:pPr>
              <w:ind w:firstLineChars="12" w:firstLine="29"/>
              <w:jc w:val="right"/>
              <w:rPr>
                <w:i/>
                <w:iCs/>
                <w:color w:val="000000" w:themeColor="text1"/>
              </w:rPr>
            </w:pPr>
            <w:r w:rsidRPr="004B1C82">
              <w:rPr>
                <w:i/>
                <w:iCs/>
                <w:color w:val="000000" w:themeColor="text1"/>
              </w:rPr>
              <w:t>Отклонение</w:t>
            </w:r>
          </w:p>
        </w:tc>
        <w:tc>
          <w:tcPr>
            <w:tcW w:w="851" w:type="dxa"/>
            <w:tcBorders>
              <w:top w:val="single" w:sz="4" w:space="0" w:color="auto"/>
              <w:left w:val="nil"/>
              <w:bottom w:val="single" w:sz="4" w:space="0" w:color="auto"/>
              <w:right w:val="single" w:sz="4" w:space="0" w:color="auto"/>
            </w:tcBorders>
            <w:vAlign w:val="center"/>
          </w:tcPr>
          <w:p w:rsidR="00CF683E" w:rsidRPr="004B1C82" w:rsidRDefault="00CF683E" w:rsidP="002804BE">
            <w:pPr>
              <w:jc w:val="center"/>
              <w:rPr>
                <w:i/>
                <w:iCs/>
                <w:color w:val="000000" w:themeColor="text1"/>
              </w:rPr>
            </w:pPr>
            <w:r w:rsidRPr="004B1C82">
              <w:rPr>
                <w:i/>
                <w:iCs/>
                <w:color w:val="000000" w:themeColor="text1"/>
              </w:rPr>
              <w:t>2,58</w:t>
            </w:r>
          </w:p>
        </w:tc>
        <w:tc>
          <w:tcPr>
            <w:tcW w:w="1082" w:type="dxa"/>
            <w:tcBorders>
              <w:top w:val="single" w:sz="4" w:space="0" w:color="auto"/>
              <w:left w:val="single" w:sz="4" w:space="0" w:color="auto"/>
              <w:bottom w:val="single" w:sz="4" w:space="0" w:color="auto"/>
              <w:right w:val="single" w:sz="4" w:space="0" w:color="auto"/>
            </w:tcBorders>
            <w:vAlign w:val="center"/>
          </w:tcPr>
          <w:p w:rsidR="00CF683E" w:rsidRPr="004B1C82" w:rsidRDefault="00CF683E" w:rsidP="002804BE">
            <w:pPr>
              <w:jc w:val="center"/>
              <w:rPr>
                <w:i/>
                <w:iCs/>
                <w:color w:val="000000" w:themeColor="text1"/>
              </w:rPr>
            </w:pPr>
            <w:r w:rsidRPr="004B1C82">
              <w:rPr>
                <w:i/>
                <w:iCs/>
                <w:color w:val="000000" w:themeColor="text1"/>
              </w:rPr>
              <w:t>-23,78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F683E" w:rsidRPr="004B1C82" w:rsidRDefault="00CF683E" w:rsidP="002804BE">
            <w:pPr>
              <w:jc w:val="center"/>
              <w:rPr>
                <w:i/>
                <w:iCs/>
                <w:color w:val="000000" w:themeColor="text1"/>
              </w:rPr>
            </w:pPr>
            <w:r w:rsidRPr="004B1C82">
              <w:rPr>
                <w:i/>
                <w:iCs/>
                <w:color w:val="000000" w:themeColor="text1"/>
              </w:rPr>
              <w:t>6,51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683E" w:rsidRPr="004B1C82" w:rsidRDefault="00CF683E" w:rsidP="002804BE">
            <w:pPr>
              <w:jc w:val="center"/>
              <w:rPr>
                <w:i/>
                <w:iCs/>
                <w:color w:val="000000" w:themeColor="text1"/>
              </w:rPr>
            </w:pPr>
            <w:r w:rsidRPr="004B1C82">
              <w:rPr>
                <w:i/>
                <w:iCs/>
                <w:color w:val="000000" w:themeColor="text1"/>
              </w:rPr>
              <w:t>3,26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F683E" w:rsidRPr="004B1C82" w:rsidRDefault="00CF683E" w:rsidP="002804BE">
            <w:pPr>
              <w:jc w:val="center"/>
              <w:rPr>
                <w:i/>
                <w:iCs/>
                <w:color w:val="000000" w:themeColor="text1"/>
              </w:rPr>
            </w:pPr>
            <w:r w:rsidRPr="004B1C82">
              <w:rPr>
                <w:i/>
                <w:iCs/>
                <w:color w:val="000000" w:themeColor="text1"/>
              </w:rPr>
              <w:t>2,19</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CF683E" w:rsidRPr="004B1C82" w:rsidRDefault="00CF683E" w:rsidP="002804BE">
            <w:pPr>
              <w:jc w:val="center"/>
              <w:rPr>
                <w:i/>
                <w:iCs/>
                <w:color w:val="000000" w:themeColor="text1"/>
              </w:rPr>
            </w:pPr>
            <w:r w:rsidRPr="004B1C82">
              <w:rPr>
                <w:i/>
                <w:iCs/>
                <w:color w:val="000000" w:themeColor="text1"/>
              </w:rPr>
              <w:t>3,7</w:t>
            </w:r>
          </w:p>
        </w:tc>
      </w:tr>
    </w:tbl>
    <w:p w:rsidR="004B1C82" w:rsidRDefault="00CF683E" w:rsidP="00C43358">
      <w:pPr>
        <w:pStyle w:val="a6"/>
        <w:spacing w:before="0" w:beforeAutospacing="0" w:after="0" w:afterAutospacing="0"/>
        <w:jc w:val="both"/>
        <w:rPr>
          <w:color w:val="000000" w:themeColor="text1"/>
          <w:sz w:val="28"/>
          <w:szCs w:val="28"/>
        </w:rPr>
      </w:pPr>
      <w:r w:rsidRPr="004B1C82">
        <w:rPr>
          <w:i/>
          <w:noProof/>
        </w:rPr>
        <w:lastRenderedPageBreak/>
        <w:t>Источник</w:t>
      </w:r>
      <w:r w:rsidRPr="004B1C82">
        <w:rPr>
          <w:noProof/>
        </w:rPr>
        <w:t>: Отчёт о налоговых расходах</w:t>
      </w:r>
      <w:r w:rsidR="00853FF9" w:rsidRPr="004B1C82">
        <w:rPr>
          <w:noProof/>
        </w:rPr>
        <w:t>;</w:t>
      </w:r>
      <w:r w:rsidRPr="004B1C82">
        <w:rPr>
          <w:noProof/>
        </w:rPr>
        <w:t xml:space="preserve"> Прогноз социально-экономического развития Российской Федерации на 2023 и на плановый период 2024 и 2025 годов. </w:t>
      </w:r>
    </w:p>
    <w:p w:rsidR="00CF683E" w:rsidRDefault="00CF683E" w:rsidP="00CF683E">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группе </w:t>
      </w:r>
      <w:proofErr w:type="spellStart"/>
      <w:r>
        <w:rPr>
          <w:color w:val="000000" w:themeColor="text1"/>
          <w:sz w:val="28"/>
          <w:szCs w:val="28"/>
        </w:rPr>
        <w:t>ненефтегазовых</w:t>
      </w:r>
      <w:proofErr w:type="spellEnd"/>
      <w:r>
        <w:rPr>
          <w:color w:val="000000" w:themeColor="text1"/>
          <w:sz w:val="28"/>
          <w:szCs w:val="28"/>
        </w:rPr>
        <w:t xml:space="preserve"> доходов самый динамичный рост связан с представлением льгот по НДПИ (в 2023 г</w:t>
      </w:r>
      <w:r w:rsidR="00C43358">
        <w:rPr>
          <w:color w:val="000000" w:themeColor="text1"/>
          <w:sz w:val="28"/>
          <w:szCs w:val="28"/>
        </w:rPr>
        <w:t>оду</w:t>
      </w:r>
      <w:r>
        <w:rPr>
          <w:color w:val="000000" w:themeColor="text1"/>
          <w:sz w:val="28"/>
          <w:szCs w:val="28"/>
        </w:rPr>
        <w:t xml:space="preserve"> – 125%, в 2024 г</w:t>
      </w:r>
      <w:r w:rsidR="00C43358">
        <w:rPr>
          <w:color w:val="000000" w:themeColor="text1"/>
          <w:sz w:val="28"/>
          <w:szCs w:val="28"/>
        </w:rPr>
        <w:t>оду</w:t>
      </w:r>
      <w:r>
        <w:rPr>
          <w:color w:val="000000" w:themeColor="text1"/>
          <w:sz w:val="28"/>
          <w:szCs w:val="28"/>
        </w:rPr>
        <w:t xml:space="preserve"> – 149%, </w:t>
      </w:r>
      <w:r w:rsidR="00853FF9">
        <w:rPr>
          <w:color w:val="000000" w:themeColor="text1"/>
          <w:sz w:val="28"/>
          <w:szCs w:val="28"/>
        </w:rPr>
        <w:br/>
      </w:r>
      <w:r>
        <w:rPr>
          <w:color w:val="000000" w:themeColor="text1"/>
          <w:sz w:val="28"/>
          <w:szCs w:val="28"/>
        </w:rPr>
        <w:t>в 2025 г</w:t>
      </w:r>
      <w:r w:rsidR="00C43358">
        <w:rPr>
          <w:color w:val="000000" w:themeColor="text1"/>
          <w:sz w:val="28"/>
          <w:szCs w:val="28"/>
        </w:rPr>
        <w:t>оду</w:t>
      </w:r>
      <w:r>
        <w:rPr>
          <w:color w:val="000000" w:themeColor="text1"/>
          <w:sz w:val="28"/>
          <w:szCs w:val="28"/>
        </w:rPr>
        <w:t xml:space="preserve"> – 178%); по остальным налогам ежегодный прирост выпадающих доходов не более 9%. Исключения из общего тренда: снижение объемов выпадения доходов по налогу на прибыль организаций в 2023 году (93%)</w:t>
      </w:r>
      <w:r w:rsidR="004B1C82">
        <w:rPr>
          <w:color w:val="000000" w:themeColor="text1"/>
          <w:sz w:val="28"/>
          <w:szCs w:val="28"/>
        </w:rPr>
        <w:t>;</w:t>
      </w:r>
      <w:r>
        <w:rPr>
          <w:color w:val="000000" w:themeColor="text1"/>
          <w:sz w:val="28"/>
          <w:szCs w:val="28"/>
        </w:rPr>
        <w:t xml:space="preserve"> снижение объемов ввозной таможенной пошлины в 2023 году (48%) и в 2024 году (93%)</w:t>
      </w:r>
      <w:r w:rsidR="004B1C82">
        <w:rPr>
          <w:color w:val="000000" w:themeColor="text1"/>
          <w:sz w:val="28"/>
          <w:szCs w:val="28"/>
        </w:rPr>
        <w:t>.</w:t>
      </w:r>
      <w:r>
        <w:rPr>
          <w:color w:val="000000" w:themeColor="text1"/>
          <w:sz w:val="28"/>
          <w:szCs w:val="28"/>
        </w:rPr>
        <w:t xml:space="preserve"> </w:t>
      </w:r>
      <w:r w:rsidR="004B1C82">
        <w:rPr>
          <w:color w:val="000000" w:themeColor="text1"/>
          <w:sz w:val="28"/>
          <w:szCs w:val="28"/>
        </w:rPr>
        <w:t>П</w:t>
      </w:r>
      <w:r>
        <w:rPr>
          <w:color w:val="000000" w:themeColor="text1"/>
          <w:sz w:val="28"/>
          <w:szCs w:val="28"/>
        </w:rPr>
        <w:t xml:space="preserve">о ввозной таможенной пошлине в 2022 году объем налоговых расходов превысил показатели 2021 года более, чем в 2 раза (214%). </w:t>
      </w:r>
    </w:p>
    <w:p w:rsidR="00CF683E" w:rsidRPr="004B1C82" w:rsidRDefault="00CF683E" w:rsidP="00CF683E">
      <w:pPr>
        <w:pStyle w:val="a6"/>
        <w:spacing w:before="0" w:beforeAutospacing="0" w:after="0" w:afterAutospacing="0" w:line="360" w:lineRule="auto"/>
        <w:ind w:firstLine="709"/>
        <w:jc w:val="both"/>
        <w:rPr>
          <w:rFonts w:eastAsiaTheme="minorEastAsia"/>
          <w:color w:val="000000" w:themeColor="text1"/>
          <w:sz w:val="28"/>
          <w:szCs w:val="28"/>
        </w:rPr>
      </w:pPr>
      <w:r w:rsidRPr="000C46BE">
        <w:rPr>
          <w:color w:val="000000" w:themeColor="text1"/>
          <w:sz w:val="28"/>
          <w:szCs w:val="28"/>
        </w:rPr>
        <w:t xml:space="preserve">При этом следует отметить, что в </w:t>
      </w:r>
      <w:r>
        <w:rPr>
          <w:color w:val="000000" w:themeColor="text1"/>
          <w:sz w:val="28"/>
          <w:szCs w:val="28"/>
        </w:rPr>
        <w:t>О</w:t>
      </w:r>
      <w:r w:rsidRPr="000C46BE">
        <w:rPr>
          <w:color w:val="000000" w:themeColor="text1"/>
          <w:sz w:val="28"/>
          <w:szCs w:val="28"/>
        </w:rPr>
        <w:t>тч</w:t>
      </w:r>
      <w:r>
        <w:rPr>
          <w:color w:val="000000" w:themeColor="text1"/>
          <w:sz w:val="28"/>
          <w:szCs w:val="28"/>
        </w:rPr>
        <w:t>ё</w:t>
      </w:r>
      <w:r w:rsidRPr="000C46BE">
        <w:rPr>
          <w:color w:val="000000" w:themeColor="text1"/>
          <w:sz w:val="28"/>
          <w:szCs w:val="28"/>
        </w:rPr>
        <w:t>те о</w:t>
      </w:r>
      <w:r>
        <w:rPr>
          <w:color w:val="000000" w:themeColor="text1"/>
          <w:sz w:val="28"/>
          <w:szCs w:val="28"/>
        </w:rPr>
        <w:t>б</w:t>
      </w:r>
      <w:r w:rsidRPr="000C46BE">
        <w:rPr>
          <w:color w:val="000000" w:themeColor="text1"/>
          <w:sz w:val="28"/>
          <w:szCs w:val="28"/>
        </w:rPr>
        <w:t xml:space="preserve"> оценке налоговых расходов</w:t>
      </w:r>
      <w:r>
        <w:rPr>
          <w:color w:val="000000" w:themeColor="text1"/>
          <w:sz w:val="28"/>
          <w:szCs w:val="28"/>
        </w:rPr>
        <w:t xml:space="preserve"> </w:t>
      </w:r>
      <w:r w:rsidRPr="000C46BE">
        <w:rPr>
          <w:color w:val="000000" w:themeColor="text1"/>
          <w:sz w:val="28"/>
          <w:szCs w:val="28"/>
        </w:rPr>
        <w:t>информация об итогах оценки иных налоговых расходов, не связанных с</w:t>
      </w:r>
      <w:r>
        <w:rPr>
          <w:color w:val="000000" w:themeColor="text1"/>
          <w:sz w:val="28"/>
          <w:szCs w:val="28"/>
        </w:rPr>
        <w:t xml:space="preserve"> нефтедобывающей отраслью, </w:t>
      </w:r>
      <w:r w:rsidRPr="000C46BE">
        <w:rPr>
          <w:color w:val="000000" w:themeColor="text1"/>
          <w:sz w:val="28"/>
          <w:szCs w:val="28"/>
        </w:rPr>
        <w:t xml:space="preserve">не </w:t>
      </w:r>
      <w:r w:rsidRPr="00444FA8">
        <w:rPr>
          <w:color w:val="000000" w:themeColor="text1"/>
          <w:sz w:val="28"/>
          <w:szCs w:val="28"/>
        </w:rPr>
        <w:t>приведена</w:t>
      </w:r>
      <w:r w:rsidRPr="00444FA8">
        <w:rPr>
          <w:rFonts w:eastAsiaTheme="minorEastAsia"/>
          <w:color w:val="000000" w:themeColor="text1"/>
          <w:sz w:val="28"/>
          <w:szCs w:val="28"/>
        </w:rPr>
        <w:t xml:space="preserve">. </w:t>
      </w:r>
      <w:r w:rsidRPr="000C70AC">
        <w:rPr>
          <w:rFonts w:eastAsiaTheme="minorEastAsia"/>
          <w:color w:val="000000" w:themeColor="text1"/>
          <w:sz w:val="28"/>
          <w:szCs w:val="28"/>
        </w:rPr>
        <w:t xml:space="preserve">Учитывая, что рост объемов </w:t>
      </w:r>
      <w:proofErr w:type="spellStart"/>
      <w:r w:rsidRPr="000C70AC">
        <w:rPr>
          <w:rFonts w:eastAsiaTheme="minorEastAsia"/>
          <w:color w:val="000000" w:themeColor="text1"/>
          <w:sz w:val="28"/>
          <w:szCs w:val="28"/>
        </w:rPr>
        <w:t>ненефтегазовых</w:t>
      </w:r>
      <w:proofErr w:type="spellEnd"/>
      <w:r w:rsidRPr="000C70AC">
        <w:rPr>
          <w:rFonts w:eastAsiaTheme="minorEastAsia"/>
          <w:color w:val="000000" w:themeColor="text1"/>
          <w:sz w:val="28"/>
          <w:szCs w:val="28"/>
        </w:rPr>
        <w:t xml:space="preserve"> налоговых расходов на период 2023–2025 г</w:t>
      </w:r>
      <w:r w:rsidR="00C43358">
        <w:rPr>
          <w:rFonts w:eastAsiaTheme="minorEastAsia"/>
          <w:color w:val="000000" w:themeColor="text1"/>
          <w:sz w:val="28"/>
          <w:szCs w:val="28"/>
        </w:rPr>
        <w:t>одах</w:t>
      </w:r>
      <w:r w:rsidRPr="000C70AC">
        <w:rPr>
          <w:rFonts w:eastAsiaTheme="minorEastAsia"/>
          <w:color w:val="000000" w:themeColor="text1"/>
          <w:sz w:val="28"/>
          <w:szCs w:val="28"/>
        </w:rPr>
        <w:t xml:space="preserve"> прогнозируется относительно умеренными темпами (</w:t>
      </w:r>
      <w:r w:rsidRPr="000C70AC">
        <w:rPr>
          <w:color w:val="000000" w:themeColor="text1"/>
          <w:sz w:val="28"/>
          <w:szCs w:val="28"/>
        </w:rPr>
        <w:t>в 2023 г</w:t>
      </w:r>
      <w:r w:rsidR="00C43358">
        <w:rPr>
          <w:color w:val="000000" w:themeColor="text1"/>
          <w:sz w:val="28"/>
          <w:szCs w:val="28"/>
        </w:rPr>
        <w:t>оду</w:t>
      </w:r>
      <w:r w:rsidRPr="000C70AC">
        <w:rPr>
          <w:color w:val="000000" w:themeColor="text1"/>
          <w:sz w:val="28"/>
          <w:szCs w:val="28"/>
        </w:rPr>
        <w:t xml:space="preserve"> – 89%, в 2024 г</w:t>
      </w:r>
      <w:r w:rsidR="00C43358">
        <w:rPr>
          <w:color w:val="000000" w:themeColor="text1"/>
          <w:sz w:val="28"/>
          <w:szCs w:val="28"/>
        </w:rPr>
        <w:t>оду</w:t>
      </w:r>
      <w:r w:rsidRPr="000C70AC">
        <w:rPr>
          <w:color w:val="000000" w:themeColor="text1"/>
          <w:sz w:val="28"/>
          <w:szCs w:val="28"/>
        </w:rPr>
        <w:t xml:space="preserve"> – 111%, в 2025</w:t>
      </w:r>
      <w:r w:rsidR="004B1C82">
        <w:rPr>
          <w:color w:val="000000" w:themeColor="text1"/>
          <w:sz w:val="28"/>
          <w:szCs w:val="28"/>
        </w:rPr>
        <w:t> </w:t>
      </w:r>
      <w:r w:rsidRPr="000C70AC">
        <w:rPr>
          <w:color w:val="000000" w:themeColor="text1"/>
          <w:sz w:val="28"/>
          <w:szCs w:val="28"/>
        </w:rPr>
        <w:t>г</w:t>
      </w:r>
      <w:r w:rsidR="00C43358">
        <w:rPr>
          <w:color w:val="000000" w:themeColor="text1"/>
          <w:sz w:val="28"/>
          <w:szCs w:val="28"/>
        </w:rPr>
        <w:t>оду</w:t>
      </w:r>
      <w:r w:rsidRPr="000C70AC">
        <w:rPr>
          <w:color w:val="000000" w:themeColor="text1"/>
          <w:sz w:val="28"/>
          <w:szCs w:val="28"/>
        </w:rPr>
        <w:t xml:space="preserve"> – 103%)</w:t>
      </w:r>
      <w:r w:rsidRPr="000C70AC">
        <w:rPr>
          <w:rFonts w:eastAsiaTheme="minorEastAsia"/>
          <w:color w:val="000000" w:themeColor="text1"/>
          <w:sz w:val="28"/>
          <w:szCs w:val="28"/>
        </w:rPr>
        <w:t xml:space="preserve"> в сравнении с ростом величины нефтегазовых налоговых расходов (</w:t>
      </w:r>
      <w:r w:rsidRPr="000C70AC">
        <w:rPr>
          <w:color w:val="000000" w:themeColor="text1"/>
          <w:sz w:val="28"/>
          <w:szCs w:val="28"/>
        </w:rPr>
        <w:t>в 2023 г</w:t>
      </w:r>
      <w:r w:rsidR="00C43358">
        <w:rPr>
          <w:color w:val="000000" w:themeColor="text1"/>
          <w:sz w:val="28"/>
          <w:szCs w:val="28"/>
        </w:rPr>
        <w:t>оду</w:t>
      </w:r>
      <w:r w:rsidRPr="000C70AC">
        <w:rPr>
          <w:color w:val="000000" w:themeColor="text1"/>
          <w:sz w:val="28"/>
          <w:szCs w:val="28"/>
        </w:rPr>
        <w:t xml:space="preserve"> – 98%, в 2024 г</w:t>
      </w:r>
      <w:r w:rsidR="00C43358">
        <w:rPr>
          <w:color w:val="000000" w:themeColor="text1"/>
          <w:sz w:val="28"/>
          <w:szCs w:val="28"/>
        </w:rPr>
        <w:t>оду</w:t>
      </w:r>
      <w:r w:rsidRPr="000C70AC">
        <w:rPr>
          <w:color w:val="000000" w:themeColor="text1"/>
          <w:sz w:val="28"/>
          <w:szCs w:val="28"/>
        </w:rPr>
        <w:t xml:space="preserve"> – 111%, в 2025 г</w:t>
      </w:r>
      <w:r w:rsidR="00C43358">
        <w:rPr>
          <w:color w:val="000000" w:themeColor="text1"/>
          <w:sz w:val="28"/>
          <w:szCs w:val="28"/>
        </w:rPr>
        <w:t>оду</w:t>
      </w:r>
      <w:r w:rsidRPr="000C70AC">
        <w:rPr>
          <w:color w:val="000000" w:themeColor="text1"/>
          <w:sz w:val="28"/>
          <w:szCs w:val="28"/>
        </w:rPr>
        <w:t xml:space="preserve"> – 106%)</w:t>
      </w:r>
      <w:r w:rsidRPr="000C70AC">
        <w:rPr>
          <w:rFonts w:eastAsiaTheme="minorEastAsia"/>
          <w:color w:val="000000" w:themeColor="text1"/>
          <w:sz w:val="28"/>
          <w:szCs w:val="28"/>
        </w:rPr>
        <w:t xml:space="preserve">, то представляется возможным направить усилия на оптимизацию налоговых расходов, связанных с нефтедобывающей </w:t>
      </w:r>
      <w:r w:rsidRPr="004B1C82">
        <w:rPr>
          <w:rFonts w:eastAsiaTheme="minorEastAsia"/>
          <w:color w:val="000000" w:themeColor="text1"/>
          <w:sz w:val="28"/>
          <w:szCs w:val="28"/>
        </w:rPr>
        <w:t>отраслью.</w:t>
      </w:r>
    </w:p>
    <w:p w:rsidR="00CF683E" w:rsidRDefault="00CF683E" w:rsidP="00CF683E">
      <w:pPr>
        <w:pStyle w:val="a6"/>
        <w:spacing w:before="0" w:beforeAutospacing="0" w:after="0" w:afterAutospacing="0" w:line="360" w:lineRule="auto"/>
        <w:ind w:firstLine="709"/>
        <w:jc w:val="both"/>
        <w:rPr>
          <w:color w:val="000000" w:themeColor="text1"/>
          <w:sz w:val="28"/>
          <w:szCs w:val="28"/>
        </w:rPr>
      </w:pPr>
      <w:r w:rsidRPr="00CE34DB">
        <w:rPr>
          <w:color w:val="000000" w:themeColor="text1"/>
          <w:sz w:val="28"/>
          <w:szCs w:val="28"/>
        </w:rPr>
        <w:t>Самые значимые объемы налоговых расходов федерального бюджета в 2023 г. связаны с реализацией государственн</w:t>
      </w:r>
      <w:r>
        <w:rPr>
          <w:color w:val="000000" w:themeColor="text1"/>
          <w:sz w:val="28"/>
          <w:szCs w:val="28"/>
        </w:rPr>
        <w:t>ой</w:t>
      </w:r>
      <w:r w:rsidRPr="00CE34DB">
        <w:rPr>
          <w:color w:val="000000" w:themeColor="text1"/>
          <w:sz w:val="28"/>
          <w:szCs w:val="28"/>
        </w:rPr>
        <w:t xml:space="preserve"> программ</w:t>
      </w:r>
      <w:r>
        <w:rPr>
          <w:color w:val="000000" w:themeColor="text1"/>
          <w:sz w:val="28"/>
          <w:szCs w:val="28"/>
        </w:rPr>
        <w:t>ы</w:t>
      </w:r>
      <w:r w:rsidRPr="00CE34DB">
        <w:rPr>
          <w:color w:val="000000" w:themeColor="text1"/>
          <w:sz w:val="28"/>
          <w:szCs w:val="28"/>
        </w:rPr>
        <w:t xml:space="preserve"> Российской Федерации «Развитие энергетики» </w:t>
      </w:r>
      <w:r w:rsidR="004B1C82" w:rsidRPr="000C70AC">
        <w:rPr>
          <w:color w:val="000000" w:themeColor="text1"/>
          <w:sz w:val="28"/>
          <w:szCs w:val="28"/>
        </w:rPr>
        <w:t>–</w:t>
      </w:r>
      <w:r w:rsidR="004B1C82">
        <w:rPr>
          <w:color w:val="000000" w:themeColor="text1"/>
          <w:sz w:val="28"/>
          <w:szCs w:val="28"/>
        </w:rPr>
        <w:t xml:space="preserve"> </w:t>
      </w:r>
      <w:r w:rsidRPr="00CE34DB">
        <w:rPr>
          <w:color w:val="000000" w:themeColor="text1"/>
          <w:sz w:val="28"/>
          <w:szCs w:val="28"/>
        </w:rPr>
        <w:t>66 %</w:t>
      </w:r>
      <w:r>
        <w:rPr>
          <w:color w:val="000000" w:themeColor="text1"/>
          <w:sz w:val="28"/>
          <w:szCs w:val="28"/>
        </w:rPr>
        <w:t xml:space="preserve">. Следующий по значимости объем налоговых расходов приходится на государственную программу </w:t>
      </w:r>
      <w:r w:rsidRPr="00CE34DB">
        <w:rPr>
          <w:color w:val="000000" w:themeColor="text1"/>
          <w:sz w:val="28"/>
          <w:szCs w:val="28"/>
        </w:rPr>
        <w:t xml:space="preserve">«Развитие транспортной системы» </w:t>
      </w:r>
      <w:r>
        <w:rPr>
          <w:color w:val="000000" w:themeColor="text1"/>
          <w:sz w:val="28"/>
          <w:szCs w:val="28"/>
        </w:rPr>
        <w:t xml:space="preserve">и составляет только </w:t>
      </w:r>
      <w:r w:rsidRPr="00CE34DB">
        <w:rPr>
          <w:color w:val="000000" w:themeColor="text1"/>
          <w:sz w:val="28"/>
          <w:szCs w:val="28"/>
        </w:rPr>
        <w:t>8%. По государственной программе «Воспроизводство и использование природных ресурсов» налоговые расходы в 2023 г</w:t>
      </w:r>
      <w:r>
        <w:rPr>
          <w:color w:val="000000" w:themeColor="text1"/>
          <w:sz w:val="28"/>
          <w:szCs w:val="28"/>
        </w:rPr>
        <w:t>. также</w:t>
      </w:r>
      <w:r w:rsidRPr="00CE34DB">
        <w:rPr>
          <w:color w:val="000000" w:themeColor="text1"/>
          <w:sz w:val="28"/>
          <w:szCs w:val="28"/>
        </w:rPr>
        <w:t xml:space="preserve"> составят 8%, но в плановом периоде снижаются до 2%. </w:t>
      </w:r>
    </w:p>
    <w:p w:rsidR="00CF683E" w:rsidRDefault="00CF683E" w:rsidP="00CF683E">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социально-ориентированной группе программ </w:t>
      </w:r>
      <w:r w:rsidRPr="00CE34DB">
        <w:rPr>
          <w:color w:val="000000" w:themeColor="text1"/>
          <w:sz w:val="28"/>
          <w:szCs w:val="28"/>
        </w:rPr>
        <w:t xml:space="preserve">запланирован рост объема налоговых льгот </w:t>
      </w:r>
      <w:r>
        <w:rPr>
          <w:color w:val="000000" w:themeColor="text1"/>
          <w:sz w:val="28"/>
          <w:szCs w:val="28"/>
        </w:rPr>
        <w:t xml:space="preserve">и преференций </w:t>
      </w:r>
      <w:r w:rsidRPr="00CE34DB">
        <w:rPr>
          <w:color w:val="000000" w:themeColor="text1"/>
          <w:sz w:val="28"/>
          <w:szCs w:val="28"/>
        </w:rPr>
        <w:t xml:space="preserve">(+1% к предыдущему году) </w:t>
      </w:r>
      <w:r>
        <w:rPr>
          <w:color w:val="000000" w:themeColor="text1"/>
          <w:sz w:val="28"/>
          <w:szCs w:val="28"/>
        </w:rPr>
        <w:t>в 2025</w:t>
      </w:r>
      <w:r w:rsidR="00C43358">
        <w:rPr>
          <w:color w:val="000000" w:themeColor="text1"/>
          <w:sz w:val="28"/>
          <w:szCs w:val="28"/>
        </w:rPr>
        <w:t> </w:t>
      </w:r>
      <w:r>
        <w:rPr>
          <w:color w:val="000000" w:themeColor="text1"/>
          <w:sz w:val="28"/>
          <w:szCs w:val="28"/>
        </w:rPr>
        <w:t>году. К этой группе отнесены государственные программы «Развитие</w:t>
      </w:r>
      <w:r w:rsidRPr="00CE34DB">
        <w:rPr>
          <w:color w:val="000000" w:themeColor="text1"/>
          <w:sz w:val="28"/>
          <w:szCs w:val="28"/>
        </w:rPr>
        <w:t xml:space="preserve"> </w:t>
      </w:r>
      <w:r>
        <w:rPr>
          <w:color w:val="000000" w:themeColor="text1"/>
          <w:sz w:val="28"/>
          <w:szCs w:val="28"/>
        </w:rPr>
        <w:t xml:space="preserve">здравоохранения», «Развитие образования», «Развитие культуры», </w:t>
      </w:r>
      <w:r>
        <w:rPr>
          <w:color w:val="000000" w:themeColor="text1"/>
          <w:sz w:val="28"/>
          <w:szCs w:val="28"/>
        </w:rPr>
        <w:lastRenderedPageBreak/>
        <w:t xml:space="preserve">«Доступная среда», «Содействие занятости населения», «Социальная поддержка граждан», «Обеспечение </w:t>
      </w:r>
      <w:r w:rsidRPr="00037BCA">
        <w:rPr>
          <w:color w:val="000000" w:themeColor="text1"/>
          <w:sz w:val="28"/>
          <w:szCs w:val="28"/>
        </w:rPr>
        <w:t>доступным и комфортным жильем и коммунальными услугами граждан Российской Федерации»</w:t>
      </w:r>
      <w:r w:rsidRPr="00CE34DB">
        <w:rPr>
          <w:color w:val="000000" w:themeColor="text1"/>
          <w:sz w:val="28"/>
          <w:szCs w:val="28"/>
        </w:rPr>
        <w:t>.</w:t>
      </w:r>
    </w:p>
    <w:p w:rsidR="00CF683E" w:rsidRDefault="00CF683E" w:rsidP="00CF683E">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соответствии с </w:t>
      </w:r>
      <w:r w:rsidRPr="00A275B0">
        <w:rPr>
          <w:color w:val="000000" w:themeColor="text1"/>
          <w:sz w:val="28"/>
          <w:szCs w:val="28"/>
        </w:rPr>
        <w:t>Постановлени</w:t>
      </w:r>
      <w:r>
        <w:rPr>
          <w:color w:val="000000" w:themeColor="text1"/>
          <w:sz w:val="28"/>
          <w:szCs w:val="28"/>
        </w:rPr>
        <w:t xml:space="preserve">ем </w:t>
      </w:r>
      <w:r w:rsidRPr="00A275B0">
        <w:rPr>
          <w:color w:val="000000" w:themeColor="text1"/>
          <w:sz w:val="28"/>
          <w:szCs w:val="28"/>
        </w:rPr>
        <w:t xml:space="preserve">Правительства </w:t>
      </w:r>
      <w:r w:rsidRPr="00037BCA">
        <w:rPr>
          <w:color w:val="000000" w:themeColor="text1"/>
          <w:sz w:val="28"/>
          <w:szCs w:val="28"/>
        </w:rPr>
        <w:t>Российской Федерации</w:t>
      </w:r>
      <w:r w:rsidRPr="00A275B0">
        <w:rPr>
          <w:color w:val="000000" w:themeColor="text1"/>
          <w:sz w:val="28"/>
          <w:szCs w:val="28"/>
        </w:rPr>
        <w:t xml:space="preserve"> от 26.05.2021 </w:t>
      </w:r>
      <w:r>
        <w:rPr>
          <w:color w:val="000000" w:themeColor="text1"/>
          <w:sz w:val="28"/>
          <w:szCs w:val="28"/>
        </w:rPr>
        <w:t>№</w:t>
      </w:r>
      <w:r w:rsidRPr="00A275B0">
        <w:rPr>
          <w:color w:val="000000" w:themeColor="text1"/>
          <w:sz w:val="28"/>
          <w:szCs w:val="28"/>
        </w:rPr>
        <w:t xml:space="preserve"> 786 </w:t>
      </w:r>
      <w:r>
        <w:rPr>
          <w:color w:val="000000" w:themeColor="text1"/>
          <w:sz w:val="28"/>
          <w:szCs w:val="28"/>
        </w:rPr>
        <w:t>«</w:t>
      </w:r>
      <w:r w:rsidRPr="00A275B0">
        <w:rPr>
          <w:color w:val="000000" w:themeColor="text1"/>
          <w:sz w:val="28"/>
          <w:szCs w:val="28"/>
        </w:rPr>
        <w:t>О системе управления государственными программами Российской Федерации</w:t>
      </w:r>
      <w:r>
        <w:rPr>
          <w:color w:val="000000" w:themeColor="text1"/>
          <w:sz w:val="28"/>
          <w:szCs w:val="28"/>
        </w:rPr>
        <w:t xml:space="preserve">» паспорта государственных программ </w:t>
      </w:r>
      <w:r w:rsidRPr="00F1234B">
        <w:rPr>
          <w:i/>
          <w:iCs/>
          <w:color w:val="000000" w:themeColor="text1"/>
          <w:sz w:val="28"/>
          <w:szCs w:val="28"/>
        </w:rPr>
        <w:t>должны включать информацию об общих объемах налоговых расходов</w:t>
      </w:r>
      <w:r>
        <w:rPr>
          <w:color w:val="000000" w:themeColor="text1"/>
          <w:sz w:val="28"/>
          <w:szCs w:val="28"/>
        </w:rPr>
        <w:t xml:space="preserve">. </w:t>
      </w:r>
      <w:r w:rsidRPr="00A275B0">
        <w:rPr>
          <w:color w:val="000000" w:themeColor="text1"/>
          <w:sz w:val="28"/>
          <w:szCs w:val="28"/>
        </w:rPr>
        <w:t> </w:t>
      </w:r>
    </w:p>
    <w:p w:rsidR="00CF683E" w:rsidRDefault="00CF683E" w:rsidP="00CF683E">
      <w:pPr>
        <w:pStyle w:val="a6"/>
        <w:spacing w:before="0" w:beforeAutospacing="0" w:after="0" w:afterAutospacing="0" w:line="360" w:lineRule="auto"/>
        <w:ind w:firstLine="709"/>
        <w:jc w:val="both"/>
        <w:rPr>
          <w:color w:val="000000"/>
          <w:spacing w:val="-2"/>
          <w:sz w:val="28"/>
        </w:rPr>
      </w:pPr>
      <w:r w:rsidRPr="00E77E36">
        <w:rPr>
          <w:i/>
          <w:iCs/>
          <w:color w:val="000000" w:themeColor="text1"/>
          <w:sz w:val="28"/>
          <w:szCs w:val="28"/>
        </w:rPr>
        <w:t>Только 17 паспортов государственных программ содержат информацию о налоговых расходах (45%).</w:t>
      </w:r>
      <w:r>
        <w:rPr>
          <w:color w:val="000000" w:themeColor="text1"/>
          <w:sz w:val="28"/>
          <w:szCs w:val="28"/>
        </w:rPr>
        <w:t xml:space="preserve"> </w:t>
      </w:r>
      <w:r>
        <w:rPr>
          <w:color w:val="000000"/>
          <w:spacing w:val="-2"/>
          <w:sz w:val="28"/>
        </w:rPr>
        <w:t>Сравнение с оценкой налоговых расходов, представленной в Отчёте о налоговых расходах, показало следующее. П</w:t>
      </w:r>
      <w:r>
        <w:rPr>
          <w:color w:val="000000" w:themeColor="text1"/>
          <w:sz w:val="28"/>
          <w:szCs w:val="28"/>
        </w:rPr>
        <w:t xml:space="preserve">о отдельным программам оценка объёма налоговых расходов превышает </w:t>
      </w:r>
      <w:r w:rsidRPr="00995372">
        <w:rPr>
          <w:color w:val="000000"/>
          <w:spacing w:val="-2"/>
          <w:sz w:val="28"/>
        </w:rPr>
        <w:t>показатели паспортов государственных программам (превышение оценки</w:t>
      </w:r>
      <w:r>
        <w:rPr>
          <w:color w:val="000000"/>
          <w:spacing w:val="-2"/>
          <w:sz w:val="28"/>
        </w:rPr>
        <w:t xml:space="preserve"> объёма </w:t>
      </w:r>
      <w:r w:rsidRPr="00995372">
        <w:rPr>
          <w:color w:val="000000"/>
          <w:spacing w:val="-2"/>
          <w:sz w:val="28"/>
        </w:rPr>
        <w:t>в 2025 году по 10 государственным программам). Для государственных программ «Развитие транспортной системы», «Охрана окружающей среды», «Воспроизводство и использование природных ресурсов» превышение объ</w:t>
      </w:r>
      <w:r>
        <w:rPr>
          <w:color w:val="000000"/>
          <w:spacing w:val="-2"/>
          <w:sz w:val="28"/>
        </w:rPr>
        <w:t>ё</w:t>
      </w:r>
      <w:r w:rsidRPr="00995372">
        <w:rPr>
          <w:color w:val="000000"/>
          <w:spacing w:val="-2"/>
          <w:sz w:val="28"/>
        </w:rPr>
        <w:t xml:space="preserve">ма </w:t>
      </w:r>
      <w:r>
        <w:rPr>
          <w:color w:val="000000"/>
          <w:spacing w:val="-2"/>
          <w:sz w:val="28"/>
        </w:rPr>
        <w:t xml:space="preserve">налоговых расходов </w:t>
      </w:r>
      <w:r w:rsidRPr="00995372">
        <w:rPr>
          <w:color w:val="000000"/>
          <w:spacing w:val="-2"/>
          <w:sz w:val="28"/>
        </w:rPr>
        <w:t>отмечается на вс</w:t>
      </w:r>
      <w:r>
        <w:rPr>
          <w:color w:val="000000"/>
          <w:spacing w:val="-2"/>
          <w:sz w:val="28"/>
        </w:rPr>
        <w:t>ё</w:t>
      </w:r>
      <w:r w:rsidRPr="00995372">
        <w:rPr>
          <w:color w:val="000000"/>
          <w:spacing w:val="-2"/>
          <w:sz w:val="28"/>
        </w:rPr>
        <w:t>м периоде бюджетных проектировок 2023-2025 г</w:t>
      </w:r>
      <w:r w:rsidR="000D0A21">
        <w:rPr>
          <w:color w:val="000000"/>
          <w:spacing w:val="-2"/>
          <w:sz w:val="28"/>
        </w:rPr>
        <w:t>одов</w:t>
      </w:r>
      <w:r w:rsidRPr="00995372">
        <w:rPr>
          <w:color w:val="000000"/>
          <w:spacing w:val="-2"/>
          <w:sz w:val="28"/>
        </w:rPr>
        <w:t>. При этом в паспорте государственной программы «Охрана окружающей среды» налоговые расходы в 2025 г</w:t>
      </w:r>
      <w:r w:rsidR="000D0A21">
        <w:rPr>
          <w:color w:val="000000"/>
          <w:spacing w:val="-2"/>
          <w:sz w:val="28"/>
        </w:rPr>
        <w:t>оду</w:t>
      </w:r>
      <w:r w:rsidRPr="00995372">
        <w:rPr>
          <w:color w:val="000000"/>
          <w:spacing w:val="-2"/>
          <w:sz w:val="28"/>
        </w:rPr>
        <w:t xml:space="preserve"> уже не предусмотрены, в паспорте государственной программы «Воспроизводство и использование природных ресурсов» налоговые расходы не предусмотрены в 2024</w:t>
      </w:r>
      <w:r w:rsidR="00C43358">
        <w:rPr>
          <w:color w:val="000000"/>
          <w:spacing w:val="-2"/>
          <w:sz w:val="28"/>
        </w:rPr>
        <w:t xml:space="preserve"> и</w:t>
      </w:r>
      <w:r w:rsidRPr="00995372">
        <w:rPr>
          <w:color w:val="000000"/>
          <w:spacing w:val="-2"/>
          <w:sz w:val="28"/>
        </w:rPr>
        <w:t xml:space="preserve"> 2025 г</w:t>
      </w:r>
      <w:r w:rsidR="00C43358">
        <w:rPr>
          <w:color w:val="000000"/>
          <w:spacing w:val="-2"/>
          <w:sz w:val="28"/>
        </w:rPr>
        <w:t>одах</w:t>
      </w:r>
      <w:r w:rsidRPr="00995372">
        <w:rPr>
          <w:color w:val="000000"/>
          <w:spacing w:val="-2"/>
          <w:sz w:val="28"/>
        </w:rPr>
        <w:t xml:space="preserve">. </w:t>
      </w:r>
      <w:r>
        <w:rPr>
          <w:color w:val="000000"/>
          <w:spacing w:val="-2"/>
          <w:sz w:val="28"/>
        </w:rPr>
        <w:t>Паспорт государственной программы «</w:t>
      </w:r>
      <w:r w:rsidRPr="00C41BF7">
        <w:rPr>
          <w:color w:val="000000"/>
          <w:spacing w:val="-2"/>
          <w:sz w:val="28"/>
        </w:rPr>
        <w:t>Космическая деятельность России</w:t>
      </w:r>
      <w:r>
        <w:rPr>
          <w:color w:val="000000"/>
          <w:spacing w:val="-2"/>
          <w:sz w:val="28"/>
        </w:rPr>
        <w:t xml:space="preserve">» отсутствует. </w:t>
      </w:r>
    </w:p>
    <w:p w:rsidR="00CF683E" w:rsidRPr="00477D59" w:rsidRDefault="00CF683E" w:rsidP="00CF683E">
      <w:pPr>
        <w:pStyle w:val="a6"/>
        <w:spacing w:before="0" w:beforeAutospacing="0" w:after="0" w:afterAutospacing="0" w:line="360" w:lineRule="auto"/>
        <w:ind w:firstLine="709"/>
        <w:jc w:val="both"/>
        <w:rPr>
          <w:i/>
          <w:iCs/>
          <w:color w:val="000000"/>
          <w:spacing w:val="-2"/>
          <w:sz w:val="28"/>
        </w:rPr>
      </w:pPr>
      <w:r>
        <w:rPr>
          <w:i/>
          <w:iCs/>
          <w:color w:val="000000"/>
          <w:spacing w:val="-2"/>
          <w:sz w:val="28"/>
        </w:rPr>
        <w:t xml:space="preserve">Более 77% налоговых расходов федерального бюджета, отнесенных к государственным программам Российской Федерации, </w:t>
      </w:r>
      <w:r w:rsidRPr="00722CD0">
        <w:rPr>
          <w:i/>
          <w:iCs/>
          <w:color w:val="000000"/>
          <w:spacing w:val="-2"/>
          <w:sz w:val="28"/>
        </w:rPr>
        <w:t>в 2023</w:t>
      </w:r>
      <w:r>
        <w:rPr>
          <w:i/>
          <w:iCs/>
          <w:color w:val="000000"/>
          <w:spacing w:val="-2"/>
          <w:sz w:val="28"/>
        </w:rPr>
        <w:t xml:space="preserve"> </w:t>
      </w:r>
      <w:r w:rsidRPr="00722CD0">
        <w:rPr>
          <w:i/>
          <w:iCs/>
          <w:color w:val="000000"/>
          <w:spacing w:val="-2"/>
          <w:sz w:val="28"/>
        </w:rPr>
        <w:t>г</w:t>
      </w:r>
      <w:r w:rsidR="000D0A21">
        <w:rPr>
          <w:i/>
          <w:iCs/>
          <w:color w:val="000000"/>
          <w:spacing w:val="-2"/>
          <w:sz w:val="28"/>
        </w:rPr>
        <w:t>оду</w:t>
      </w:r>
      <w:r>
        <w:rPr>
          <w:i/>
          <w:iCs/>
          <w:color w:val="000000"/>
          <w:spacing w:val="-2"/>
          <w:sz w:val="28"/>
        </w:rPr>
        <w:t xml:space="preserve"> не нашли отражение в паспортах государственных программ.</w:t>
      </w:r>
    </w:p>
    <w:p w:rsidR="00CF683E" w:rsidRDefault="00CF683E" w:rsidP="00CF683E">
      <w:pPr>
        <w:pStyle w:val="a6"/>
        <w:spacing w:before="0" w:beforeAutospacing="0" w:after="0" w:afterAutospacing="0" w:line="360" w:lineRule="auto"/>
        <w:ind w:firstLine="709"/>
        <w:jc w:val="both"/>
        <w:rPr>
          <w:color w:val="000000"/>
          <w:spacing w:val="-2"/>
          <w:sz w:val="28"/>
        </w:rPr>
      </w:pPr>
      <w:r>
        <w:rPr>
          <w:color w:val="000000"/>
          <w:spacing w:val="-2"/>
          <w:sz w:val="28"/>
        </w:rPr>
        <w:t xml:space="preserve">В Отчёте о налоговых расходах отсутствует информация о налоговых расходах следующих государственных программ </w:t>
      </w:r>
      <w:r w:rsidRPr="00A275B0">
        <w:rPr>
          <w:color w:val="000000" w:themeColor="text1"/>
          <w:sz w:val="28"/>
          <w:szCs w:val="28"/>
        </w:rPr>
        <w:t>Российской Федерации</w:t>
      </w:r>
      <w:r>
        <w:rPr>
          <w:color w:val="000000"/>
          <w:spacing w:val="-2"/>
          <w:sz w:val="28"/>
        </w:rPr>
        <w:t>: «Развитие фармацевтической и медицинской промышленности», «Юстиция», «Реализация государственной национальной политики»</w:t>
      </w:r>
      <w:r w:rsidRPr="00580F24">
        <w:rPr>
          <w:color w:val="000000"/>
          <w:spacing w:val="-2"/>
          <w:sz w:val="28"/>
        </w:rPr>
        <w:t xml:space="preserve">. </w:t>
      </w:r>
      <w:r>
        <w:rPr>
          <w:color w:val="000000"/>
          <w:spacing w:val="-2"/>
          <w:sz w:val="28"/>
        </w:rPr>
        <w:t xml:space="preserve">В паспортах данных государственных программ налоговые расходы предусмотрены на 2023-2025 </w:t>
      </w:r>
      <w:r>
        <w:rPr>
          <w:color w:val="000000"/>
          <w:spacing w:val="-2"/>
          <w:sz w:val="28"/>
        </w:rPr>
        <w:lastRenderedPageBreak/>
        <w:t>г</w:t>
      </w:r>
      <w:r w:rsidR="000D0A21">
        <w:rPr>
          <w:color w:val="000000"/>
          <w:spacing w:val="-2"/>
          <w:sz w:val="28"/>
        </w:rPr>
        <w:t>одах</w:t>
      </w:r>
      <w:r>
        <w:rPr>
          <w:color w:val="000000"/>
          <w:spacing w:val="-2"/>
          <w:sz w:val="28"/>
        </w:rPr>
        <w:t xml:space="preserve"> </w:t>
      </w:r>
      <w:r>
        <w:rPr>
          <w:rFonts w:eastAsiaTheme="minorEastAsia"/>
          <w:color w:val="000000" w:themeColor="text1"/>
          <w:sz w:val="28"/>
          <w:szCs w:val="28"/>
        </w:rPr>
        <w:t>в общем объеме 3946,1 млн руб. (</w:t>
      </w:r>
      <w:r w:rsidRPr="000C70AC">
        <w:rPr>
          <w:color w:val="000000" w:themeColor="text1"/>
          <w:sz w:val="28"/>
          <w:szCs w:val="28"/>
        </w:rPr>
        <w:t>в 2023 г</w:t>
      </w:r>
      <w:r w:rsidR="000D0A21">
        <w:rPr>
          <w:color w:val="000000" w:themeColor="text1"/>
          <w:sz w:val="28"/>
          <w:szCs w:val="28"/>
        </w:rPr>
        <w:t>оду</w:t>
      </w:r>
      <w:r w:rsidRPr="000C70AC">
        <w:rPr>
          <w:color w:val="000000" w:themeColor="text1"/>
          <w:sz w:val="28"/>
          <w:szCs w:val="28"/>
        </w:rPr>
        <w:t xml:space="preserve"> – </w:t>
      </w:r>
      <w:r>
        <w:rPr>
          <w:color w:val="000000" w:themeColor="text1"/>
          <w:sz w:val="28"/>
          <w:szCs w:val="28"/>
        </w:rPr>
        <w:t>1876, 8 млн руб.</w:t>
      </w:r>
      <w:r w:rsidRPr="000C70AC">
        <w:rPr>
          <w:color w:val="000000" w:themeColor="text1"/>
          <w:sz w:val="28"/>
          <w:szCs w:val="28"/>
        </w:rPr>
        <w:t>, в 2024</w:t>
      </w:r>
      <w:r w:rsidR="000D0A21">
        <w:rPr>
          <w:color w:val="000000" w:themeColor="text1"/>
          <w:sz w:val="28"/>
          <w:szCs w:val="28"/>
        </w:rPr>
        <w:t> </w:t>
      </w:r>
      <w:r w:rsidRPr="000C70AC">
        <w:rPr>
          <w:color w:val="000000" w:themeColor="text1"/>
          <w:sz w:val="28"/>
          <w:szCs w:val="28"/>
        </w:rPr>
        <w:t>г</w:t>
      </w:r>
      <w:r w:rsidR="000D0A21">
        <w:rPr>
          <w:color w:val="000000" w:themeColor="text1"/>
          <w:sz w:val="28"/>
          <w:szCs w:val="28"/>
        </w:rPr>
        <w:t>оду</w:t>
      </w:r>
      <w:r w:rsidRPr="000C70AC">
        <w:rPr>
          <w:color w:val="000000" w:themeColor="text1"/>
          <w:sz w:val="28"/>
          <w:szCs w:val="28"/>
        </w:rPr>
        <w:t xml:space="preserve"> – </w:t>
      </w:r>
      <w:r>
        <w:rPr>
          <w:color w:val="000000" w:themeColor="text1"/>
          <w:sz w:val="28"/>
          <w:szCs w:val="28"/>
        </w:rPr>
        <w:t>2042,2 млн руб.</w:t>
      </w:r>
      <w:r w:rsidRPr="000C70AC">
        <w:rPr>
          <w:color w:val="000000" w:themeColor="text1"/>
          <w:sz w:val="28"/>
          <w:szCs w:val="28"/>
        </w:rPr>
        <w:t>, в 2025 г</w:t>
      </w:r>
      <w:r w:rsidR="000D0A21">
        <w:rPr>
          <w:color w:val="000000" w:themeColor="text1"/>
          <w:sz w:val="28"/>
          <w:szCs w:val="28"/>
        </w:rPr>
        <w:t>оду</w:t>
      </w:r>
      <w:r w:rsidRPr="000C70AC">
        <w:rPr>
          <w:color w:val="000000" w:themeColor="text1"/>
          <w:sz w:val="28"/>
          <w:szCs w:val="28"/>
        </w:rPr>
        <w:t xml:space="preserve"> – </w:t>
      </w:r>
      <w:r>
        <w:rPr>
          <w:color w:val="000000" w:themeColor="text1"/>
          <w:sz w:val="28"/>
          <w:szCs w:val="28"/>
        </w:rPr>
        <w:t>27 млн руб.</w:t>
      </w:r>
      <w:r w:rsidRPr="000C70AC">
        <w:rPr>
          <w:color w:val="000000" w:themeColor="text1"/>
          <w:sz w:val="28"/>
          <w:szCs w:val="28"/>
        </w:rPr>
        <w:t>)</w:t>
      </w:r>
      <w:r>
        <w:rPr>
          <w:color w:val="000000"/>
          <w:spacing w:val="-2"/>
          <w:sz w:val="28"/>
        </w:rPr>
        <w:t xml:space="preserve">. </w:t>
      </w:r>
    </w:p>
    <w:p w:rsidR="00CF683E" w:rsidRDefault="00CF683E" w:rsidP="00CF683E">
      <w:pPr>
        <w:pStyle w:val="a6"/>
        <w:spacing w:before="0" w:beforeAutospacing="0" w:after="0" w:afterAutospacing="0" w:line="360" w:lineRule="auto"/>
        <w:ind w:firstLine="709"/>
        <w:jc w:val="both"/>
        <w:rPr>
          <w:i/>
          <w:iCs/>
          <w:color w:val="000000"/>
          <w:spacing w:val="-2"/>
          <w:sz w:val="28"/>
        </w:rPr>
      </w:pPr>
      <w:r>
        <w:rPr>
          <w:i/>
          <w:iCs/>
          <w:color w:val="000000"/>
          <w:spacing w:val="-2"/>
          <w:sz w:val="28"/>
        </w:rPr>
        <w:t>О</w:t>
      </w:r>
      <w:r w:rsidRPr="00722CD0">
        <w:rPr>
          <w:i/>
          <w:iCs/>
          <w:color w:val="000000"/>
          <w:spacing w:val="-2"/>
          <w:sz w:val="28"/>
        </w:rPr>
        <w:t>бъем информаци</w:t>
      </w:r>
      <w:r w:rsidR="00EA6B15">
        <w:rPr>
          <w:i/>
          <w:iCs/>
          <w:color w:val="000000"/>
          <w:spacing w:val="-2"/>
          <w:sz w:val="28"/>
        </w:rPr>
        <w:t>и</w:t>
      </w:r>
      <w:r w:rsidRPr="00722CD0">
        <w:rPr>
          <w:i/>
          <w:iCs/>
          <w:color w:val="000000"/>
          <w:spacing w:val="-2"/>
          <w:sz w:val="28"/>
        </w:rPr>
        <w:t xml:space="preserve"> о налоговых расходах</w:t>
      </w:r>
      <w:r>
        <w:rPr>
          <w:i/>
          <w:iCs/>
          <w:color w:val="000000"/>
          <w:spacing w:val="-2"/>
          <w:sz w:val="28"/>
        </w:rPr>
        <w:t>, представленный в бюджетных проектировках,</w:t>
      </w:r>
      <w:r w:rsidRPr="00722CD0">
        <w:rPr>
          <w:i/>
          <w:iCs/>
          <w:color w:val="000000"/>
          <w:spacing w:val="-2"/>
          <w:sz w:val="28"/>
        </w:rPr>
        <w:t xml:space="preserve"> </w:t>
      </w:r>
      <w:r>
        <w:rPr>
          <w:i/>
          <w:iCs/>
          <w:color w:val="000000"/>
          <w:spacing w:val="-2"/>
          <w:sz w:val="28"/>
        </w:rPr>
        <w:t>реально не отражает</w:t>
      </w:r>
      <w:r w:rsidRPr="00722CD0">
        <w:rPr>
          <w:i/>
          <w:iCs/>
          <w:color w:val="000000"/>
          <w:spacing w:val="-2"/>
          <w:sz w:val="28"/>
        </w:rPr>
        <w:t xml:space="preserve"> всего объема выпадающих доходов федерального бюджета в 2023-2025 г</w:t>
      </w:r>
      <w:r w:rsidR="000D0A21">
        <w:rPr>
          <w:i/>
          <w:iCs/>
          <w:color w:val="000000"/>
          <w:spacing w:val="-2"/>
          <w:sz w:val="28"/>
        </w:rPr>
        <w:t>одах</w:t>
      </w:r>
      <w:r w:rsidRPr="00722CD0">
        <w:rPr>
          <w:i/>
          <w:iCs/>
          <w:color w:val="000000"/>
          <w:spacing w:val="-2"/>
          <w:sz w:val="28"/>
        </w:rPr>
        <w:t>.</w:t>
      </w:r>
    </w:p>
    <w:p w:rsidR="00CF683E" w:rsidRDefault="00CF683E" w:rsidP="00CF683E">
      <w:pPr>
        <w:pStyle w:val="a6"/>
        <w:spacing w:before="0" w:beforeAutospacing="0" w:after="0" w:afterAutospacing="0" w:line="360" w:lineRule="auto"/>
        <w:ind w:firstLine="709"/>
        <w:jc w:val="both"/>
        <w:rPr>
          <w:color w:val="000000" w:themeColor="text1"/>
          <w:sz w:val="28"/>
          <w:szCs w:val="28"/>
        </w:rPr>
      </w:pPr>
      <w:r w:rsidRPr="00902182">
        <w:rPr>
          <w:color w:val="000000" w:themeColor="text1"/>
          <w:sz w:val="28"/>
          <w:szCs w:val="28"/>
        </w:rPr>
        <w:t>Национальные цели развития Российской Федерации</w:t>
      </w:r>
      <w:r>
        <w:rPr>
          <w:color w:val="000000" w:themeColor="text1"/>
          <w:sz w:val="28"/>
          <w:szCs w:val="28"/>
        </w:rPr>
        <w:t xml:space="preserve"> по формированию </w:t>
      </w:r>
      <w:r w:rsidRPr="00902182">
        <w:rPr>
          <w:color w:val="000000" w:themeColor="text1"/>
          <w:sz w:val="28"/>
          <w:szCs w:val="28"/>
        </w:rPr>
        <w:t>возможност</w:t>
      </w:r>
      <w:r>
        <w:rPr>
          <w:color w:val="000000" w:themeColor="text1"/>
          <w:sz w:val="28"/>
          <w:szCs w:val="28"/>
        </w:rPr>
        <w:t xml:space="preserve">ей </w:t>
      </w:r>
      <w:r w:rsidRPr="00902182">
        <w:rPr>
          <w:color w:val="000000" w:themeColor="text1"/>
          <w:sz w:val="28"/>
          <w:szCs w:val="28"/>
        </w:rPr>
        <w:t>для самореализации и развити</w:t>
      </w:r>
      <w:r>
        <w:rPr>
          <w:color w:val="000000" w:themeColor="text1"/>
          <w:sz w:val="28"/>
          <w:szCs w:val="28"/>
        </w:rPr>
        <w:t xml:space="preserve">ю </w:t>
      </w:r>
      <w:r w:rsidRPr="00902182">
        <w:rPr>
          <w:color w:val="000000" w:themeColor="text1"/>
          <w:sz w:val="28"/>
          <w:szCs w:val="28"/>
        </w:rPr>
        <w:t xml:space="preserve">талантов; </w:t>
      </w:r>
      <w:r>
        <w:rPr>
          <w:color w:val="000000" w:themeColor="text1"/>
          <w:sz w:val="28"/>
          <w:szCs w:val="28"/>
        </w:rPr>
        <w:t>сбалансированному региональному развитию</w:t>
      </w:r>
      <w:r w:rsidRPr="00902182">
        <w:rPr>
          <w:color w:val="000000" w:themeColor="text1"/>
          <w:sz w:val="28"/>
          <w:szCs w:val="28"/>
        </w:rPr>
        <w:t>, цифров</w:t>
      </w:r>
      <w:r>
        <w:rPr>
          <w:color w:val="000000" w:themeColor="text1"/>
          <w:sz w:val="28"/>
          <w:szCs w:val="28"/>
        </w:rPr>
        <w:t xml:space="preserve">ой </w:t>
      </w:r>
      <w:r w:rsidRPr="00902182">
        <w:rPr>
          <w:color w:val="000000" w:themeColor="text1"/>
          <w:sz w:val="28"/>
          <w:szCs w:val="28"/>
        </w:rPr>
        <w:t>трансформаци</w:t>
      </w:r>
      <w:r>
        <w:rPr>
          <w:color w:val="000000" w:themeColor="text1"/>
          <w:sz w:val="28"/>
          <w:szCs w:val="28"/>
        </w:rPr>
        <w:t>и</w:t>
      </w:r>
      <w:r w:rsidRPr="00902182">
        <w:rPr>
          <w:color w:val="000000" w:themeColor="text1"/>
          <w:sz w:val="28"/>
          <w:szCs w:val="28"/>
        </w:rPr>
        <w:t xml:space="preserve"> </w:t>
      </w:r>
      <w:r w:rsidRPr="00902182">
        <w:rPr>
          <w:i/>
          <w:color w:val="000000" w:themeColor="text1"/>
          <w:sz w:val="28"/>
          <w:szCs w:val="28"/>
        </w:rPr>
        <w:t xml:space="preserve">не получили значимого бюджетного </w:t>
      </w:r>
      <w:r w:rsidRPr="00D359CE">
        <w:rPr>
          <w:i/>
          <w:color w:val="000000" w:themeColor="text1"/>
          <w:sz w:val="28"/>
          <w:szCs w:val="28"/>
        </w:rPr>
        <w:t>стимулирования</w:t>
      </w:r>
      <w:r w:rsidRPr="00902182">
        <w:rPr>
          <w:i/>
          <w:color w:val="000000" w:themeColor="text1"/>
          <w:sz w:val="28"/>
          <w:szCs w:val="28"/>
        </w:rPr>
        <w:t xml:space="preserve"> </w:t>
      </w:r>
      <w:r>
        <w:rPr>
          <w:i/>
          <w:color w:val="000000" w:themeColor="text1"/>
          <w:sz w:val="28"/>
          <w:szCs w:val="28"/>
        </w:rPr>
        <w:t xml:space="preserve">через инструменты </w:t>
      </w:r>
      <w:r w:rsidRPr="00902182">
        <w:rPr>
          <w:i/>
          <w:color w:val="000000" w:themeColor="text1"/>
          <w:sz w:val="28"/>
          <w:szCs w:val="28"/>
        </w:rPr>
        <w:t>налоговых льгот и преференций федерального бюджета</w:t>
      </w:r>
      <w:r>
        <w:rPr>
          <w:color w:val="000000" w:themeColor="text1"/>
          <w:sz w:val="28"/>
          <w:szCs w:val="28"/>
        </w:rPr>
        <w:t xml:space="preserve"> </w:t>
      </w:r>
      <w:r w:rsidRPr="00CE34DB">
        <w:rPr>
          <w:color w:val="000000" w:themeColor="text1"/>
          <w:sz w:val="28"/>
          <w:szCs w:val="28"/>
        </w:rPr>
        <w:t>(рис</w:t>
      </w:r>
      <w:r>
        <w:rPr>
          <w:color w:val="000000" w:themeColor="text1"/>
          <w:sz w:val="28"/>
          <w:szCs w:val="28"/>
        </w:rPr>
        <w:t>унок</w:t>
      </w:r>
      <w:r w:rsidRPr="00CE34DB">
        <w:rPr>
          <w:color w:val="000000" w:themeColor="text1"/>
          <w:sz w:val="28"/>
          <w:szCs w:val="28"/>
        </w:rPr>
        <w:t xml:space="preserve"> 3). </w:t>
      </w:r>
    </w:p>
    <w:p w:rsidR="009563C3" w:rsidRPr="003825D9" w:rsidRDefault="009563C3" w:rsidP="00CF683E">
      <w:pPr>
        <w:pStyle w:val="a6"/>
        <w:spacing w:before="0" w:beforeAutospacing="0" w:after="0" w:afterAutospacing="0" w:line="360" w:lineRule="auto"/>
        <w:ind w:firstLine="709"/>
        <w:jc w:val="both"/>
        <w:rPr>
          <w:color w:val="000000" w:themeColor="text1"/>
          <w:sz w:val="28"/>
          <w:szCs w:val="28"/>
        </w:rPr>
      </w:pPr>
    </w:p>
    <w:p w:rsidR="00CF683E" w:rsidRDefault="00CF683E" w:rsidP="00CF683E">
      <w:pPr>
        <w:pStyle w:val="a6"/>
        <w:spacing w:before="0" w:beforeAutospacing="0" w:after="0" w:afterAutospacing="0" w:line="360" w:lineRule="auto"/>
        <w:jc w:val="both"/>
        <w:rPr>
          <w:color w:val="632423" w:themeColor="accent2" w:themeShade="80"/>
          <w:sz w:val="28"/>
          <w:szCs w:val="28"/>
        </w:rPr>
      </w:pPr>
      <w:r>
        <w:rPr>
          <w:noProof/>
        </w:rPr>
        <w:drawing>
          <wp:inline distT="0" distB="0" distL="0" distR="0" wp14:anchorId="02EC35AB" wp14:editId="3AD38B02">
            <wp:extent cx="5940425" cy="3113903"/>
            <wp:effectExtent l="0" t="0" r="3175" b="0"/>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C42B3D-A227-D032-7158-DF313B7E01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683E" w:rsidRPr="008620BF" w:rsidRDefault="00CF683E" w:rsidP="00CF683E">
      <w:pPr>
        <w:jc w:val="center"/>
      </w:pPr>
      <w:r w:rsidRPr="008620BF">
        <w:t xml:space="preserve">Рисунок 3 – </w:t>
      </w:r>
      <w:r w:rsidRPr="008620BF">
        <w:rPr>
          <w:color w:val="000000" w:themeColor="text1"/>
        </w:rPr>
        <w:t>Группировка налоговых расходов, распределенных по государственным программам, исходя из национальных целей развития</w:t>
      </w:r>
      <w:r w:rsidRPr="008620BF">
        <w:t xml:space="preserve"> в 2022-2025 г</w:t>
      </w:r>
      <w:r w:rsidR="00C43358">
        <w:t>одах</w:t>
      </w:r>
      <w:r w:rsidRPr="008620BF">
        <w:t>, %</w:t>
      </w:r>
    </w:p>
    <w:p w:rsidR="00CF683E" w:rsidRPr="006D5F26" w:rsidRDefault="00CF683E" w:rsidP="000E1817">
      <w:pPr>
        <w:spacing w:before="120"/>
        <w:jc w:val="both"/>
        <w:rPr>
          <w:noProof/>
          <w:sz w:val="22"/>
          <w:szCs w:val="22"/>
        </w:rPr>
      </w:pPr>
      <w:r w:rsidRPr="006D5F26">
        <w:rPr>
          <w:i/>
          <w:noProof/>
          <w:sz w:val="22"/>
          <w:szCs w:val="22"/>
        </w:rPr>
        <w:t>Источник</w:t>
      </w:r>
      <w:r w:rsidRPr="006D5F26">
        <w:rPr>
          <w:noProof/>
          <w:sz w:val="22"/>
          <w:szCs w:val="22"/>
        </w:rPr>
        <w:t xml:space="preserve">: Отчёт о налоговых расходах. </w:t>
      </w:r>
    </w:p>
    <w:p w:rsidR="00CF683E" w:rsidRDefault="00CF683E" w:rsidP="00CF683E">
      <w:pPr>
        <w:spacing w:line="360" w:lineRule="auto"/>
        <w:ind w:firstLine="709"/>
        <w:jc w:val="both"/>
        <w:rPr>
          <w:iCs/>
          <w:color w:val="000000" w:themeColor="text1"/>
          <w:sz w:val="28"/>
          <w:szCs w:val="28"/>
        </w:rPr>
      </w:pPr>
    </w:p>
    <w:p w:rsidR="00CF683E" w:rsidRDefault="00CF683E" w:rsidP="00CF683E">
      <w:pPr>
        <w:spacing w:line="360" w:lineRule="auto"/>
        <w:ind w:firstLine="709"/>
        <w:jc w:val="both"/>
        <w:rPr>
          <w:color w:val="000000" w:themeColor="text1"/>
          <w:sz w:val="28"/>
          <w:szCs w:val="28"/>
        </w:rPr>
      </w:pPr>
      <w:r>
        <w:rPr>
          <w:iCs/>
          <w:color w:val="000000" w:themeColor="text1"/>
          <w:sz w:val="28"/>
          <w:szCs w:val="28"/>
        </w:rPr>
        <w:t>Н</w:t>
      </w:r>
      <w:r>
        <w:rPr>
          <w:color w:val="000000" w:themeColor="text1"/>
          <w:sz w:val="28"/>
          <w:szCs w:val="28"/>
        </w:rPr>
        <w:t xml:space="preserve">алоговое льготы и преференции федерального бюджета в большей степени ориентированы на стимулирование нефтегазовой отрасли, а также стандартных освобождений от уплаты НДС. На собираемость НДС негативно влияют неустойчивость хозяйственных связей и инфляционные факторы. </w:t>
      </w:r>
    </w:p>
    <w:p w:rsidR="00CF683E" w:rsidRDefault="00CF683E" w:rsidP="00CF683E">
      <w:pPr>
        <w:spacing w:line="360" w:lineRule="auto"/>
        <w:ind w:firstLine="709"/>
        <w:jc w:val="both"/>
        <w:rPr>
          <w:color w:val="000000" w:themeColor="text1"/>
          <w:sz w:val="28"/>
          <w:szCs w:val="28"/>
        </w:rPr>
      </w:pPr>
      <w:r>
        <w:rPr>
          <w:color w:val="000000" w:themeColor="text1"/>
          <w:sz w:val="28"/>
          <w:szCs w:val="28"/>
        </w:rPr>
        <w:lastRenderedPageBreak/>
        <w:t>В нефтегазовой отрасли в период 2023-2025 г</w:t>
      </w:r>
      <w:r w:rsidR="006D5F26">
        <w:rPr>
          <w:color w:val="000000" w:themeColor="text1"/>
          <w:sz w:val="28"/>
          <w:szCs w:val="28"/>
        </w:rPr>
        <w:t>од</w:t>
      </w:r>
      <w:r w:rsidR="000D0A21">
        <w:rPr>
          <w:color w:val="000000" w:themeColor="text1"/>
          <w:sz w:val="28"/>
          <w:szCs w:val="28"/>
        </w:rPr>
        <w:t>ов</w:t>
      </w:r>
      <w:r>
        <w:rPr>
          <w:color w:val="000000" w:themeColor="text1"/>
          <w:sz w:val="28"/>
          <w:szCs w:val="28"/>
        </w:rPr>
        <w:t xml:space="preserve"> высока вероятность реализации рисков, связанных с ценовой конъюнктурой на мировом рынке, обусловленной введением «потолка цен» на энергетические товары, решениями ОПЕК+. В прогнозируемых объемах в федеральный бюджет могут не поступить вывозная таможенная пошлина, НДПИ при добыче нефти и газа. Справедливость распределения природной ренты поддерживается демпфирующим механизмом, однако бюджетный эффект обеспечивается при более низкой цене за баррель нефти, если цена устанавливается высокая, то включается механизм обратного акциза и выгодоприобретателем становятся компании, а не бюджет. </w:t>
      </w:r>
    </w:p>
    <w:p w:rsidR="00CF683E" w:rsidRDefault="00CF683E" w:rsidP="00CF683E">
      <w:pPr>
        <w:spacing w:line="360" w:lineRule="auto"/>
        <w:ind w:firstLine="709"/>
        <w:jc w:val="both"/>
        <w:rPr>
          <w:color w:val="000000" w:themeColor="text1"/>
          <w:sz w:val="28"/>
          <w:szCs w:val="28"/>
        </w:rPr>
      </w:pPr>
      <w:r>
        <w:rPr>
          <w:color w:val="000000" w:themeColor="text1"/>
          <w:sz w:val="28"/>
          <w:szCs w:val="28"/>
        </w:rPr>
        <w:t xml:space="preserve">В части налога на прибыль возрастают риски выпадения доходов федерального бюджета, связанных с расширением перечня </w:t>
      </w:r>
      <w:r>
        <w:rPr>
          <w:color w:val="000000" w:themeColor="text1"/>
          <w:sz w:val="28"/>
          <w:szCs w:val="28"/>
          <w:lang w:val="en-US"/>
        </w:rPr>
        <w:t>IT</w:t>
      </w:r>
      <w:r w:rsidRPr="00146883">
        <w:rPr>
          <w:color w:val="000000" w:themeColor="text1"/>
          <w:sz w:val="28"/>
          <w:szCs w:val="28"/>
        </w:rPr>
        <w:t>-</w:t>
      </w:r>
      <w:r>
        <w:rPr>
          <w:color w:val="000000" w:themeColor="text1"/>
          <w:sz w:val="28"/>
          <w:szCs w:val="28"/>
        </w:rPr>
        <w:t>организаций, облагаемых по льготной ставке. Пересматриваются критерии инвестиционных налоговых вычетов в сторону снижения порога «для входа» в проект, таким образом потенциальная численность организаций</w:t>
      </w:r>
      <w:r w:rsidR="002804BE">
        <w:rPr>
          <w:color w:val="000000" w:themeColor="text1"/>
          <w:sz w:val="28"/>
          <w:szCs w:val="28"/>
        </w:rPr>
        <w:t xml:space="preserve"> </w:t>
      </w:r>
      <w:r w:rsidR="002804BE">
        <w:rPr>
          <w:sz w:val="28"/>
          <w:szCs w:val="28"/>
        </w:rPr>
        <w:t>–</w:t>
      </w:r>
      <w:r w:rsidR="002804BE">
        <w:rPr>
          <w:color w:val="000000" w:themeColor="text1"/>
          <w:sz w:val="28"/>
          <w:szCs w:val="28"/>
        </w:rPr>
        <w:t xml:space="preserve"> </w:t>
      </w:r>
      <w:r>
        <w:rPr>
          <w:color w:val="000000" w:themeColor="text1"/>
          <w:sz w:val="28"/>
          <w:szCs w:val="28"/>
        </w:rPr>
        <w:t>участников проектов также увеличивается. Параллельно расширяется перечень расходов, в отношении которых возникает право на применение инвестиционного налогового вычета. Данные</w:t>
      </w:r>
      <w:r w:rsidRPr="00444FA8">
        <w:rPr>
          <w:color w:val="000000" w:themeColor="text1"/>
          <w:sz w:val="28"/>
          <w:szCs w:val="28"/>
        </w:rPr>
        <w:t xml:space="preserve"> налоговы</w:t>
      </w:r>
      <w:r>
        <w:rPr>
          <w:color w:val="000000" w:themeColor="text1"/>
          <w:sz w:val="28"/>
          <w:szCs w:val="28"/>
        </w:rPr>
        <w:t>е</w:t>
      </w:r>
      <w:r w:rsidRPr="00444FA8">
        <w:rPr>
          <w:color w:val="000000" w:themeColor="text1"/>
          <w:sz w:val="28"/>
          <w:szCs w:val="28"/>
        </w:rPr>
        <w:t xml:space="preserve"> льгот</w:t>
      </w:r>
      <w:r>
        <w:rPr>
          <w:color w:val="000000" w:themeColor="text1"/>
          <w:sz w:val="28"/>
          <w:szCs w:val="28"/>
        </w:rPr>
        <w:t>ы</w:t>
      </w:r>
      <w:r w:rsidRPr="00444FA8">
        <w:rPr>
          <w:color w:val="000000" w:themeColor="text1"/>
          <w:sz w:val="28"/>
          <w:szCs w:val="28"/>
        </w:rPr>
        <w:t xml:space="preserve"> и преференци</w:t>
      </w:r>
      <w:r>
        <w:rPr>
          <w:color w:val="000000" w:themeColor="text1"/>
          <w:sz w:val="28"/>
          <w:szCs w:val="28"/>
        </w:rPr>
        <w:t>и</w:t>
      </w:r>
      <w:r w:rsidRPr="00444FA8">
        <w:rPr>
          <w:color w:val="000000" w:themeColor="text1"/>
          <w:sz w:val="28"/>
          <w:szCs w:val="28"/>
        </w:rPr>
        <w:t>, с одной стороны</w:t>
      </w:r>
      <w:r>
        <w:rPr>
          <w:color w:val="000000" w:themeColor="text1"/>
          <w:sz w:val="28"/>
          <w:szCs w:val="28"/>
        </w:rPr>
        <w:t>,</w:t>
      </w:r>
      <w:r w:rsidRPr="00444FA8">
        <w:rPr>
          <w:color w:val="000000" w:themeColor="text1"/>
          <w:sz w:val="28"/>
          <w:szCs w:val="28"/>
        </w:rPr>
        <w:t xml:space="preserve"> вле</w:t>
      </w:r>
      <w:r>
        <w:rPr>
          <w:color w:val="000000" w:themeColor="text1"/>
          <w:sz w:val="28"/>
          <w:szCs w:val="28"/>
        </w:rPr>
        <w:t>кут</w:t>
      </w:r>
      <w:r w:rsidRPr="00444FA8">
        <w:rPr>
          <w:color w:val="000000" w:themeColor="text1"/>
          <w:sz w:val="28"/>
          <w:szCs w:val="28"/>
        </w:rPr>
        <w:t xml:space="preserve"> формирование выпадающих доходов, однако не наруша</w:t>
      </w:r>
      <w:r>
        <w:rPr>
          <w:color w:val="000000" w:themeColor="text1"/>
          <w:sz w:val="28"/>
          <w:szCs w:val="28"/>
        </w:rPr>
        <w:t>ют</w:t>
      </w:r>
      <w:r w:rsidRPr="00444FA8">
        <w:rPr>
          <w:color w:val="000000" w:themeColor="text1"/>
          <w:sz w:val="28"/>
          <w:szCs w:val="28"/>
        </w:rPr>
        <w:t xml:space="preserve"> фискальные интересы государства, </w:t>
      </w:r>
      <w:r>
        <w:rPr>
          <w:color w:val="000000" w:themeColor="text1"/>
          <w:sz w:val="28"/>
          <w:szCs w:val="28"/>
        </w:rPr>
        <w:t>поскольку в будущем ожидается</w:t>
      </w:r>
      <w:r w:rsidRPr="00444FA8">
        <w:rPr>
          <w:color w:val="000000" w:themeColor="text1"/>
          <w:sz w:val="28"/>
          <w:szCs w:val="28"/>
        </w:rPr>
        <w:t xml:space="preserve"> дости</w:t>
      </w:r>
      <w:r>
        <w:rPr>
          <w:color w:val="000000" w:themeColor="text1"/>
          <w:sz w:val="28"/>
          <w:szCs w:val="28"/>
        </w:rPr>
        <w:t>жение</w:t>
      </w:r>
      <w:r w:rsidRPr="00444FA8">
        <w:rPr>
          <w:color w:val="000000" w:themeColor="text1"/>
          <w:sz w:val="28"/>
          <w:szCs w:val="28"/>
        </w:rPr>
        <w:t xml:space="preserve"> эффект</w:t>
      </w:r>
      <w:r>
        <w:rPr>
          <w:color w:val="000000" w:themeColor="text1"/>
          <w:sz w:val="28"/>
          <w:szCs w:val="28"/>
        </w:rPr>
        <w:t>а</w:t>
      </w:r>
      <w:r w:rsidRPr="00444FA8">
        <w:rPr>
          <w:color w:val="000000" w:themeColor="text1"/>
          <w:sz w:val="28"/>
          <w:szCs w:val="28"/>
        </w:rPr>
        <w:t xml:space="preserve"> самоокупаемости налоговых льгот.</w:t>
      </w:r>
    </w:p>
    <w:p w:rsidR="00CF683E" w:rsidRDefault="00CF683E" w:rsidP="00CF683E">
      <w:pPr>
        <w:spacing w:line="360" w:lineRule="auto"/>
        <w:ind w:firstLine="709"/>
        <w:jc w:val="both"/>
        <w:rPr>
          <w:color w:val="000000" w:themeColor="text1"/>
          <w:sz w:val="28"/>
          <w:szCs w:val="28"/>
        </w:rPr>
      </w:pPr>
      <w:r>
        <w:rPr>
          <w:color w:val="000000" w:themeColor="text1"/>
          <w:sz w:val="28"/>
          <w:szCs w:val="28"/>
        </w:rPr>
        <w:t xml:space="preserve">Решения по налоговым льготам и преференциям будут распространяться на вновь принятые российские </w:t>
      </w:r>
      <w:r w:rsidR="00EA6B15">
        <w:rPr>
          <w:color w:val="000000" w:themeColor="text1"/>
          <w:sz w:val="28"/>
          <w:szCs w:val="28"/>
        </w:rPr>
        <w:t>субъекты</w:t>
      </w:r>
      <w:r>
        <w:rPr>
          <w:color w:val="000000" w:themeColor="text1"/>
          <w:sz w:val="28"/>
          <w:szCs w:val="28"/>
        </w:rPr>
        <w:t>, преференциальный режим связан с перспективой создания особых экономических зон с льготным налогообложением. Организации, обеспечивающие вклад в развитие хозяйственных отношений в новых российских регионах, ведущие восстановительные работы (в первую очередь строительные компании), скорее всего</w:t>
      </w:r>
      <w:r w:rsidR="00EA6B15">
        <w:rPr>
          <w:color w:val="000000" w:themeColor="text1"/>
          <w:sz w:val="28"/>
          <w:szCs w:val="28"/>
        </w:rPr>
        <w:t>,</w:t>
      </w:r>
      <w:r>
        <w:rPr>
          <w:color w:val="000000" w:themeColor="text1"/>
          <w:sz w:val="28"/>
          <w:szCs w:val="28"/>
        </w:rPr>
        <w:t xml:space="preserve"> получат освобождения от уплаты НДС и другие налоговые послабления. </w:t>
      </w:r>
    </w:p>
    <w:p w:rsidR="00CF683E" w:rsidRPr="00146883" w:rsidRDefault="00CF683E" w:rsidP="00CF683E">
      <w:pPr>
        <w:spacing w:line="360" w:lineRule="auto"/>
        <w:ind w:firstLine="709"/>
        <w:jc w:val="both"/>
        <w:rPr>
          <w:color w:val="000000" w:themeColor="text1"/>
          <w:sz w:val="28"/>
          <w:szCs w:val="28"/>
        </w:rPr>
      </w:pPr>
      <w:r>
        <w:rPr>
          <w:color w:val="000000" w:themeColor="text1"/>
          <w:sz w:val="28"/>
          <w:szCs w:val="28"/>
        </w:rPr>
        <w:lastRenderedPageBreak/>
        <w:t xml:space="preserve">Переход к мобилизационной экономике связывается с налоговыми льготами и преференциями как для мобилизованных граждан и членов их семей, так и для отдельных отраслей экономики. </w:t>
      </w:r>
    </w:p>
    <w:p w:rsidR="00CF683E" w:rsidRDefault="00CF683E" w:rsidP="00CF683E">
      <w:pPr>
        <w:spacing w:line="360" w:lineRule="auto"/>
        <w:ind w:firstLine="709"/>
        <w:jc w:val="both"/>
        <w:rPr>
          <w:color w:val="000000" w:themeColor="text1"/>
          <w:sz w:val="28"/>
          <w:szCs w:val="28"/>
        </w:rPr>
      </w:pPr>
      <w:r>
        <w:rPr>
          <w:color w:val="000000" w:themeColor="text1"/>
          <w:sz w:val="28"/>
          <w:szCs w:val="28"/>
        </w:rPr>
        <w:t>Оценить реальные объемы налоговых расходов затруднительно, с большой вероятностью оценка выпадающих доходов может быть значительно скорректирована в предстоящем периоде.</w:t>
      </w:r>
    </w:p>
    <w:p w:rsidR="009563C3" w:rsidRDefault="00CF683E" w:rsidP="001B2326">
      <w:pPr>
        <w:spacing w:line="360" w:lineRule="auto"/>
        <w:ind w:firstLine="709"/>
        <w:jc w:val="both"/>
        <w:rPr>
          <w:color w:val="000000" w:themeColor="text1"/>
          <w:sz w:val="28"/>
          <w:szCs w:val="28"/>
        </w:rPr>
      </w:pPr>
      <w:r>
        <w:rPr>
          <w:color w:val="000000" w:themeColor="text1"/>
          <w:sz w:val="28"/>
          <w:szCs w:val="28"/>
        </w:rPr>
        <w:t>Для повышения реалистичности планируемых объемов налоговых расходов важно о</w:t>
      </w:r>
      <w:r w:rsidRPr="00D359CE">
        <w:rPr>
          <w:color w:val="000000" w:themeColor="text1"/>
          <w:sz w:val="28"/>
          <w:szCs w:val="28"/>
        </w:rPr>
        <w:t>беспеч</w:t>
      </w:r>
      <w:r>
        <w:rPr>
          <w:color w:val="000000" w:themeColor="text1"/>
          <w:sz w:val="28"/>
          <w:szCs w:val="28"/>
        </w:rPr>
        <w:t xml:space="preserve">ить их </w:t>
      </w:r>
      <w:r w:rsidRPr="00D359CE">
        <w:rPr>
          <w:color w:val="000000" w:themeColor="text1"/>
          <w:sz w:val="28"/>
          <w:szCs w:val="28"/>
        </w:rPr>
        <w:t>увязк</w:t>
      </w:r>
      <w:r>
        <w:rPr>
          <w:color w:val="000000" w:themeColor="text1"/>
          <w:sz w:val="28"/>
          <w:szCs w:val="28"/>
        </w:rPr>
        <w:t>у</w:t>
      </w:r>
      <w:r w:rsidRPr="00D359CE">
        <w:rPr>
          <w:color w:val="000000" w:themeColor="text1"/>
          <w:sz w:val="28"/>
          <w:szCs w:val="28"/>
        </w:rPr>
        <w:t xml:space="preserve"> с</w:t>
      </w:r>
      <w:r>
        <w:rPr>
          <w:color w:val="000000" w:themeColor="text1"/>
          <w:sz w:val="28"/>
          <w:szCs w:val="28"/>
        </w:rPr>
        <w:t xml:space="preserve"> целями </w:t>
      </w:r>
      <w:r w:rsidRPr="00D359CE">
        <w:rPr>
          <w:color w:val="000000" w:themeColor="text1"/>
          <w:sz w:val="28"/>
          <w:szCs w:val="28"/>
        </w:rPr>
        <w:t>государственны</w:t>
      </w:r>
      <w:r>
        <w:rPr>
          <w:color w:val="000000" w:themeColor="text1"/>
          <w:sz w:val="28"/>
          <w:szCs w:val="28"/>
        </w:rPr>
        <w:t xml:space="preserve">х </w:t>
      </w:r>
      <w:r w:rsidRPr="00D359CE">
        <w:rPr>
          <w:color w:val="000000" w:themeColor="text1"/>
          <w:sz w:val="28"/>
          <w:szCs w:val="28"/>
        </w:rPr>
        <w:t>программ</w:t>
      </w:r>
      <w:r>
        <w:rPr>
          <w:color w:val="000000" w:themeColor="text1"/>
          <w:sz w:val="28"/>
          <w:szCs w:val="28"/>
        </w:rPr>
        <w:t xml:space="preserve">, сократить нераспределённые по государственным программам налоговые расходы, что позволит тщательно проводить их оценку. Сами государственные программы должны быть приведены в соответствие установленным требованиям программирования и содержать полную информацию о налоговых </w:t>
      </w:r>
      <w:r w:rsidRPr="00D359CE">
        <w:rPr>
          <w:color w:val="000000" w:themeColor="text1"/>
          <w:sz w:val="28"/>
          <w:szCs w:val="28"/>
        </w:rPr>
        <w:t>льгота</w:t>
      </w:r>
      <w:r>
        <w:rPr>
          <w:color w:val="000000" w:themeColor="text1"/>
          <w:sz w:val="28"/>
          <w:szCs w:val="28"/>
        </w:rPr>
        <w:t xml:space="preserve">х и преференциях, если последние предусматриваются в бюджетных проектировках. </w:t>
      </w:r>
    </w:p>
    <w:p w:rsidR="001B2326" w:rsidRDefault="001B2326" w:rsidP="001B2326">
      <w:pPr>
        <w:spacing w:line="360" w:lineRule="auto"/>
        <w:ind w:firstLine="709"/>
        <w:jc w:val="both"/>
        <w:rPr>
          <w:sz w:val="28"/>
          <w:szCs w:val="28"/>
        </w:rPr>
      </w:pPr>
    </w:p>
    <w:p w:rsidR="009563C3" w:rsidRPr="006D7E96" w:rsidRDefault="009563C3" w:rsidP="009563C3">
      <w:pPr>
        <w:widowControl w:val="0"/>
        <w:spacing w:line="360" w:lineRule="auto"/>
        <w:ind w:firstLine="709"/>
        <w:jc w:val="center"/>
        <w:rPr>
          <w:b/>
          <w:sz w:val="28"/>
          <w:szCs w:val="28"/>
        </w:rPr>
      </w:pPr>
      <w:r w:rsidRPr="006D7E96">
        <w:rPr>
          <w:b/>
          <w:sz w:val="28"/>
          <w:szCs w:val="28"/>
        </w:rPr>
        <w:t>Анализ расходов федерального бюджета на 202</w:t>
      </w:r>
      <w:r>
        <w:rPr>
          <w:b/>
          <w:sz w:val="28"/>
          <w:szCs w:val="28"/>
        </w:rPr>
        <w:t>3</w:t>
      </w:r>
      <w:r w:rsidRPr="006D7E96">
        <w:rPr>
          <w:b/>
          <w:sz w:val="28"/>
          <w:szCs w:val="28"/>
        </w:rPr>
        <w:t xml:space="preserve"> год </w:t>
      </w:r>
    </w:p>
    <w:p w:rsidR="009563C3" w:rsidRPr="006D7E96" w:rsidRDefault="009563C3" w:rsidP="009563C3">
      <w:pPr>
        <w:widowControl w:val="0"/>
        <w:spacing w:line="360" w:lineRule="auto"/>
        <w:ind w:firstLine="709"/>
        <w:jc w:val="center"/>
        <w:rPr>
          <w:b/>
          <w:sz w:val="28"/>
          <w:szCs w:val="28"/>
        </w:rPr>
      </w:pPr>
      <w:r w:rsidRPr="006D7E96">
        <w:rPr>
          <w:b/>
          <w:sz w:val="28"/>
          <w:szCs w:val="28"/>
        </w:rPr>
        <w:t>и плановый период 202</w:t>
      </w:r>
      <w:r>
        <w:rPr>
          <w:b/>
          <w:sz w:val="28"/>
          <w:szCs w:val="28"/>
        </w:rPr>
        <w:t>4</w:t>
      </w:r>
      <w:r w:rsidRPr="006D7E96">
        <w:rPr>
          <w:b/>
          <w:sz w:val="28"/>
          <w:szCs w:val="28"/>
        </w:rPr>
        <w:t xml:space="preserve"> и 202</w:t>
      </w:r>
      <w:r>
        <w:rPr>
          <w:b/>
          <w:sz w:val="28"/>
          <w:szCs w:val="28"/>
        </w:rPr>
        <w:t>5</w:t>
      </w:r>
      <w:r w:rsidRPr="006D7E96">
        <w:rPr>
          <w:b/>
          <w:sz w:val="28"/>
          <w:szCs w:val="28"/>
        </w:rPr>
        <w:t xml:space="preserve"> г</w:t>
      </w:r>
      <w:r w:rsidR="00C43358">
        <w:rPr>
          <w:b/>
          <w:sz w:val="28"/>
          <w:szCs w:val="28"/>
        </w:rPr>
        <w:t>одов</w:t>
      </w:r>
    </w:p>
    <w:p w:rsidR="000D0A21" w:rsidRDefault="009563C3" w:rsidP="009563C3">
      <w:pPr>
        <w:widowControl w:val="0"/>
        <w:spacing w:line="360" w:lineRule="auto"/>
        <w:ind w:firstLine="709"/>
        <w:jc w:val="both"/>
        <w:rPr>
          <w:i/>
          <w:sz w:val="28"/>
          <w:szCs w:val="28"/>
        </w:rPr>
      </w:pPr>
      <w:r w:rsidRPr="006D7E96">
        <w:rPr>
          <w:i/>
          <w:sz w:val="28"/>
          <w:szCs w:val="28"/>
        </w:rPr>
        <w:t xml:space="preserve">Общая оценка расходов федерального бюджета </w:t>
      </w:r>
    </w:p>
    <w:p w:rsidR="009563C3" w:rsidRPr="00CD4C09" w:rsidRDefault="009563C3" w:rsidP="009563C3">
      <w:pPr>
        <w:widowControl w:val="0"/>
        <w:spacing w:line="360" w:lineRule="auto"/>
        <w:ind w:firstLine="709"/>
        <w:jc w:val="both"/>
        <w:rPr>
          <w:sz w:val="28"/>
          <w:szCs w:val="28"/>
        </w:rPr>
      </w:pPr>
      <w:r w:rsidRPr="00CD4C09">
        <w:rPr>
          <w:sz w:val="28"/>
          <w:szCs w:val="28"/>
        </w:rPr>
        <w:t xml:space="preserve">Результаты анализа основных параметров </w:t>
      </w:r>
      <w:r w:rsidR="00EA6B15">
        <w:rPr>
          <w:sz w:val="28"/>
          <w:szCs w:val="28"/>
        </w:rPr>
        <w:t xml:space="preserve">законопроекта </w:t>
      </w:r>
      <w:r w:rsidRPr="00B56900">
        <w:rPr>
          <w:bCs/>
          <w:sz w:val="28"/>
          <w:szCs w:val="28"/>
        </w:rPr>
        <w:t xml:space="preserve">свидетельствует о росте объема расходов бюджета </w:t>
      </w:r>
      <w:r w:rsidRPr="00B56900">
        <w:rPr>
          <w:sz w:val="28"/>
          <w:szCs w:val="28"/>
        </w:rPr>
        <w:t xml:space="preserve">по сравнению с утвержденным </w:t>
      </w:r>
      <w:r w:rsidR="000D0A21">
        <w:rPr>
          <w:sz w:val="28"/>
          <w:szCs w:val="28"/>
        </w:rPr>
        <w:t>Ф</w:t>
      </w:r>
      <w:r w:rsidRPr="00B56900">
        <w:rPr>
          <w:sz w:val="28"/>
          <w:szCs w:val="28"/>
        </w:rPr>
        <w:t>едеральным</w:t>
      </w:r>
      <w:r w:rsidRPr="005D4085">
        <w:rPr>
          <w:sz w:val="28"/>
          <w:szCs w:val="28"/>
        </w:rPr>
        <w:t xml:space="preserve"> законом от 0</w:t>
      </w:r>
      <w:r>
        <w:rPr>
          <w:sz w:val="28"/>
          <w:szCs w:val="28"/>
        </w:rPr>
        <w:t>6.12.2021</w:t>
      </w:r>
      <w:r w:rsidRPr="005D4085">
        <w:rPr>
          <w:sz w:val="28"/>
          <w:szCs w:val="28"/>
        </w:rPr>
        <w:t xml:space="preserve"> № 3</w:t>
      </w:r>
      <w:r>
        <w:rPr>
          <w:sz w:val="28"/>
          <w:szCs w:val="28"/>
        </w:rPr>
        <w:t>90</w:t>
      </w:r>
      <w:r w:rsidRPr="005D4085">
        <w:rPr>
          <w:sz w:val="28"/>
          <w:szCs w:val="28"/>
        </w:rPr>
        <w:t xml:space="preserve">-ФЗ </w:t>
      </w:r>
      <w:r>
        <w:rPr>
          <w:sz w:val="28"/>
          <w:szCs w:val="28"/>
        </w:rPr>
        <w:t>на 22,6</w:t>
      </w:r>
      <w:r w:rsidRPr="00B56900">
        <w:rPr>
          <w:sz w:val="28"/>
          <w:szCs w:val="28"/>
        </w:rPr>
        <w:t>%, однако по сравнению с оценкой ожидаемого исполнения расходов бюджета в 2022 году рост расходов бюджета в 2023 г</w:t>
      </w:r>
      <w:r w:rsidR="000D0A21">
        <w:rPr>
          <w:sz w:val="28"/>
          <w:szCs w:val="28"/>
        </w:rPr>
        <w:t>оду</w:t>
      </w:r>
      <w:r w:rsidRPr="00B56900">
        <w:rPr>
          <w:sz w:val="28"/>
          <w:szCs w:val="28"/>
        </w:rPr>
        <w:t xml:space="preserve"> предусматривается на 5,2%.</w:t>
      </w:r>
    </w:p>
    <w:p w:rsidR="009563C3" w:rsidRDefault="009563C3" w:rsidP="009563C3">
      <w:pPr>
        <w:widowControl w:val="0"/>
        <w:spacing w:line="360" w:lineRule="auto"/>
        <w:ind w:firstLine="709"/>
        <w:jc w:val="both"/>
        <w:rPr>
          <w:sz w:val="28"/>
          <w:szCs w:val="28"/>
        </w:rPr>
      </w:pPr>
      <w:r w:rsidRPr="000F6123">
        <w:rPr>
          <w:sz w:val="28"/>
          <w:szCs w:val="28"/>
        </w:rPr>
        <w:t xml:space="preserve">Динамика объема расходов федерального бюджета </w:t>
      </w:r>
      <w:r w:rsidR="000D0A21">
        <w:rPr>
          <w:sz w:val="28"/>
          <w:szCs w:val="28"/>
        </w:rPr>
        <w:t xml:space="preserve">представлена в </w:t>
      </w:r>
      <w:r w:rsidRPr="000F6123">
        <w:rPr>
          <w:sz w:val="28"/>
          <w:szCs w:val="28"/>
        </w:rPr>
        <w:t>таблиц</w:t>
      </w:r>
      <w:r w:rsidR="000D0A21">
        <w:rPr>
          <w:sz w:val="28"/>
          <w:szCs w:val="28"/>
        </w:rPr>
        <w:t>е</w:t>
      </w:r>
      <w:r w:rsidRPr="000F6123">
        <w:rPr>
          <w:sz w:val="28"/>
          <w:szCs w:val="28"/>
        </w:rPr>
        <w:t> </w:t>
      </w:r>
      <w:r w:rsidR="00BB0705">
        <w:rPr>
          <w:sz w:val="28"/>
          <w:szCs w:val="28"/>
        </w:rPr>
        <w:t>9</w:t>
      </w:r>
      <w:r w:rsidRPr="000F6123">
        <w:rPr>
          <w:sz w:val="28"/>
          <w:szCs w:val="28"/>
        </w:rPr>
        <w:t>.</w:t>
      </w:r>
    </w:p>
    <w:p w:rsidR="009563C3" w:rsidRPr="00BA2BA6" w:rsidRDefault="009563C3" w:rsidP="009563C3">
      <w:pPr>
        <w:widowControl w:val="0"/>
        <w:spacing w:line="360" w:lineRule="auto"/>
        <w:jc w:val="both"/>
      </w:pPr>
      <w:r w:rsidRPr="00BA2BA6">
        <w:t xml:space="preserve">Таблица </w:t>
      </w:r>
      <w:r w:rsidR="00A4093A">
        <w:t>9</w:t>
      </w:r>
      <w:r w:rsidRPr="00BA2BA6">
        <w:t xml:space="preserve"> – Динамика расходов федерального бюджета, млрд руб.</w:t>
      </w:r>
    </w:p>
    <w:tbl>
      <w:tblPr>
        <w:tblW w:w="5082" w:type="pct"/>
        <w:tblLayout w:type="fixed"/>
        <w:tblLook w:val="04A0" w:firstRow="1" w:lastRow="0" w:firstColumn="1" w:lastColumn="0" w:noHBand="0" w:noVBand="1"/>
      </w:tblPr>
      <w:tblGrid>
        <w:gridCol w:w="1592"/>
        <w:gridCol w:w="1017"/>
        <w:gridCol w:w="1015"/>
        <w:gridCol w:w="1017"/>
        <w:gridCol w:w="1017"/>
        <w:gridCol w:w="1015"/>
        <w:gridCol w:w="1017"/>
        <w:gridCol w:w="1015"/>
        <w:gridCol w:w="1017"/>
      </w:tblGrid>
      <w:tr w:rsidR="00EA6B15" w:rsidRPr="001E65BE" w:rsidTr="00CB7B7F">
        <w:trPr>
          <w:trHeight w:val="300"/>
        </w:trPr>
        <w:tc>
          <w:tcPr>
            <w:tcW w:w="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3C3" w:rsidRPr="00EA6B15" w:rsidRDefault="009563C3" w:rsidP="00EB383F">
            <w:pPr>
              <w:jc w:val="center"/>
              <w:rPr>
                <w:bCs/>
                <w:color w:val="002060"/>
              </w:rPr>
            </w:pPr>
          </w:p>
        </w:tc>
        <w:tc>
          <w:tcPr>
            <w:tcW w:w="523"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bCs/>
                <w:color w:val="000000"/>
              </w:rPr>
            </w:pPr>
            <w:r w:rsidRPr="00EA6B15">
              <w:rPr>
                <w:bCs/>
                <w:color w:val="000000"/>
              </w:rPr>
              <w:t>2019</w:t>
            </w:r>
          </w:p>
        </w:tc>
        <w:tc>
          <w:tcPr>
            <w:tcW w:w="522"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bCs/>
                <w:color w:val="000000"/>
              </w:rPr>
            </w:pPr>
            <w:r w:rsidRPr="00EA6B15">
              <w:rPr>
                <w:bCs/>
                <w:color w:val="000000"/>
              </w:rPr>
              <w:t>2020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563C3" w:rsidRPr="00EA6B15" w:rsidRDefault="009563C3" w:rsidP="00C43358">
            <w:pPr>
              <w:jc w:val="center"/>
              <w:rPr>
                <w:bCs/>
                <w:color w:val="000000"/>
              </w:rPr>
            </w:pPr>
            <w:r w:rsidRPr="00EA6B15">
              <w:rPr>
                <w:bCs/>
                <w:color w:val="000000"/>
              </w:rPr>
              <w:t>2021</w:t>
            </w:r>
          </w:p>
        </w:tc>
        <w:tc>
          <w:tcPr>
            <w:tcW w:w="523"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bCs/>
                <w:color w:val="000000"/>
              </w:rPr>
            </w:pPr>
            <w:r w:rsidRPr="00EA6B15">
              <w:rPr>
                <w:bCs/>
                <w:color w:val="000000"/>
              </w:rPr>
              <w:t>2022</w:t>
            </w:r>
          </w:p>
        </w:tc>
        <w:tc>
          <w:tcPr>
            <w:tcW w:w="522"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bCs/>
                <w:color w:val="000000"/>
              </w:rPr>
            </w:pPr>
            <w:r w:rsidRPr="00EA6B15">
              <w:rPr>
                <w:bCs/>
                <w:color w:val="000000"/>
              </w:rPr>
              <w:t>2022</w:t>
            </w:r>
          </w:p>
        </w:tc>
        <w:tc>
          <w:tcPr>
            <w:tcW w:w="523"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bCs/>
                <w:color w:val="000000"/>
              </w:rPr>
            </w:pPr>
            <w:r w:rsidRPr="00EA6B15">
              <w:rPr>
                <w:bCs/>
                <w:color w:val="000000"/>
              </w:rPr>
              <w:t>2023</w:t>
            </w:r>
          </w:p>
        </w:tc>
        <w:tc>
          <w:tcPr>
            <w:tcW w:w="522" w:type="pct"/>
            <w:tcBorders>
              <w:top w:val="single" w:sz="4" w:space="0" w:color="auto"/>
              <w:left w:val="nil"/>
              <w:bottom w:val="single" w:sz="4" w:space="0" w:color="auto"/>
              <w:right w:val="single" w:sz="4" w:space="0" w:color="auto"/>
            </w:tcBorders>
            <w:vAlign w:val="center"/>
          </w:tcPr>
          <w:p w:rsidR="00CB7B7F" w:rsidRPr="00EA6B15" w:rsidRDefault="009563C3" w:rsidP="00C43358">
            <w:pPr>
              <w:jc w:val="center"/>
              <w:rPr>
                <w:bCs/>
                <w:color w:val="000000"/>
              </w:rPr>
            </w:pPr>
            <w:r w:rsidRPr="00EA6B15">
              <w:rPr>
                <w:bCs/>
                <w:color w:val="000000"/>
              </w:rPr>
              <w:t>2024</w:t>
            </w:r>
          </w:p>
        </w:tc>
        <w:tc>
          <w:tcPr>
            <w:tcW w:w="523" w:type="pct"/>
            <w:tcBorders>
              <w:top w:val="single" w:sz="4" w:space="0" w:color="auto"/>
              <w:left w:val="nil"/>
              <w:bottom w:val="single" w:sz="4" w:space="0" w:color="auto"/>
              <w:right w:val="single" w:sz="4" w:space="0" w:color="auto"/>
            </w:tcBorders>
            <w:vAlign w:val="center"/>
          </w:tcPr>
          <w:p w:rsidR="00CB7B7F" w:rsidRPr="00EA6B15" w:rsidRDefault="009563C3" w:rsidP="00C43358">
            <w:pPr>
              <w:jc w:val="center"/>
              <w:rPr>
                <w:bCs/>
                <w:color w:val="000000"/>
              </w:rPr>
            </w:pPr>
            <w:r w:rsidRPr="00EA6B15">
              <w:rPr>
                <w:bCs/>
                <w:color w:val="000000"/>
              </w:rPr>
              <w:t>2025</w:t>
            </w:r>
          </w:p>
        </w:tc>
      </w:tr>
      <w:tr w:rsidR="00EA6B15" w:rsidRPr="001E65BE" w:rsidTr="00CB7B7F">
        <w:trPr>
          <w:trHeight w:val="300"/>
        </w:trPr>
        <w:tc>
          <w:tcPr>
            <w:tcW w:w="8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63C3" w:rsidRPr="00EA6B15" w:rsidRDefault="009563C3" w:rsidP="00EB383F">
            <w:pPr>
              <w:rPr>
                <w:bCs/>
                <w:color w:val="000000"/>
              </w:rPr>
            </w:pPr>
            <w:r w:rsidRPr="00EA6B15">
              <w:rPr>
                <w:bCs/>
                <w:color w:val="000000"/>
              </w:rPr>
              <w:t>Расходы, всего</w:t>
            </w:r>
          </w:p>
        </w:tc>
        <w:tc>
          <w:tcPr>
            <w:tcW w:w="523"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color w:val="000000"/>
                <w:spacing w:val="-4"/>
                <w:sz w:val="22"/>
                <w:szCs w:val="22"/>
                <w:vertAlign w:val="subscript"/>
              </w:rPr>
            </w:pPr>
            <w:r w:rsidRPr="00EA6B15">
              <w:rPr>
                <w:color w:val="2D2D2D"/>
                <w:spacing w:val="2"/>
                <w:sz w:val="22"/>
                <w:szCs w:val="22"/>
                <w:shd w:val="clear" w:color="auto" w:fill="FFFFFF"/>
              </w:rPr>
              <w:t>15196,3</w:t>
            </w:r>
          </w:p>
        </w:tc>
        <w:tc>
          <w:tcPr>
            <w:tcW w:w="522"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sz w:val="22"/>
                <w:szCs w:val="22"/>
              </w:rPr>
            </w:pPr>
            <w:r w:rsidRPr="00EA6B15">
              <w:rPr>
                <w:sz w:val="22"/>
                <w:szCs w:val="22"/>
              </w:rPr>
              <w:t>22821,6</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563C3" w:rsidRPr="00EA6B15" w:rsidRDefault="009563C3" w:rsidP="00EB383F">
            <w:pPr>
              <w:jc w:val="center"/>
              <w:rPr>
                <w:color w:val="000000"/>
                <w:sz w:val="22"/>
                <w:szCs w:val="22"/>
              </w:rPr>
            </w:pPr>
            <w:r w:rsidRPr="00EA6B15">
              <w:rPr>
                <w:color w:val="000000"/>
                <w:sz w:val="22"/>
                <w:szCs w:val="22"/>
              </w:rPr>
              <w:t>24762,1</w:t>
            </w:r>
          </w:p>
        </w:tc>
        <w:tc>
          <w:tcPr>
            <w:tcW w:w="523" w:type="pct"/>
            <w:tcBorders>
              <w:top w:val="single" w:sz="4" w:space="0" w:color="auto"/>
              <w:left w:val="nil"/>
              <w:bottom w:val="single" w:sz="4" w:space="0" w:color="auto"/>
              <w:right w:val="single" w:sz="4" w:space="0" w:color="auto"/>
            </w:tcBorders>
            <w:shd w:val="clear" w:color="auto" w:fill="auto"/>
            <w:vAlign w:val="center"/>
          </w:tcPr>
          <w:p w:rsidR="009563C3" w:rsidRPr="00EA6B15" w:rsidRDefault="009563C3" w:rsidP="00EB383F">
            <w:pPr>
              <w:jc w:val="center"/>
              <w:rPr>
                <w:color w:val="000000"/>
                <w:sz w:val="22"/>
                <w:szCs w:val="22"/>
              </w:rPr>
            </w:pPr>
            <w:r w:rsidRPr="00EA6B15">
              <w:rPr>
                <w:color w:val="000000"/>
                <w:sz w:val="22"/>
                <w:szCs w:val="22"/>
              </w:rPr>
              <w:t>23694,2</w:t>
            </w:r>
          </w:p>
        </w:tc>
        <w:tc>
          <w:tcPr>
            <w:tcW w:w="522"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color w:val="000000"/>
                <w:spacing w:val="-4"/>
                <w:sz w:val="22"/>
                <w:szCs w:val="22"/>
              </w:rPr>
            </w:pPr>
            <w:r w:rsidRPr="00EA6B15">
              <w:rPr>
                <w:bCs/>
                <w:color w:val="000000"/>
                <w:sz w:val="22"/>
                <w:szCs w:val="22"/>
              </w:rPr>
              <w:t>27614,1</w:t>
            </w:r>
          </w:p>
        </w:tc>
        <w:tc>
          <w:tcPr>
            <w:tcW w:w="523"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color w:val="000000"/>
                <w:spacing w:val="-4"/>
                <w:sz w:val="22"/>
                <w:szCs w:val="22"/>
              </w:rPr>
            </w:pPr>
            <w:r w:rsidRPr="00EA6B15">
              <w:rPr>
                <w:color w:val="000000"/>
                <w:sz w:val="22"/>
                <w:szCs w:val="22"/>
              </w:rPr>
              <w:t>29055,6</w:t>
            </w:r>
          </w:p>
        </w:tc>
        <w:tc>
          <w:tcPr>
            <w:tcW w:w="522"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sz w:val="22"/>
                <w:szCs w:val="22"/>
              </w:rPr>
            </w:pPr>
            <w:r w:rsidRPr="00EA6B15">
              <w:rPr>
                <w:color w:val="000000"/>
                <w:sz w:val="22"/>
                <w:szCs w:val="22"/>
              </w:rPr>
              <w:t>29432,5</w:t>
            </w:r>
          </w:p>
        </w:tc>
        <w:tc>
          <w:tcPr>
            <w:tcW w:w="523"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sz w:val="22"/>
                <w:szCs w:val="22"/>
              </w:rPr>
            </w:pPr>
            <w:r w:rsidRPr="00EA6B15">
              <w:rPr>
                <w:color w:val="000000"/>
                <w:sz w:val="22"/>
                <w:szCs w:val="22"/>
              </w:rPr>
              <w:t>29243,7</w:t>
            </w:r>
          </w:p>
        </w:tc>
      </w:tr>
      <w:tr w:rsidR="00EA6B15" w:rsidRPr="001E65BE" w:rsidTr="00CB7B7F">
        <w:trPr>
          <w:trHeight w:val="300"/>
        </w:trPr>
        <w:tc>
          <w:tcPr>
            <w:tcW w:w="819" w:type="pct"/>
            <w:tcBorders>
              <w:top w:val="single" w:sz="4" w:space="0" w:color="auto"/>
              <w:left w:val="single" w:sz="4" w:space="0" w:color="auto"/>
              <w:bottom w:val="single" w:sz="4" w:space="0" w:color="auto"/>
              <w:right w:val="single" w:sz="4" w:space="0" w:color="auto"/>
            </w:tcBorders>
            <w:shd w:val="clear" w:color="auto" w:fill="auto"/>
            <w:vAlign w:val="bottom"/>
          </w:tcPr>
          <w:p w:rsidR="000D0A21" w:rsidRDefault="00EA6B15" w:rsidP="00EB383F">
            <w:pPr>
              <w:rPr>
                <w:bCs/>
                <w:color w:val="000000"/>
              </w:rPr>
            </w:pPr>
            <w:r w:rsidRPr="00A25E15">
              <w:rPr>
                <w:color w:val="000000"/>
              </w:rPr>
              <w:t>Δ</w:t>
            </w:r>
            <w:r w:rsidR="009563C3" w:rsidRPr="00EA6B15">
              <w:rPr>
                <w:bCs/>
                <w:color w:val="000000"/>
              </w:rPr>
              <w:t xml:space="preserve">, в % к </w:t>
            </w:r>
            <w:proofErr w:type="spellStart"/>
            <w:r w:rsidR="009563C3" w:rsidRPr="00EA6B15">
              <w:rPr>
                <w:bCs/>
                <w:color w:val="000000"/>
              </w:rPr>
              <w:t>предыдущ</w:t>
            </w:r>
            <w:proofErr w:type="spellEnd"/>
            <w:r w:rsidR="000D0A21">
              <w:rPr>
                <w:bCs/>
                <w:color w:val="000000"/>
              </w:rPr>
              <w:t>.</w:t>
            </w:r>
          </w:p>
          <w:p w:rsidR="009563C3" w:rsidRPr="00EA6B15" w:rsidRDefault="000D0A21" w:rsidP="00EB383F">
            <w:pPr>
              <w:rPr>
                <w:bCs/>
                <w:color w:val="000000"/>
              </w:rPr>
            </w:pPr>
            <w:r>
              <w:rPr>
                <w:bCs/>
                <w:color w:val="000000"/>
              </w:rPr>
              <w:t>г</w:t>
            </w:r>
            <w:r w:rsidR="009563C3" w:rsidRPr="00EA6B15">
              <w:rPr>
                <w:bCs/>
                <w:color w:val="000000"/>
              </w:rPr>
              <w:t>оду</w:t>
            </w:r>
          </w:p>
        </w:tc>
        <w:tc>
          <w:tcPr>
            <w:tcW w:w="523"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color w:val="000000"/>
                <w:spacing w:val="-4"/>
              </w:rPr>
            </w:pPr>
            <w:r w:rsidRPr="00EA6B15">
              <w:rPr>
                <w:color w:val="000000"/>
                <w:spacing w:val="-4"/>
              </w:rPr>
              <w:t>9,2</w:t>
            </w:r>
          </w:p>
        </w:tc>
        <w:tc>
          <w:tcPr>
            <w:tcW w:w="522"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color w:val="000000"/>
                <w:spacing w:val="-4"/>
              </w:rPr>
            </w:pPr>
            <w:r w:rsidRPr="00EA6B15">
              <w:rPr>
                <w:color w:val="000000"/>
                <w:spacing w:val="-4"/>
              </w:rPr>
              <w:t>50,2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563C3" w:rsidRPr="00EA6B15" w:rsidRDefault="009563C3" w:rsidP="00EB383F">
            <w:pPr>
              <w:jc w:val="center"/>
              <w:rPr>
                <w:color w:val="000000"/>
                <w:spacing w:val="-4"/>
              </w:rPr>
            </w:pPr>
            <w:r w:rsidRPr="00EA6B15">
              <w:rPr>
                <w:color w:val="000000"/>
              </w:rPr>
              <w:t>8,5</w:t>
            </w:r>
          </w:p>
        </w:tc>
        <w:tc>
          <w:tcPr>
            <w:tcW w:w="523" w:type="pct"/>
            <w:tcBorders>
              <w:top w:val="single" w:sz="4" w:space="0" w:color="auto"/>
              <w:left w:val="nil"/>
              <w:bottom w:val="single" w:sz="4" w:space="0" w:color="auto"/>
              <w:right w:val="single" w:sz="4" w:space="0" w:color="auto"/>
            </w:tcBorders>
            <w:shd w:val="clear" w:color="auto" w:fill="auto"/>
            <w:vAlign w:val="center"/>
          </w:tcPr>
          <w:p w:rsidR="009563C3" w:rsidRPr="00EA6B15" w:rsidRDefault="009563C3" w:rsidP="00EB383F">
            <w:pPr>
              <w:jc w:val="center"/>
              <w:rPr>
                <w:color w:val="000000"/>
                <w:spacing w:val="-4"/>
              </w:rPr>
            </w:pPr>
            <w:r w:rsidRPr="00EA6B15">
              <w:rPr>
                <w:color w:val="000000"/>
              </w:rPr>
              <w:t>-4,3</w:t>
            </w:r>
          </w:p>
        </w:tc>
        <w:tc>
          <w:tcPr>
            <w:tcW w:w="522"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color w:val="000000"/>
                <w:spacing w:val="-4"/>
              </w:rPr>
            </w:pPr>
            <w:r w:rsidRPr="00EA6B15">
              <w:rPr>
                <w:color w:val="000000"/>
              </w:rPr>
              <w:t>11,5</w:t>
            </w:r>
          </w:p>
        </w:tc>
        <w:tc>
          <w:tcPr>
            <w:tcW w:w="523"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color w:val="000000"/>
                <w:spacing w:val="-4"/>
              </w:rPr>
            </w:pPr>
            <w:r w:rsidRPr="00EA6B15">
              <w:rPr>
                <w:color w:val="000000"/>
              </w:rPr>
              <w:t>22,6</w:t>
            </w:r>
          </w:p>
        </w:tc>
        <w:tc>
          <w:tcPr>
            <w:tcW w:w="522"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color w:val="000000"/>
                <w:spacing w:val="-4"/>
              </w:rPr>
            </w:pPr>
            <w:r w:rsidRPr="00EA6B15">
              <w:rPr>
                <w:color w:val="000000"/>
              </w:rPr>
              <w:t>1,3</w:t>
            </w:r>
          </w:p>
        </w:tc>
        <w:tc>
          <w:tcPr>
            <w:tcW w:w="523" w:type="pct"/>
            <w:tcBorders>
              <w:top w:val="single" w:sz="4" w:space="0" w:color="auto"/>
              <w:left w:val="nil"/>
              <w:bottom w:val="single" w:sz="4" w:space="0" w:color="auto"/>
              <w:right w:val="single" w:sz="4" w:space="0" w:color="auto"/>
            </w:tcBorders>
            <w:vAlign w:val="center"/>
          </w:tcPr>
          <w:p w:rsidR="009563C3" w:rsidRPr="00EA6B15" w:rsidRDefault="009563C3" w:rsidP="00EB383F">
            <w:pPr>
              <w:jc w:val="center"/>
              <w:rPr>
                <w:color w:val="000000"/>
                <w:spacing w:val="-4"/>
              </w:rPr>
            </w:pPr>
            <w:r w:rsidRPr="00EA6B15">
              <w:rPr>
                <w:color w:val="000000"/>
              </w:rPr>
              <w:t>-0,6</w:t>
            </w:r>
          </w:p>
        </w:tc>
      </w:tr>
    </w:tbl>
    <w:p w:rsidR="009563C3" w:rsidRPr="00EA6B15" w:rsidRDefault="009563C3" w:rsidP="009563C3">
      <w:pPr>
        <w:jc w:val="both"/>
      </w:pPr>
      <w:r w:rsidRPr="00EA6B15">
        <w:rPr>
          <w:i/>
        </w:rPr>
        <w:lastRenderedPageBreak/>
        <w:t xml:space="preserve">Источник: </w:t>
      </w:r>
      <w:r w:rsidR="006D5F26">
        <w:t>ф</w:t>
      </w:r>
      <w:r w:rsidRPr="006D5F26">
        <w:t>едеральны</w:t>
      </w:r>
      <w:r w:rsidR="00DD5F1F" w:rsidRPr="006D5F26">
        <w:t>е</w:t>
      </w:r>
      <w:r w:rsidRPr="006D5F26">
        <w:t xml:space="preserve"> зако</w:t>
      </w:r>
      <w:r w:rsidR="00DD5F1F" w:rsidRPr="006D5F26">
        <w:t>ны</w:t>
      </w:r>
      <w:r w:rsidRPr="006D5F26">
        <w:t xml:space="preserve"> об исполнении федерального бюджета за 2019</w:t>
      </w:r>
      <w:r w:rsidR="00FE2AAF" w:rsidRPr="006D5F26">
        <w:t>-</w:t>
      </w:r>
      <w:r w:rsidRPr="006D5F26">
        <w:t>2021 гг.</w:t>
      </w:r>
      <w:r w:rsidR="00853FF9" w:rsidRPr="006D5F26">
        <w:t>;</w:t>
      </w:r>
      <w:r w:rsidRPr="00EA6B15">
        <w:t xml:space="preserve"> </w:t>
      </w:r>
      <w:r w:rsidR="00C43358">
        <w:t>д</w:t>
      </w:r>
      <w:r w:rsidRPr="00EA6B15">
        <w:t>анны</w:t>
      </w:r>
      <w:r w:rsidR="00FE2AAF" w:rsidRPr="00EA6B15">
        <w:t>е</w:t>
      </w:r>
      <w:r w:rsidRPr="00EA6B15">
        <w:t xml:space="preserve"> об исполнении федерального бюджета ГИИС УОФ «Электронный бюджет» за 2021 год</w:t>
      </w:r>
      <w:r w:rsidR="00853FF9" w:rsidRPr="00EA6B15">
        <w:t>;</w:t>
      </w:r>
      <w:r w:rsidRPr="00EA6B15">
        <w:t xml:space="preserve"> </w:t>
      </w:r>
      <w:r w:rsidR="00853FF9" w:rsidRPr="00EA6B15">
        <w:t>Ф</w:t>
      </w:r>
      <w:r w:rsidRPr="00EA6B15">
        <w:t>едеральн</w:t>
      </w:r>
      <w:r w:rsidR="00FE2AAF" w:rsidRPr="00EA6B15">
        <w:t>ый</w:t>
      </w:r>
      <w:r w:rsidRPr="00EA6B15">
        <w:t xml:space="preserve"> закон от 06.12.2021 № 390-ФЗ «О федеральном бюджете на 2022 год и на плановый период 2023 и 2024 годов»</w:t>
      </w:r>
      <w:r w:rsidR="00853FF9" w:rsidRPr="00EA6B15">
        <w:t>;</w:t>
      </w:r>
      <w:r w:rsidRPr="00EA6B15">
        <w:t xml:space="preserve"> </w:t>
      </w:r>
      <w:r w:rsidR="006D5F26">
        <w:t>п</w:t>
      </w:r>
      <w:r w:rsidRPr="00EA6B15">
        <w:t>оказател</w:t>
      </w:r>
      <w:r w:rsidR="00FE2AAF" w:rsidRPr="00EA6B15">
        <w:t>и</w:t>
      </w:r>
      <w:r w:rsidRPr="00EA6B15">
        <w:t xml:space="preserve"> сводной бюджетной росписи на 01.09.2022 г.</w:t>
      </w:r>
      <w:r w:rsidR="00853FF9" w:rsidRPr="00EA6B15">
        <w:t>;</w:t>
      </w:r>
      <w:r w:rsidR="00CB7B7F">
        <w:t xml:space="preserve"> законопроект</w:t>
      </w:r>
      <w:r w:rsidR="00FE2AAF" w:rsidRPr="00EA6B15">
        <w:t>.</w:t>
      </w:r>
    </w:p>
    <w:p w:rsidR="009563C3" w:rsidRPr="006D7E96" w:rsidRDefault="009563C3" w:rsidP="009563C3">
      <w:pPr>
        <w:widowControl w:val="0"/>
        <w:spacing w:line="360" w:lineRule="auto"/>
        <w:ind w:firstLine="709"/>
        <w:jc w:val="both"/>
        <w:rPr>
          <w:sz w:val="28"/>
          <w:szCs w:val="28"/>
        </w:rPr>
      </w:pPr>
    </w:p>
    <w:p w:rsidR="009563C3" w:rsidRPr="00355191" w:rsidRDefault="009563C3" w:rsidP="009563C3">
      <w:pPr>
        <w:widowControl w:val="0"/>
        <w:spacing w:line="360" w:lineRule="auto"/>
        <w:ind w:firstLine="709"/>
        <w:jc w:val="both"/>
        <w:rPr>
          <w:sz w:val="28"/>
          <w:szCs w:val="28"/>
        </w:rPr>
      </w:pPr>
      <w:r w:rsidRPr="00355191">
        <w:rPr>
          <w:sz w:val="28"/>
          <w:szCs w:val="28"/>
        </w:rPr>
        <w:t>Результаты анализа структуры расходов федерального бюджета на 2023 год и на плановый период 2024 и 2025 годов в сравнении с данными</w:t>
      </w:r>
      <w:r w:rsidR="00CB7B7F">
        <w:rPr>
          <w:sz w:val="28"/>
          <w:szCs w:val="28"/>
        </w:rPr>
        <w:t xml:space="preserve"> </w:t>
      </w:r>
      <w:r w:rsidRPr="00355191">
        <w:rPr>
          <w:sz w:val="28"/>
          <w:szCs w:val="28"/>
        </w:rPr>
        <w:t>2019</w:t>
      </w:r>
      <w:r>
        <w:rPr>
          <w:sz w:val="28"/>
          <w:szCs w:val="28"/>
        </w:rPr>
        <w:t>–</w:t>
      </w:r>
      <w:r w:rsidRPr="00355191">
        <w:rPr>
          <w:sz w:val="28"/>
          <w:szCs w:val="28"/>
        </w:rPr>
        <w:t>2022</w:t>
      </w:r>
      <w:r w:rsidR="00CB7B7F">
        <w:rPr>
          <w:sz w:val="28"/>
          <w:szCs w:val="28"/>
        </w:rPr>
        <w:t> </w:t>
      </w:r>
      <w:r w:rsidRPr="00355191">
        <w:rPr>
          <w:sz w:val="28"/>
          <w:szCs w:val="28"/>
        </w:rPr>
        <w:t>гг. (см. таблицу 1</w:t>
      </w:r>
      <w:r w:rsidR="00BB0705">
        <w:rPr>
          <w:sz w:val="28"/>
          <w:szCs w:val="28"/>
        </w:rPr>
        <w:t>0</w:t>
      </w:r>
      <w:r w:rsidRPr="00355191">
        <w:rPr>
          <w:sz w:val="28"/>
          <w:szCs w:val="28"/>
        </w:rPr>
        <w:t>) позволяют сделать следующие выводы:</w:t>
      </w:r>
    </w:p>
    <w:p w:rsidR="009563C3" w:rsidRDefault="009563C3" w:rsidP="009563C3">
      <w:pPr>
        <w:widowControl w:val="0"/>
        <w:spacing w:line="360" w:lineRule="auto"/>
        <w:ind w:firstLine="709"/>
        <w:jc w:val="both"/>
        <w:rPr>
          <w:sz w:val="28"/>
          <w:szCs w:val="28"/>
        </w:rPr>
      </w:pPr>
      <w:r w:rsidRPr="001A2668">
        <w:rPr>
          <w:sz w:val="28"/>
          <w:szCs w:val="28"/>
        </w:rPr>
        <w:t>- к 2022 году</w:t>
      </w:r>
      <w:r>
        <w:rPr>
          <w:sz w:val="28"/>
          <w:szCs w:val="28"/>
        </w:rPr>
        <w:t xml:space="preserve"> наблюдается</w:t>
      </w:r>
      <w:r w:rsidRPr="001A2668">
        <w:rPr>
          <w:sz w:val="28"/>
          <w:szCs w:val="28"/>
        </w:rPr>
        <w:t xml:space="preserve"> значительное сокращение расходов на социальную политику</w:t>
      </w:r>
      <w:r>
        <w:rPr>
          <w:sz w:val="28"/>
          <w:szCs w:val="28"/>
        </w:rPr>
        <w:t xml:space="preserve"> (до 23,4% общего объема расходов согласно ожидаемому исполнению)</w:t>
      </w:r>
      <w:r w:rsidRPr="001A2668">
        <w:rPr>
          <w:sz w:val="28"/>
          <w:szCs w:val="28"/>
        </w:rPr>
        <w:t>, поскольку завершаются отдельные меры поддержки гражданам, оказанные в период пандемии</w:t>
      </w:r>
      <w:r w:rsidR="00CB7B7F">
        <w:rPr>
          <w:sz w:val="28"/>
          <w:szCs w:val="28"/>
        </w:rPr>
        <w:t>.</w:t>
      </w:r>
      <w:r>
        <w:rPr>
          <w:sz w:val="28"/>
          <w:szCs w:val="28"/>
        </w:rPr>
        <w:t xml:space="preserve"> </w:t>
      </w:r>
      <w:r w:rsidR="00CB7B7F">
        <w:rPr>
          <w:sz w:val="28"/>
          <w:szCs w:val="28"/>
        </w:rPr>
        <w:t>О</w:t>
      </w:r>
      <w:r>
        <w:rPr>
          <w:sz w:val="28"/>
          <w:szCs w:val="28"/>
        </w:rPr>
        <w:t>днако уже к 2023 году объем бюджетных ассигнований на социальную политику вырастет на 13,8% по сравнению с ожидаемым исполнением в 2022 году</w:t>
      </w:r>
      <w:r w:rsidR="00CB7B7F">
        <w:rPr>
          <w:sz w:val="28"/>
          <w:szCs w:val="28"/>
        </w:rPr>
        <w:t>,</w:t>
      </w:r>
      <w:r>
        <w:rPr>
          <w:sz w:val="28"/>
          <w:szCs w:val="28"/>
        </w:rPr>
        <w:t xml:space="preserve"> и их доля стабилизируется </w:t>
      </w:r>
      <w:r w:rsidRPr="001A2668">
        <w:rPr>
          <w:sz w:val="28"/>
          <w:szCs w:val="28"/>
        </w:rPr>
        <w:t>в размере около 25</w:t>
      </w:r>
      <w:r>
        <w:rPr>
          <w:sz w:val="28"/>
          <w:szCs w:val="28"/>
        </w:rPr>
        <w:t>,5</w:t>
      </w:r>
      <w:r w:rsidRPr="001A2668">
        <w:rPr>
          <w:sz w:val="28"/>
          <w:szCs w:val="28"/>
        </w:rPr>
        <w:t xml:space="preserve">% </w:t>
      </w:r>
      <w:r>
        <w:rPr>
          <w:sz w:val="28"/>
          <w:szCs w:val="28"/>
        </w:rPr>
        <w:t>общего объема расходов бюджета. Это связано в том числе с реализацией</w:t>
      </w:r>
      <w:r w:rsidRPr="00461CD0">
        <w:rPr>
          <w:sz w:val="28"/>
          <w:szCs w:val="28"/>
        </w:rPr>
        <w:t xml:space="preserve"> </w:t>
      </w:r>
      <w:r>
        <w:rPr>
          <w:sz w:val="28"/>
          <w:szCs w:val="28"/>
        </w:rPr>
        <w:t>и</w:t>
      </w:r>
      <w:r w:rsidRPr="000E23F8">
        <w:rPr>
          <w:sz w:val="28"/>
          <w:szCs w:val="28"/>
        </w:rPr>
        <w:t>нициатив</w:t>
      </w:r>
      <w:r>
        <w:rPr>
          <w:sz w:val="28"/>
          <w:szCs w:val="28"/>
        </w:rPr>
        <w:t>ы</w:t>
      </w:r>
      <w:r w:rsidRPr="000E23F8">
        <w:rPr>
          <w:sz w:val="28"/>
          <w:szCs w:val="28"/>
        </w:rPr>
        <w:t xml:space="preserve"> социально-экономического развития</w:t>
      </w:r>
      <w:r>
        <w:rPr>
          <w:sz w:val="28"/>
          <w:szCs w:val="28"/>
        </w:rPr>
        <w:t xml:space="preserve"> по направлению социальная сфера;</w:t>
      </w:r>
    </w:p>
    <w:p w:rsidR="009563C3" w:rsidRPr="006D7E96" w:rsidRDefault="009563C3" w:rsidP="009563C3">
      <w:pPr>
        <w:widowControl w:val="0"/>
        <w:spacing w:line="360" w:lineRule="auto"/>
        <w:ind w:firstLine="709"/>
        <w:jc w:val="both"/>
        <w:rPr>
          <w:sz w:val="28"/>
          <w:szCs w:val="28"/>
        </w:rPr>
      </w:pPr>
      <w:r w:rsidRPr="00AC61D7">
        <w:rPr>
          <w:sz w:val="28"/>
          <w:szCs w:val="28"/>
        </w:rPr>
        <w:t>- расходы на здравоохранение пос</w:t>
      </w:r>
      <w:r>
        <w:rPr>
          <w:sz w:val="28"/>
          <w:szCs w:val="28"/>
        </w:rPr>
        <w:t>ле существенного роста в 2020–</w:t>
      </w:r>
      <w:r w:rsidRPr="00AC61D7">
        <w:rPr>
          <w:sz w:val="28"/>
          <w:szCs w:val="28"/>
        </w:rPr>
        <w:t>202</w:t>
      </w:r>
      <w:r>
        <w:rPr>
          <w:sz w:val="28"/>
          <w:szCs w:val="28"/>
        </w:rPr>
        <w:t>2</w:t>
      </w:r>
      <w:r w:rsidR="00CB7B7F">
        <w:rPr>
          <w:sz w:val="28"/>
          <w:szCs w:val="28"/>
        </w:rPr>
        <w:t> </w:t>
      </w:r>
      <w:r w:rsidRPr="00AC61D7">
        <w:rPr>
          <w:sz w:val="28"/>
          <w:szCs w:val="28"/>
        </w:rPr>
        <w:t>г</w:t>
      </w:r>
      <w:r w:rsidR="00C43358">
        <w:rPr>
          <w:sz w:val="28"/>
          <w:szCs w:val="28"/>
        </w:rPr>
        <w:t>одах</w:t>
      </w:r>
      <w:r>
        <w:rPr>
          <w:sz w:val="28"/>
          <w:szCs w:val="28"/>
        </w:rPr>
        <w:t xml:space="preserve"> в абсолютном значении в</w:t>
      </w:r>
      <w:r w:rsidRPr="00AC61D7">
        <w:rPr>
          <w:sz w:val="28"/>
          <w:szCs w:val="28"/>
        </w:rPr>
        <w:t xml:space="preserve"> 202</w:t>
      </w:r>
      <w:r>
        <w:rPr>
          <w:sz w:val="28"/>
          <w:szCs w:val="28"/>
        </w:rPr>
        <w:t xml:space="preserve">3 </w:t>
      </w:r>
      <w:r w:rsidR="00CB7B7F">
        <w:rPr>
          <w:sz w:val="28"/>
          <w:szCs w:val="28"/>
        </w:rPr>
        <w:t xml:space="preserve">году </w:t>
      </w:r>
      <w:r>
        <w:rPr>
          <w:sz w:val="28"/>
          <w:szCs w:val="28"/>
        </w:rPr>
        <w:t>сократятся на 4,1% по сравнению с 2022 годом и стабилизируются на уровне около 5,2%</w:t>
      </w:r>
      <w:r w:rsidRPr="00AC61D7">
        <w:rPr>
          <w:sz w:val="28"/>
          <w:szCs w:val="28"/>
        </w:rPr>
        <w:t xml:space="preserve"> общего объема расходов</w:t>
      </w:r>
      <w:r w:rsidR="00CB7B7F">
        <w:rPr>
          <w:sz w:val="28"/>
          <w:szCs w:val="28"/>
        </w:rPr>
        <w:t>,</w:t>
      </w:r>
      <w:r>
        <w:rPr>
          <w:sz w:val="28"/>
          <w:szCs w:val="28"/>
        </w:rPr>
        <w:t xml:space="preserve"> </w:t>
      </w:r>
      <w:r w:rsidR="00CB7B7F">
        <w:rPr>
          <w:sz w:val="28"/>
          <w:szCs w:val="28"/>
        </w:rPr>
        <w:t>о</w:t>
      </w:r>
      <w:r w:rsidRPr="00AC61D7">
        <w:rPr>
          <w:sz w:val="28"/>
          <w:szCs w:val="28"/>
        </w:rPr>
        <w:t xml:space="preserve">днако будут превышать уровень расходов бюджета, характерный для периода до начала пандемии </w:t>
      </w:r>
      <w:r>
        <w:rPr>
          <w:sz w:val="28"/>
          <w:szCs w:val="28"/>
        </w:rPr>
        <w:t>(рост объема бюджетных ассигнований к 2025 году по сравнению с 2019 годом в 2,2 раза)</w:t>
      </w:r>
      <w:r w:rsidRPr="00AC61D7">
        <w:rPr>
          <w:sz w:val="28"/>
          <w:szCs w:val="28"/>
        </w:rPr>
        <w:t>;</w:t>
      </w:r>
    </w:p>
    <w:p w:rsidR="009563C3" w:rsidRPr="000019D1" w:rsidRDefault="009563C3" w:rsidP="009563C3">
      <w:pPr>
        <w:widowControl w:val="0"/>
        <w:spacing w:line="360" w:lineRule="auto"/>
        <w:ind w:firstLine="709"/>
        <w:jc w:val="both"/>
        <w:rPr>
          <w:sz w:val="28"/>
          <w:szCs w:val="28"/>
        </w:rPr>
      </w:pPr>
      <w:r w:rsidRPr="000019D1">
        <w:rPr>
          <w:sz w:val="28"/>
          <w:szCs w:val="28"/>
        </w:rPr>
        <w:t xml:space="preserve">- </w:t>
      </w:r>
      <w:r>
        <w:rPr>
          <w:sz w:val="28"/>
          <w:szCs w:val="28"/>
        </w:rPr>
        <w:t>сохраняется тенденция роста объема бюджетных ассигнований на образование в абсолютном значении, однако доля данных расходов в общем объеме расходов федерального бюджета снижается до 4,7% в 2023 году и 4,4% к 2025 году по сравнению с 4,8% в 2022 году (ожидаемое исполнение), что не позволит в полной мере достичь установленные целевые показатели в рамках национальной цели «</w:t>
      </w:r>
      <w:r w:rsidRPr="004610F0">
        <w:rPr>
          <w:sz w:val="28"/>
          <w:szCs w:val="28"/>
        </w:rPr>
        <w:t>Возможности для самореализации и развития талантов</w:t>
      </w:r>
      <w:r>
        <w:rPr>
          <w:sz w:val="28"/>
          <w:szCs w:val="28"/>
        </w:rPr>
        <w:t>»</w:t>
      </w:r>
      <w:r w:rsidRPr="000019D1">
        <w:rPr>
          <w:sz w:val="28"/>
          <w:szCs w:val="28"/>
        </w:rPr>
        <w:t>;</w:t>
      </w:r>
    </w:p>
    <w:p w:rsidR="009563C3" w:rsidRPr="006D7E96" w:rsidRDefault="009563C3" w:rsidP="009563C3">
      <w:pPr>
        <w:spacing w:line="360" w:lineRule="auto"/>
        <w:jc w:val="both"/>
        <w:rPr>
          <w:sz w:val="28"/>
          <w:szCs w:val="28"/>
        </w:rPr>
        <w:sectPr w:rsidR="009563C3" w:rsidRPr="006D7E96" w:rsidSect="00EB383F">
          <w:footerReference w:type="even" r:id="rId15"/>
          <w:footerReference w:type="default" r:id="rId16"/>
          <w:pgSz w:w="11900" w:h="16840"/>
          <w:pgMar w:top="1134" w:right="850" w:bottom="1134" w:left="1701" w:header="708" w:footer="708" w:gutter="0"/>
          <w:cols w:space="708"/>
          <w:titlePg/>
          <w:docGrid w:linePitch="360"/>
        </w:sectPr>
      </w:pPr>
    </w:p>
    <w:p w:rsidR="009563C3" w:rsidRPr="00BA2BA6" w:rsidRDefault="009563C3" w:rsidP="009563C3">
      <w:pPr>
        <w:spacing w:line="360" w:lineRule="auto"/>
        <w:jc w:val="both"/>
      </w:pPr>
      <w:r w:rsidRPr="00BA2BA6">
        <w:lastRenderedPageBreak/>
        <w:t>Таблица 1</w:t>
      </w:r>
      <w:r w:rsidR="00A4093A">
        <w:t>0</w:t>
      </w:r>
      <w:r w:rsidRPr="00BA2BA6">
        <w:t xml:space="preserve"> – Характеристика расходов федерального бюджета в 2019-2025 г</w:t>
      </w:r>
      <w:r w:rsidR="00C43358">
        <w:t>оды</w:t>
      </w:r>
      <w:r w:rsidRPr="00BA2BA6">
        <w:t>, млн руб</w:t>
      </w:r>
      <w:r w:rsidR="000E1817">
        <w:t>.</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22"/>
        <w:gridCol w:w="1188"/>
        <w:gridCol w:w="1242"/>
        <w:gridCol w:w="1230"/>
        <w:gridCol w:w="1374"/>
        <w:gridCol w:w="1230"/>
        <w:gridCol w:w="1230"/>
        <w:gridCol w:w="1230"/>
        <w:gridCol w:w="1224"/>
      </w:tblGrid>
      <w:tr w:rsidR="009563C3" w:rsidRPr="00763960" w:rsidTr="00EB383F">
        <w:trPr>
          <w:trHeight w:val="190"/>
          <w:tblHeader/>
        </w:trPr>
        <w:tc>
          <w:tcPr>
            <w:tcW w:w="1699" w:type="pct"/>
            <w:shd w:val="clear" w:color="auto" w:fill="auto"/>
            <w:vAlign w:val="center"/>
          </w:tcPr>
          <w:p w:rsidR="009563C3" w:rsidRPr="00A557DD" w:rsidRDefault="009563C3" w:rsidP="00EB383F">
            <w:pPr>
              <w:rPr>
                <w:sz w:val="20"/>
                <w:szCs w:val="20"/>
                <w:highlight w:val="yellow"/>
              </w:rPr>
            </w:pPr>
          </w:p>
        </w:tc>
        <w:tc>
          <w:tcPr>
            <w:tcW w:w="394" w:type="pct"/>
            <w:shd w:val="clear" w:color="auto" w:fill="auto"/>
            <w:vAlign w:val="center"/>
          </w:tcPr>
          <w:p w:rsidR="009563C3" w:rsidRPr="00A557DD" w:rsidRDefault="009563C3" w:rsidP="00EB383F">
            <w:pPr>
              <w:jc w:val="center"/>
              <w:rPr>
                <w:b/>
                <w:sz w:val="20"/>
                <w:szCs w:val="20"/>
              </w:rPr>
            </w:pPr>
            <w:r>
              <w:rPr>
                <w:b/>
                <w:sz w:val="20"/>
                <w:szCs w:val="20"/>
              </w:rPr>
              <w:t>2019</w:t>
            </w:r>
            <w:r w:rsidR="00853FF9">
              <w:rPr>
                <w:b/>
                <w:sz w:val="20"/>
                <w:szCs w:val="20"/>
              </w:rPr>
              <w:t xml:space="preserve"> год</w:t>
            </w:r>
          </w:p>
        </w:tc>
        <w:tc>
          <w:tcPr>
            <w:tcW w:w="412" w:type="pct"/>
            <w:shd w:val="clear" w:color="auto" w:fill="auto"/>
            <w:vAlign w:val="center"/>
          </w:tcPr>
          <w:p w:rsidR="009563C3" w:rsidRPr="00A557DD" w:rsidRDefault="009563C3" w:rsidP="00EB383F">
            <w:pPr>
              <w:jc w:val="center"/>
              <w:rPr>
                <w:b/>
                <w:sz w:val="20"/>
                <w:szCs w:val="20"/>
              </w:rPr>
            </w:pPr>
            <w:r>
              <w:rPr>
                <w:b/>
                <w:sz w:val="20"/>
                <w:szCs w:val="20"/>
              </w:rPr>
              <w:t>2020</w:t>
            </w:r>
            <w:r w:rsidR="00853FF9">
              <w:rPr>
                <w:b/>
                <w:sz w:val="20"/>
                <w:szCs w:val="20"/>
              </w:rPr>
              <w:t xml:space="preserve"> год</w:t>
            </w:r>
          </w:p>
        </w:tc>
        <w:tc>
          <w:tcPr>
            <w:tcW w:w="408" w:type="pct"/>
            <w:vAlign w:val="center"/>
          </w:tcPr>
          <w:p w:rsidR="009563C3" w:rsidRPr="00A557DD" w:rsidRDefault="009563C3" w:rsidP="00EB383F">
            <w:pPr>
              <w:jc w:val="center"/>
              <w:rPr>
                <w:b/>
                <w:color w:val="000000"/>
                <w:sz w:val="20"/>
                <w:szCs w:val="20"/>
              </w:rPr>
            </w:pPr>
            <w:r w:rsidRPr="00A557DD">
              <w:rPr>
                <w:b/>
                <w:color w:val="000000"/>
                <w:sz w:val="20"/>
                <w:szCs w:val="20"/>
              </w:rPr>
              <w:t>2021</w:t>
            </w:r>
            <w:r w:rsidR="00853FF9">
              <w:rPr>
                <w:b/>
                <w:color w:val="000000"/>
                <w:sz w:val="20"/>
                <w:szCs w:val="20"/>
              </w:rPr>
              <w:t xml:space="preserve"> год</w:t>
            </w:r>
          </w:p>
        </w:tc>
        <w:tc>
          <w:tcPr>
            <w:tcW w:w="456" w:type="pct"/>
            <w:vAlign w:val="center"/>
          </w:tcPr>
          <w:p w:rsidR="009563C3" w:rsidRPr="00A557DD" w:rsidRDefault="009563C3" w:rsidP="00EB383F">
            <w:pPr>
              <w:jc w:val="center"/>
              <w:rPr>
                <w:b/>
                <w:color w:val="000000"/>
                <w:sz w:val="20"/>
                <w:szCs w:val="20"/>
              </w:rPr>
            </w:pPr>
            <w:r>
              <w:rPr>
                <w:b/>
                <w:color w:val="000000"/>
                <w:sz w:val="20"/>
                <w:szCs w:val="20"/>
              </w:rPr>
              <w:t>2022</w:t>
            </w:r>
            <w:r w:rsidR="00853FF9">
              <w:rPr>
                <w:b/>
                <w:color w:val="000000"/>
                <w:sz w:val="20"/>
                <w:szCs w:val="20"/>
              </w:rPr>
              <w:t xml:space="preserve"> год</w:t>
            </w:r>
          </w:p>
        </w:tc>
        <w:tc>
          <w:tcPr>
            <w:tcW w:w="408" w:type="pct"/>
          </w:tcPr>
          <w:p w:rsidR="009563C3" w:rsidRPr="00A557DD" w:rsidRDefault="009563C3" w:rsidP="00EB383F">
            <w:pPr>
              <w:jc w:val="center"/>
              <w:rPr>
                <w:b/>
                <w:color w:val="000000"/>
                <w:sz w:val="20"/>
                <w:szCs w:val="20"/>
              </w:rPr>
            </w:pPr>
            <w:r>
              <w:rPr>
                <w:b/>
                <w:color w:val="000000"/>
                <w:sz w:val="20"/>
                <w:szCs w:val="20"/>
              </w:rPr>
              <w:t>2022</w:t>
            </w:r>
            <w:r w:rsidR="00853FF9">
              <w:rPr>
                <w:b/>
                <w:color w:val="000000"/>
                <w:sz w:val="20"/>
                <w:szCs w:val="20"/>
              </w:rPr>
              <w:t xml:space="preserve"> год</w:t>
            </w:r>
          </w:p>
        </w:tc>
        <w:tc>
          <w:tcPr>
            <w:tcW w:w="408" w:type="pct"/>
            <w:vAlign w:val="center"/>
          </w:tcPr>
          <w:p w:rsidR="009563C3" w:rsidRPr="00A557DD" w:rsidRDefault="009563C3" w:rsidP="00EB383F">
            <w:pPr>
              <w:jc w:val="center"/>
              <w:rPr>
                <w:b/>
                <w:color w:val="000000"/>
                <w:sz w:val="20"/>
                <w:szCs w:val="20"/>
              </w:rPr>
            </w:pPr>
            <w:r w:rsidRPr="00A557DD">
              <w:rPr>
                <w:b/>
                <w:color w:val="000000"/>
                <w:sz w:val="20"/>
                <w:szCs w:val="20"/>
              </w:rPr>
              <w:t>2023</w:t>
            </w:r>
            <w:r w:rsidR="00853FF9">
              <w:rPr>
                <w:b/>
                <w:color w:val="000000"/>
                <w:sz w:val="20"/>
                <w:szCs w:val="20"/>
              </w:rPr>
              <w:t xml:space="preserve"> год</w:t>
            </w:r>
          </w:p>
        </w:tc>
        <w:tc>
          <w:tcPr>
            <w:tcW w:w="408" w:type="pct"/>
            <w:vAlign w:val="center"/>
          </w:tcPr>
          <w:p w:rsidR="009563C3" w:rsidRPr="00A557DD" w:rsidRDefault="009563C3" w:rsidP="00EB383F">
            <w:pPr>
              <w:jc w:val="center"/>
              <w:rPr>
                <w:b/>
                <w:color w:val="000000"/>
                <w:sz w:val="20"/>
                <w:szCs w:val="20"/>
              </w:rPr>
            </w:pPr>
            <w:r w:rsidRPr="00A557DD">
              <w:rPr>
                <w:b/>
                <w:color w:val="000000"/>
                <w:sz w:val="20"/>
                <w:szCs w:val="20"/>
              </w:rPr>
              <w:t>2024</w:t>
            </w:r>
            <w:r w:rsidR="00853FF9">
              <w:rPr>
                <w:b/>
                <w:color w:val="000000"/>
                <w:sz w:val="20"/>
                <w:szCs w:val="20"/>
              </w:rPr>
              <w:t xml:space="preserve"> год</w:t>
            </w:r>
          </w:p>
        </w:tc>
        <w:tc>
          <w:tcPr>
            <w:tcW w:w="406" w:type="pct"/>
          </w:tcPr>
          <w:p w:rsidR="009563C3" w:rsidRPr="00A557DD" w:rsidRDefault="009563C3" w:rsidP="00EB383F">
            <w:pPr>
              <w:jc w:val="center"/>
              <w:rPr>
                <w:b/>
                <w:color w:val="000000"/>
                <w:sz w:val="20"/>
                <w:szCs w:val="20"/>
                <w:highlight w:val="yellow"/>
              </w:rPr>
            </w:pPr>
            <w:r w:rsidRPr="00A557DD">
              <w:rPr>
                <w:b/>
                <w:color w:val="000000"/>
                <w:sz w:val="20"/>
                <w:szCs w:val="20"/>
              </w:rPr>
              <w:t>2025</w:t>
            </w:r>
            <w:r w:rsidR="00853FF9">
              <w:rPr>
                <w:b/>
                <w:color w:val="000000"/>
                <w:sz w:val="20"/>
                <w:szCs w:val="20"/>
              </w:rPr>
              <w:t xml:space="preserve"> год</w:t>
            </w:r>
          </w:p>
        </w:tc>
      </w:tr>
      <w:tr w:rsidR="009563C3" w:rsidRPr="00763960" w:rsidTr="00EB383F">
        <w:trPr>
          <w:trHeight w:val="190"/>
        </w:trPr>
        <w:tc>
          <w:tcPr>
            <w:tcW w:w="1699" w:type="pct"/>
            <w:shd w:val="clear" w:color="auto" w:fill="auto"/>
            <w:vAlign w:val="center"/>
          </w:tcPr>
          <w:p w:rsidR="009563C3" w:rsidRPr="00D1457D" w:rsidRDefault="009563C3" w:rsidP="00EB383F">
            <w:pPr>
              <w:rPr>
                <w:b/>
                <w:sz w:val="20"/>
                <w:szCs w:val="20"/>
              </w:rPr>
            </w:pPr>
            <w:r w:rsidRPr="00D1457D">
              <w:rPr>
                <w:b/>
                <w:sz w:val="20"/>
                <w:szCs w:val="20"/>
              </w:rPr>
              <w:t>ВСЕГО</w:t>
            </w:r>
          </w:p>
        </w:tc>
        <w:tc>
          <w:tcPr>
            <w:tcW w:w="394" w:type="pct"/>
            <w:shd w:val="clear" w:color="auto" w:fill="auto"/>
            <w:vAlign w:val="center"/>
          </w:tcPr>
          <w:p w:rsidR="009563C3" w:rsidRPr="00D1457D" w:rsidRDefault="009563C3" w:rsidP="00EB383F">
            <w:pPr>
              <w:jc w:val="center"/>
              <w:rPr>
                <w:b/>
                <w:sz w:val="20"/>
                <w:szCs w:val="20"/>
              </w:rPr>
            </w:pPr>
            <w:r w:rsidRPr="00D1457D">
              <w:rPr>
                <w:b/>
                <w:sz w:val="20"/>
                <w:szCs w:val="20"/>
              </w:rPr>
              <w:t>15 196 287,7</w:t>
            </w:r>
          </w:p>
        </w:tc>
        <w:tc>
          <w:tcPr>
            <w:tcW w:w="412" w:type="pct"/>
            <w:shd w:val="clear" w:color="auto" w:fill="auto"/>
            <w:vAlign w:val="center"/>
          </w:tcPr>
          <w:p w:rsidR="009563C3" w:rsidRPr="00D1457D" w:rsidRDefault="009563C3" w:rsidP="00EB383F">
            <w:pPr>
              <w:jc w:val="center"/>
              <w:rPr>
                <w:b/>
                <w:sz w:val="20"/>
                <w:szCs w:val="20"/>
              </w:rPr>
            </w:pPr>
            <w:r w:rsidRPr="00D1457D">
              <w:rPr>
                <w:b/>
                <w:bCs/>
                <w:sz w:val="20"/>
                <w:szCs w:val="20"/>
              </w:rPr>
              <w:t>22 821 554,5</w:t>
            </w:r>
          </w:p>
        </w:tc>
        <w:tc>
          <w:tcPr>
            <w:tcW w:w="408" w:type="pct"/>
            <w:vAlign w:val="center"/>
          </w:tcPr>
          <w:p w:rsidR="009563C3" w:rsidRPr="00D1457D" w:rsidRDefault="009563C3" w:rsidP="00EB383F">
            <w:pPr>
              <w:jc w:val="center"/>
              <w:rPr>
                <w:b/>
                <w:color w:val="000000"/>
                <w:sz w:val="20"/>
                <w:szCs w:val="20"/>
              </w:rPr>
            </w:pPr>
            <w:r w:rsidRPr="00D1457D">
              <w:rPr>
                <w:b/>
                <w:color w:val="000000"/>
                <w:sz w:val="20"/>
                <w:szCs w:val="20"/>
              </w:rPr>
              <w:t>24 762 100,4</w:t>
            </w:r>
          </w:p>
        </w:tc>
        <w:tc>
          <w:tcPr>
            <w:tcW w:w="456" w:type="pct"/>
            <w:vAlign w:val="center"/>
          </w:tcPr>
          <w:p w:rsidR="009563C3" w:rsidRPr="00D1457D" w:rsidRDefault="009563C3" w:rsidP="00EB383F">
            <w:pPr>
              <w:jc w:val="center"/>
              <w:textAlignment w:val="baseline"/>
              <w:rPr>
                <w:b/>
                <w:sz w:val="20"/>
                <w:szCs w:val="20"/>
                <w:bdr w:val="none" w:sz="0" w:space="0" w:color="auto" w:frame="1"/>
              </w:rPr>
            </w:pPr>
            <w:r w:rsidRPr="00D1457D">
              <w:rPr>
                <w:b/>
                <w:color w:val="000000"/>
                <w:sz w:val="20"/>
                <w:szCs w:val="20"/>
              </w:rPr>
              <w:t>23 694 227,5</w:t>
            </w:r>
          </w:p>
        </w:tc>
        <w:tc>
          <w:tcPr>
            <w:tcW w:w="408" w:type="pct"/>
            <w:vAlign w:val="bottom"/>
          </w:tcPr>
          <w:p w:rsidR="009563C3" w:rsidRPr="00D1457D" w:rsidRDefault="009563C3" w:rsidP="00EB383F">
            <w:pPr>
              <w:jc w:val="center"/>
              <w:textAlignment w:val="baseline"/>
              <w:rPr>
                <w:b/>
                <w:sz w:val="20"/>
                <w:szCs w:val="20"/>
              </w:rPr>
            </w:pPr>
            <w:r w:rsidRPr="00D1457D">
              <w:rPr>
                <w:b/>
                <w:bCs/>
                <w:color w:val="000000"/>
                <w:sz w:val="20"/>
                <w:szCs w:val="20"/>
              </w:rPr>
              <w:t>27 614 091,0</w:t>
            </w:r>
          </w:p>
        </w:tc>
        <w:tc>
          <w:tcPr>
            <w:tcW w:w="408" w:type="pct"/>
            <w:vAlign w:val="center"/>
          </w:tcPr>
          <w:p w:rsidR="009563C3" w:rsidRPr="00D1457D" w:rsidRDefault="009563C3" w:rsidP="00EB383F">
            <w:pPr>
              <w:jc w:val="center"/>
              <w:textAlignment w:val="baseline"/>
              <w:rPr>
                <w:b/>
                <w:sz w:val="20"/>
                <w:szCs w:val="20"/>
                <w:bdr w:val="none" w:sz="0" w:space="0" w:color="auto" w:frame="1"/>
              </w:rPr>
            </w:pPr>
            <w:r w:rsidRPr="00D1457D">
              <w:rPr>
                <w:b/>
                <w:bCs/>
                <w:color w:val="000000"/>
                <w:sz w:val="20"/>
                <w:szCs w:val="20"/>
              </w:rPr>
              <w:t>29 055 564,3</w:t>
            </w:r>
          </w:p>
        </w:tc>
        <w:tc>
          <w:tcPr>
            <w:tcW w:w="408" w:type="pct"/>
            <w:vAlign w:val="center"/>
          </w:tcPr>
          <w:p w:rsidR="009563C3" w:rsidRPr="00D1457D" w:rsidRDefault="009563C3" w:rsidP="00EB383F">
            <w:pPr>
              <w:jc w:val="center"/>
              <w:textAlignment w:val="baseline"/>
              <w:rPr>
                <w:b/>
                <w:sz w:val="20"/>
                <w:szCs w:val="20"/>
                <w:highlight w:val="yellow"/>
                <w:bdr w:val="none" w:sz="0" w:space="0" w:color="auto" w:frame="1"/>
              </w:rPr>
            </w:pPr>
            <w:r w:rsidRPr="00D1457D">
              <w:rPr>
                <w:b/>
                <w:bCs/>
                <w:color w:val="000000"/>
                <w:sz w:val="20"/>
                <w:szCs w:val="20"/>
              </w:rPr>
              <w:t>29 432 476,4</w:t>
            </w:r>
          </w:p>
        </w:tc>
        <w:tc>
          <w:tcPr>
            <w:tcW w:w="406" w:type="pct"/>
            <w:vAlign w:val="bottom"/>
          </w:tcPr>
          <w:p w:rsidR="009563C3" w:rsidRPr="00D1457D" w:rsidRDefault="009563C3" w:rsidP="00EB383F">
            <w:pPr>
              <w:jc w:val="center"/>
              <w:textAlignment w:val="baseline"/>
              <w:rPr>
                <w:b/>
                <w:sz w:val="20"/>
                <w:szCs w:val="20"/>
                <w:highlight w:val="yellow"/>
                <w:bdr w:val="none" w:sz="0" w:space="0" w:color="auto" w:frame="1"/>
              </w:rPr>
            </w:pPr>
            <w:r w:rsidRPr="00D1457D">
              <w:rPr>
                <w:b/>
                <w:bCs/>
                <w:color w:val="000000"/>
                <w:sz w:val="20"/>
                <w:szCs w:val="20"/>
              </w:rPr>
              <w:t>29 243 748,6</w:t>
            </w:r>
          </w:p>
        </w:tc>
      </w:tr>
      <w:tr w:rsidR="009563C3" w:rsidRPr="00763960" w:rsidTr="00EB383F">
        <w:trPr>
          <w:trHeight w:val="190"/>
        </w:trPr>
        <w:tc>
          <w:tcPr>
            <w:tcW w:w="1699" w:type="pct"/>
            <w:shd w:val="clear" w:color="auto" w:fill="auto"/>
            <w:vAlign w:val="center"/>
          </w:tcPr>
          <w:p w:rsidR="009563C3" w:rsidRPr="00A557DD" w:rsidRDefault="009563C3" w:rsidP="00EB383F">
            <w:pPr>
              <w:rPr>
                <w:sz w:val="20"/>
                <w:szCs w:val="20"/>
              </w:rPr>
            </w:pPr>
            <w:r w:rsidRPr="00A557DD">
              <w:rPr>
                <w:sz w:val="20"/>
                <w:szCs w:val="20"/>
              </w:rPr>
              <w:t>Условно утвержденные</w:t>
            </w:r>
          </w:p>
        </w:tc>
        <w:tc>
          <w:tcPr>
            <w:tcW w:w="394" w:type="pct"/>
            <w:shd w:val="clear" w:color="auto" w:fill="auto"/>
            <w:vAlign w:val="center"/>
          </w:tcPr>
          <w:p w:rsidR="009563C3" w:rsidRPr="00A557DD" w:rsidRDefault="009563C3" w:rsidP="00EB383F">
            <w:pPr>
              <w:jc w:val="center"/>
              <w:rPr>
                <w:sz w:val="20"/>
                <w:szCs w:val="20"/>
              </w:rPr>
            </w:pPr>
            <w:r w:rsidRPr="00A557DD">
              <w:rPr>
                <w:sz w:val="20"/>
                <w:szCs w:val="20"/>
              </w:rPr>
              <w:t>-</w:t>
            </w:r>
          </w:p>
        </w:tc>
        <w:tc>
          <w:tcPr>
            <w:tcW w:w="412" w:type="pct"/>
            <w:shd w:val="clear" w:color="auto" w:fill="auto"/>
            <w:vAlign w:val="center"/>
          </w:tcPr>
          <w:p w:rsidR="009563C3" w:rsidRPr="00A557DD" w:rsidRDefault="009563C3" w:rsidP="00EB383F">
            <w:pPr>
              <w:jc w:val="center"/>
              <w:rPr>
                <w:bCs/>
                <w:sz w:val="20"/>
                <w:szCs w:val="20"/>
              </w:rPr>
            </w:pPr>
            <w:r w:rsidRPr="00A557DD">
              <w:rPr>
                <w:bCs/>
                <w:sz w:val="20"/>
                <w:szCs w:val="20"/>
              </w:rPr>
              <w:t>-</w:t>
            </w:r>
          </w:p>
        </w:tc>
        <w:tc>
          <w:tcPr>
            <w:tcW w:w="408" w:type="pct"/>
            <w:vAlign w:val="center"/>
          </w:tcPr>
          <w:p w:rsidR="009563C3" w:rsidRPr="00A557DD" w:rsidRDefault="009563C3" w:rsidP="00EB383F">
            <w:pPr>
              <w:autoSpaceDE w:val="0"/>
              <w:autoSpaceDN w:val="0"/>
              <w:adjustRightInd w:val="0"/>
              <w:jc w:val="center"/>
              <w:rPr>
                <w:iCs/>
                <w:sz w:val="20"/>
                <w:szCs w:val="20"/>
              </w:rPr>
            </w:pPr>
            <w:r w:rsidRPr="00A557DD">
              <w:rPr>
                <w:iCs/>
                <w:sz w:val="20"/>
                <w:szCs w:val="20"/>
              </w:rPr>
              <w:t>-</w:t>
            </w:r>
          </w:p>
        </w:tc>
        <w:tc>
          <w:tcPr>
            <w:tcW w:w="456" w:type="pct"/>
            <w:vAlign w:val="center"/>
          </w:tcPr>
          <w:p w:rsidR="009563C3" w:rsidRPr="00A557DD" w:rsidRDefault="009563C3" w:rsidP="00EB383F">
            <w:pPr>
              <w:jc w:val="center"/>
              <w:textAlignment w:val="baseline"/>
              <w:rPr>
                <w:sz w:val="20"/>
                <w:szCs w:val="20"/>
                <w:bdr w:val="none" w:sz="0" w:space="0" w:color="auto" w:frame="1"/>
              </w:rPr>
            </w:pPr>
            <w:r w:rsidRPr="00A557DD">
              <w:rPr>
                <w:sz w:val="20"/>
                <w:szCs w:val="20"/>
                <w:bdr w:val="none" w:sz="0" w:space="0" w:color="auto" w:frame="1"/>
              </w:rPr>
              <w:t>-</w:t>
            </w:r>
          </w:p>
        </w:tc>
        <w:tc>
          <w:tcPr>
            <w:tcW w:w="408" w:type="pct"/>
            <w:vAlign w:val="bottom"/>
          </w:tcPr>
          <w:p w:rsidR="009563C3" w:rsidRPr="00A557DD" w:rsidRDefault="009563C3" w:rsidP="00EB383F">
            <w:pPr>
              <w:jc w:val="center"/>
              <w:textAlignment w:val="baseline"/>
              <w:rPr>
                <w:color w:val="000000"/>
                <w:sz w:val="20"/>
                <w:szCs w:val="20"/>
              </w:rPr>
            </w:pPr>
            <w:r w:rsidRPr="00A557DD">
              <w:rPr>
                <w:color w:val="000000"/>
                <w:sz w:val="20"/>
                <w:szCs w:val="20"/>
              </w:rPr>
              <w:t>-</w:t>
            </w:r>
          </w:p>
        </w:tc>
        <w:tc>
          <w:tcPr>
            <w:tcW w:w="408" w:type="pct"/>
            <w:vAlign w:val="center"/>
          </w:tcPr>
          <w:p w:rsidR="009563C3" w:rsidRPr="00A557DD" w:rsidRDefault="009563C3" w:rsidP="00EB383F">
            <w:pPr>
              <w:jc w:val="center"/>
              <w:textAlignment w:val="baseline"/>
              <w:rPr>
                <w:sz w:val="20"/>
                <w:szCs w:val="20"/>
                <w:bdr w:val="none" w:sz="0" w:space="0" w:color="auto" w:frame="1"/>
              </w:rPr>
            </w:pPr>
            <w:r w:rsidRPr="00A557DD">
              <w:rPr>
                <w:color w:val="000000"/>
                <w:sz w:val="20"/>
                <w:szCs w:val="20"/>
              </w:rPr>
              <w:t>- </w:t>
            </w:r>
          </w:p>
        </w:tc>
        <w:tc>
          <w:tcPr>
            <w:tcW w:w="408" w:type="pct"/>
            <w:vAlign w:val="center"/>
          </w:tcPr>
          <w:p w:rsidR="009563C3" w:rsidRPr="00A557DD" w:rsidRDefault="009563C3" w:rsidP="00EB383F">
            <w:pPr>
              <w:jc w:val="center"/>
              <w:textAlignment w:val="baseline"/>
              <w:rPr>
                <w:sz w:val="20"/>
                <w:szCs w:val="20"/>
                <w:highlight w:val="yellow"/>
                <w:bdr w:val="none" w:sz="0" w:space="0" w:color="auto" w:frame="1"/>
              </w:rPr>
            </w:pPr>
            <w:r w:rsidRPr="00A557DD">
              <w:rPr>
                <w:color w:val="000000"/>
                <w:sz w:val="20"/>
                <w:szCs w:val="20"/>
              </w:rPr>
              <w:t>735 811,9</w:t>
            </w:r>
          </w:p>
        </w:tc>
        <w:tc>
          <w:tcPr>
            <w:tcW w:w="406" w:type="pct"/>
            <w:vAlign w:val="bottom"/>
          </w:tcPr>
          <w:p w:rsidR="009563C3" w:rsidRPr="00A557DD" w:rsidRDefault="009563C3" w:rsidP="00EB383F">
            <w:pPr>
              <w:jc w:val="center"/>
              <w:textAlignment w:val="baseline"/>
              <w:rPr>
                <w:sz w:val="20"/>
                <w:szCs w:val="20"/>
                <w:highlight w:val="yellow"/>
                <w:bdr w:val="none" w:sz="0" w:space="0" w:color="auto" w:frame="1"/>
              </w:rPr>
            </w:pPr>
            <w:r w:rsidRPr="00A557DD">
              <w:rPr>
                <w:color w:val="000000"/>
                <w:sz w:val="20"/>
                <w:szCs w:val="20"/>
              </w:rPr>
              <w:t>1 462 187,4</w:t>
            </w:r>
          </w:p>
        </w:tc>
      </w:tr>
      <w:tr w:rsidR="009563C3" w:rsidRPr="00763960" w:rsidTr="00EB383F">
        <w:trPr>
          <w:trHeight w:val="190"/>
        </w:trPr>
        <w:tc>
          <w:tcPr>
            <w:tcW w:w="1699" w:type="pct"/>
            <w:shd w:val="clear" w:color="auto" w:fill="auto"/>
            <w:vAlign w:val="center"/>
          </w:tcPr>
          <w:p w:rsidR="009563C3" w:rsidRPr="00A557DD" w:rsidRDefault="009563C3" w:rsidP="00EB383F">
            <w:pPr>
              <w:rPr>
                <w:sz w:val="20"/>
                <w:szCs w:val="20"/>
              </w:rPr>
            </w:pPr>
            <w:r w:rsidRPr="00A557DD">
              <w:rPr>
                <w:i/>
                <w:color w:val="000000"/>
                <w:kern w:val="24"/>
                <w:sz w:val="20"/>
                <w:szCs w:val="20"/>
              </w:rPr>
              <w:t>%% к общему объему расходов</w:t>
            </w:r>
          </w:p>
        </w:tc>
        <w:tc>
          <w:tcPr>
            <w:tcW w:w="394" w:type="pct"/>
            <w:shd w:val="clear" w:color="auto" w:fill="auto"/>
            <w:vAlign w:val="center"/>
          </w:tcPr>
          <w:p w:rsidR="009563C3" w:rsidRPr="00A557DD" w:rsidRDefault="009563C3" w:rsidP="00EB383F">
            <w:pPr>
              <w:jc w:val="center"/>
              <w:rPr>
                <w:i/>
                <w:sz w:val="20"/>
                <w:szCs w:val="20"/>
              </w:rPr>
            </w:pPr>
            <w:r w:rsidRPr="00A557DD">
              <w:rPr>
                <w:i/>
                <w:sz w:val="20"/>
                <w:szCs w:val="20"/>
              </w:rPr>
              <w:t>-</w:t>
            </w:r>
          </w:p>
        </w:tc>
        <w:tc>
          <w:tcPr>
            <w:tcW w:w="412" w:type="pct"/>
            <w:shd w:val="clear" w:color="auto" w:fill="auto"/>
            <w:vAlign w:val="center"/>
          </w:tcPr>
          <w:p w:rsidR="009563C3" w:rsidRPr="00A557DD" w:rsidRDefault="009563C3" w:rsidP="00EB383F">
            <w:pPr>
              <w:jc w:val="center"/>
              <w:rPr>
                <w:bCs/>
                <w:i/>
                <w:sz w:val="20"/>
                <w:szCs w:val="20"/>
              </w:rPr>
            </w:pPr>
            <w:r w:rsidRPr="00A557DD">
              <w:rPr>
                <w:bCs/>
                <w:i/>
                <w:sz w:val="20"/>
                <w:szCs w:val="20"/>
              </w:rPr>
              <w:t>-</w:t>
            </w:r>
          </w:p>
        </w:tc>
        <w:tc>
          <w:tcPr>
            <w:tcW w:w="408" w:type="pct"/>
            <w:vAlign w:val="center"/>
          </w:tcPr>
          <w:p w:rsidR="009563C3" w:rsidRPr="00A557DD" w:rsidRDefault="009563C3" w:rsidP="00EB383F">
            <w:pPr>
              <w:autoSpaceDE w:val="0"/>
              <w:autoSpaceDN w:val="0"/>
              <w:adjustRightInd w:val="0"/>
              <w:jc w:val="center"/>
              <w:rPr>
                <w:i/>
                <w:iCs/>
                <w:sz w:val="20"/>
                <w:szCs w:val="20"/>
              </w:rPr>
            </w:pPr>
            <w:r w:rsidRPr="00A557DD">
              <w:rPr>
                <w:i/>
                <w:iCs/>
                <w:sz w:val="20"/>
                <w:szCs w:val="20"/>
              </w:rPr>
              <w:t>-</w:t>
            </w:r>
          </w:p>
        </w:tc>
        <w:tc>
          <w:tcPr>
            <w:tcW w:w="456" w:type="pct"/>
            <w:vAlign w:val="center"/>
          </w:tcPr>
          <w:p w:rsidR="009563C3" w:rsidRPr="00A557DD" w:rsidRDefault="009563C3" w:rsidP="00EB383F">
            <w:pPr>
              <w:jc w:val="center"/>
              <w:textAlignment w:val="baseline"/>
              <w:rPr>
                <w:i/>
                <w:sz w:val="20"/>
                <w:szCs w:val="20"/>
                <w:bdr w:val="none" w:sz="0" w:space="0" w:color="auto" w:frame="1"/>
              </w:rPr>
            </w:pPr>
            <w:r w:rsidRPr="00A557DD">
              <w:rPr>
                <w:i/>
                <w:sz w:val="20"/>
                <w:szCs w:val="20"/>
                <w:bdr w:val="none" w:sz="0" w:space="0" w:color="auto" w:frame="1"/>
              </w:rPr>
              <w:t>-</w:t>
            </w:r>
          </w:p>
        </w:tc>
        <w:tc>
          <w:tcPr>
            <w:tcW w:w="408" w:type="pct"/>
            <w:vAlign w:val="bottom"/>
          </w:tcPr>
          <w:p w:rsidR="009563C3" w:rsidRPr="00A557DD" w:rsidRDefault="009563C3" w:rsidP="00EB383F">
            <w:pPr>
              <w:jc w:val="center"/>
              <w:textAlignment w:val="baseline"/>
              <w:rPr>
                <w:i/>
                <w:sz w:val="20"/>
                <w:szCs w:val="20"/>
                <w:bdr w:val="none" w:sz="0" w:space="0" w:color="auto" w:frame="1"/>
              </w:rPr>
            </w:pPr>
            <w:r w:rsidRPr="00A557DD">
              <w:rPr>
                <w:i/>
                <w:sz w:val="20"/>
                <w:szCs w:val="20"/>
                <w:bdr w:val="none" w:sz="0" w:space="0" w:color="auto" w:frame="1"/>
              </w:rPr>
              <w:t>-</w:t>
            </w:r>
          </w:p>
        </w:tc>
        <w:tc>
          <w:tcPr>
            <w:tcW w:w="408" w:type="pct"/>
            <w:vAlign w:val="center"/>
          </w:tcPr>
          <w:p w:rsidR="009563C3" w:rsidRPr="00A557DD" w:rsidRDefault="009563C3" w:rsidP="00EB383F">
            <w:pPr>
              <w:jc w:val="center"/>
              <w:textAlignment w:val="baseline"/>
              <w:rPr>
                <w:i/>
                <w:sz w:val="20"/>
                <w:szCs w:val="20"/>
                <w:bdr w:val="none" w:sz="0" w:space="0" w:color="auto" w:frame="1"/>
              </w:rPr>
            </w:pPr>
            <w:r w:rsidRPr="00A557DD">
              <w:rPr>
                <w:i/>
                <w:iCs/>
                <w:color w:val="000000"/>
                <w:sz w:val="20"/>
                <w:szCs w:val="20"/>
              </w:rPr>
              <w:t> -</w:t>
            </w:r>
          </w:p>
        </w:tc>
        <w:tc>
          <w:tcPr>
            <w:tcW w:w="408" w:type="pct"/>
            <w:vAlign w:val="center"/>
          </w:tcPr>
          <w:p w:rsidR="009563C3" w:rsidRPr="00A557DD" w:rsidRDefault="009563C3" w:rsidP="00EB383F">
            <w:pPr>
              <w:jc w:val="center"/>
              <w:textAlignment w:val="baseline"/>
              <w:rPr>
                <w:i/>
                <w:sz w:val="20"/>
                <w:szCs w:val="20"/>
                <w:highlight w:val="yellow"/>
                <w:bdr w:val="none" w:sz="0" w:space="0" w:color="auto" w:frame="1"/>
              </w:rPr>
            </w:pPr>
            <w:r w:rsidRPr="00A557DD">
              <w:rPr>
                <w:i/>
                <w:iCs/>
                <w:color w:val="000000"/>
                <w:sz w:val="20"/>
                <w:szCs w:val="20"/>
              </w:rPr>
              <w:t>2,5</w:t>
            </w:r>
          </w:p>
        </w:tc>
        <w:tc>
          <w:tcPr>
            <w:tcW w:w="406" w:type="pct"/>
            <w:vAlign w:val="center"/>
          </w:tcPr>
          <w:p w:rsidR="009563C3" w:rsidRPr="00A557DD" w:rsidRDefault="009563C3" w:rsidP="00EB383F">
            <w:pPr>
              <w:jc w:val="center"/>
              <w:textAlignment w:val="baseline"/>
              <w:rPr>
                <w:i/>
                <w:sz w:val="20"/>
                <w:szCs w:val="20"/>
                <w:highlight w:val="yellow"/>
                <w:bdr w:val="none" w:sz="0" w:space="0" w:color="auto" w:frame="1"/>
              </w:rPr>
            </w:pPr>
            <w:r w:rsidRPr="00A557DD">
              <w:rPr>
                <w:i/>
                <w:iCs/>
                <w:color w:val="000000"/>
                <w:sz w:val="20"/>
                <w:szCs w:val="20"/>
              </w:rPr>
              <w:t>5,0</w:t>
            </w:r>
          </w:p>
        </w:tc>
      </w:tr>
      <w:tr w:rsidR="009563C3" w:rsidRPr="00763960" w:rsidTr="00EB383F">
        <w:trPr>
          <w:trHeight w:val="190"/>
        </w:trPr>
        <w:tc>
          <w:tcPr>
            <w:tcW w:w="1699" w:type="pct"/>
            <w:shd w:val="clear" w:color="auto" w:fill="auto"/>
            <w:vAlign w:val="center"/>
          </w:tcPr>
          <w:p w:rsidR="009563C3" w:rsidRPr="00D1457D" w:rsidRDefault="009563C3" w:rsidP="00EB383F">
            <w:pPr>
              <w:rPr>
                <w:b/>
                <w:sz w:val="20"/>
                <w:szCs w:val="20"/>
              </w:rPr>
            </w:pPr>
            <w:r w:rsidRPr="00D1457D">
              <w:rPr>
                <w:b/>
                <w:sz w:val="20"/>
                <w:szCs w:val="20"/>
              </w:rPr>
              <w:t>ВСЕГО (без учета условно утвержденных)</w:t>
            </w:r>
          </w:p>
        </w:tc>
        <w:tc>
          <w:tcPr>
            <w:tcW w:w="394" w:type="pct"/>
            <w:shd w:val="clear" w:color="auto" w:fill="auto"/>
            <w:vAlign w:val="center"/>
          </w:tcPr>
          <w:p w:rsidR="009563C3" w:rsidRPr="00D1457D" w:rsidRDefault="009563C3" w:rsidP="00EB383F">
            <w:pPr>
              <w:jc w:val="center"/>
              <w:rPr>
                <w:b/>
                <w:sz w:val="20"/>
                <w:szCs w:val="20"/>
              </w:rPr>
            </w:pPr>
            <w:r w:rsidRPr="00D1457D">
              <w:rPr>
                <w:b/>
                <w:sz w:val="20"/>
                <w:szCs w:val="20"/>
              </w:rPr>
              <w:t>15 196 287,7</w:t>
            </w:r>
          </w:p>
        </w:tc>
        <w:tc>
          <w:tcPr>
            <w:tcW w:w="412" w:type="pct"/>
            <w:shd w:val="clear" w:color="auto" w:fill="auto"/>
            <w:vAlign w:val="center"/>
          </w:tcPr>
          <w:p w:rsidR="009563C3" w:rsidRPr="00D1457D" w:rsidRDefault="009563C3" w:rsidP="00EB383F">
            <w:pPr>
              <w:jc w:val="center"/>
              <w:rPr>
                <w:b/>
                <w:bCs/>
                <w:sz w:val="20"/>
                <w:szCs w:val="20"/>
              </w:rPr>
            </w:pPr>
            <w:r w:rsidRPr="00D1457D">
              <w:rPr>
                <w:b/>
                <w:bCs/>
                <w:sz w:val="20"/>
                <w:szCs w:val="20"/>
              </w:rPr>
              <w:t>22 821 554,5</w:t>
            </w:r>
          </w:p>
        </w:tc>
        <w:tc>
          <w:tcPr>
            <w:tcW w:w="408" w:type="pct"/>
            <w:vAlign w:val="center"/>
          </w:tcPr>
          <w:p w:rsidR="009563C3" w:rsidRPr="00D1457D" w:rsidRDefault="009563C3" w:rsidP="00EB383F">
            <w:pPr>
              <w:autoSpaceDE w:val="0"/>
              <w:autoSpaceDN w:val="0"/>
              <w:adjustRightInd w:val="0"/>
              <w:jc w:val="center"/>
              <w:rPr>
                <w:b/>
                <w:iCs/>
                <w:sz w:val="20"/>
                <w:szCs w:val="20"/>
              </w:rPr>
            </w:pPr>
            <w:r w:rsidRPr="00D1457D">
              <w:rPr>
                <w:b/>
                <w:color w:val="000000"/>
                <w:sz w:val="20"/>
                <w:szCs w:val="20"/>
              </w:rPr>
              <w:t>24 762 100,4</w:t>
            </w:r>
          </w:p>
        </w:tc>
        <w:tc>
          <w:tcPr>
            <w:tcW w:w="456" w:type="pct"/>
            <w:vAlign w:val="center"/>
          </w:tcPr>
          <w:p w:rsidR="009563C3" w:rsidRPr="00D1457D" w:rsidRDefault="009563C3" w:rsidP="00EB383F">
            <w:pPr>
              <w:jc w:val="center"/>
              <w:textAlignment w:val="baseline"/>
              <w:rPr>
                <w:b/>
                <w:sz w:val="20"/>
                <w:szCs w:val="20"/>
                <w:bdr w:val="none" w:sz="0" w:space="0" w:color="auto" w:frame="1"/>
              </w:rPr>
            </w:pPr>
            <w:r w:rsidRPr="00D1457D">
              <w:rPr>
                <w:b/>
                <w:bCs/>
                <w:color w:val="000000"/>
                <w:sz w:val="20"/>
                <w:szCs w:val="20"/>
              </w:rPr>
              <w:t>23 694 227,5</w:t>
            </w:r>
          </w:p>
        </w:tc>
        <w:tc>
          <w:tcPr>
            <w:tcW w:w="408" w:type="pct"/>
            <w:vAlign w:val="center"/>
          </w:tcPr>
          <w:p w:rsidR="009563C3" w:rsidRPr="00D1457D" w:rsidRDefault="009563C3" w:rsidP="00EB383F">
            <w:pPr>
              <w:jc w:val="center"/>
              <w:textAlignment w:val="baseline"/>
              <w:rPr>
                <w:b/>
                <w:color w:val="000000"/>
                <w:sz w:val="20"/>
                <w:szCs w:val="20"/>
              </w:rPr>
            </w:pPr>
            <w:r w:rsidRPr="00D1457D">
              <w:rPr>
                <w:b/>
                <w:color w:val="000000"/>
                <w:sz w:val="20"/>
                <w:szCs w:val="20"/>
              </w:rPr>
              <w:t>27 614 091,0</w:t>
            </w:r>
          </w:p>
        </w:tc>
        <w:tc>
          <w:tcPr>
            <w:tcW w:w="408" w:type="pct"/>
            <w:vAlign w:val="center"/>
          </w:tcPr>
          <w:p w:rsidR="009563C3" w:rsidRPr="00D1457D" w:rsidRDefault="009563C3" w:rsidP="00EB383F">
            <w:pPr>
              <w:jc w:val="center"/>
              <w:textAlignment w:val="baseline"/>
              <w:rPr>
                <w:b/>
                <w:sz w:val="20"/>
                <w:szCs w:val="20"/>
                <w:bdr w:val="none" w:sz="0" w:space="0" w:color="auto" w:frame="1"/>
              </w:rPr>
            </w:pPr>
            <w:r w:rsidRPr="00D1457D">
              <w:rPr>
                <w:b/>
                <w:bCs/>
                <w:color w:val="000000"/>
                <w:sz w:val="20"/>
                <w:szCs w:val="20"/>
              </w:rPr>
              <w:t>29 055 564,3</w:t>
            </w:r>
          </w:p>
        </w:tc>
        <w:tc>
          <w:tcPr>
            <w:tcW w:w="408" w:type="pct"/>
            <w:vAlign w:val="center"/>
          </w:tcPr>
          <w:p w:rsidR="009563C3" w:rsidRPr="00D1457D" w:rsidRDefault="009563C3" w:rsidP="00EB383F">
            <w:pPr>
              <w:jc w:val="center"/>
              <w:textAlignment w:val="baseline"/>
              <w:rPr>
                <w:b/>
                <w:sz w:val="20"/>
                <w:szCs w:val="20"/>
                <w:highlight w:val="yellow"/>
                <w:bdr w:val="none" w:sz="0" w:space="0" w:color="auto" w:frame="1"/>
              </w:rPr>
            </w:pPr>
            <w:r w:rsidRPr="00D1457D">
              <w:rPr>
                <w:b/>
                <w:bCs/>
                <w:color w:val="000000"/>
                <w:sz w:val="20"/>
                <w:szCs w:val="20"/>
              </w:rPr>
              <w:t>28 696 664,5</w:t>
            </w:r>
          </w:p>
        </w:tc>
        <w:tc>
          <w:tcPr>
            <w:tcW w:w="406" w:type="pct"/>
            <w:vAlign w:val="bottom"/>
          </w:tcPr>
          <w:p w:rsidR="009563C3" w:rsidRPr="00D1457D" w:rsidRDefault="009563C3" w:rsidP="00EB383F">
            <w:pPr>
              <w:jc w:val="center"/>
              <w:textAlignment w:val="baseline"/>
              <w:rPr>
                <w:b/>
                <w:sz w:val="20"/>
                <w:szCs w:val="20"/>
                <w:highlight w:val="yellow"/>
                <w:bdr w:val="none" w:sz="0" w:space="0" w:color="auto" w:frame="1"/>
              </w:rPr>
            </w:pPr>
            <w:r w:rsidRPr="00D1457D">
              <w:rPr>
                <w:b/>
                <w:bCs/>
                <w:color w:val="000000"/>
                <w:sz w:val="20"/>
                <w:szCs w:val="20"/>
              </w:rPr>
              <w:t>27 781 561,2</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textAlignment w:val="baseline"/>
              <w:rPr>
                <w:i/>
                <w:color w:val="000000"/>
                <w:kern w:val="24"/>
                <w:sz w:val="20"/>
                <w:szCs w:val="20"/>
              </w:rPr>
            </w:pPr>
            <w:r w:rsidRPr="00A557DD">
              <w:rPr>
                <w:i/>
                <w:color w:val="000000"/>
                <w:kern w:val="24"/>
                <w:sz w:val="20"/>
                <w:szCs w:val="20"/>
              </w:rPr>
              <w:t>в том числе:</w:t>
            </w:r>
          </w:p>
        </w:tc>
        <w:tc>
          <w:tcPr>
            <w:tcW w:w="394" w:type="pct"/>
            <w:shd w:val="clear" w:color="auto" w:fill="auto"/>
            <w:vAlign w:val="center"/>
          </w:tcPr>
          <w:p w:rsidR="009563C3" w:rsidRPr="00A557DD" w:rsidRDefault="009563C3" w:rsidP="00EB383F">
            <w:pPr>
              <w:jc w:val="center"/>
              <w:rPr>
                <w:color w:val="000000"/>
                <w:sz w:val="20"/>
                <w:szCs w:val="20"/>
              </w:rPr>
            </w:pPr>
          </w:p>
        </w:tc>
        <w:tc>
          <w:tcPr>
            <w:tcW w:w="412" w:type="pct"/>
            <w:shd w:val="clear" w:color="auto" w:fill="auto"/>
            <w:vAlign w:val="center"/>
          </w:tcPr>
          <w:p w:rsidR="009563C3" w:rsidRPr="00A557DD" w:rsidRDefault="009563C3" w:rsidP="00EB383F">
            <w:pPr>
              <w:jc w:val="center"/>
              <w:textAlignment w:val="baseline"/>
              <w:rPr>
                <w:sz w:val="20"/>
                <w:szCs w:val="20"/>
              </w:rPr>
            </w:pPr>
          </w:p>
        </w:tc>
        <w:tc>
          <w:tcPr>
            <w:tcW w:w="408" w:type="pct"/>
            <w:vAlign w:val="center"/>
          </w:tcPr>
          <w:p w:rsidR="009563C3" w:rsidRPr="00A557DD" w:rsidRDefault="009563C3" w:rsidP="00EB383F">
            <w:pPr>
              <w:jc w:val="center"/>
              <w:textAlignment w:val="baseline"/>
              <w:rPr>
                <w:sz w:val="20"/>
                <w:szCs w:val="20"/>
                <w:highlight w:val="yellow"/>
              </w:rPr>
            </w:pPr>
          </w:p>
        </w:tc>
        <w:tc>
          <w:tcPr>
            <w:tcW w:w="456" w:type="pct"/>
            <w:vAlign w:val="center"/>
          </w:tcPr>
          <w:p w:rsidR="009563C3" w:rsidRPr="00A557DD" w:rsidRDefault="009563C3" w:rsidP="00EB383F">
            <w:pPr>
              <w:jc w:val="center"/>
              <w:textAlignment w:val="baseline"/>
              <w:rPr>
                <w:sz w:val="20"/>
                <w:szCs w:val="20"/>
                <w:highlight w:val="yellow"/>
              </w:rPr>
            </w:pPr>
          </w:p>
        </w:tc>
        <w:tc>
          <w:tcPr>
            <w:tcW w:w="408" w:type="pct"/>
            <w:vAlign w:val="center"/>
          </w:tcPr>
          <w:p w:rsidR="009563C3" w:rsidRPr="00A557DD" w:rsidRDefault="009563C3" w:rsidP="00EB383F">
            <w:pPr>
              <w:jc w:val="center"/>
              <w:textAlignment w:val="baseline"/>
              <w:rPr>
                <w:sz w:val="20"/>
                <w:szCs w:val="20"/>
              </w:rPr>
            </w:pPr>
          </w:p>
        </w:tc>
        <w:tc>
          <w:tcPr>
            <w:tcW w:w="408" w:type="pct"/>
            <w:vAlign w:val="center"/>
          </w:tcPr>
          <w:p w:rsidR="009563C3" w:rsidRPr="00A557DD" w:rsidRDefault="009563C3" w:rsidP="00EB383F">
            <w:pPr>
              <w:jc w:val="center"/>
              <w:textAlignment w:val="baseline"/>
              <w:rPr>
                <w:sz w:val="20"/>
                <w:szCs w:val="20"/>
                <w:highlight w:val="yellow"/>
              </w:rPr>
            </w:pPr>
            <w:r w:rsidRPr="00A557DD">
              <w:rPr>
                <w:color w:val="000000"/>
                <w:sz w:val="20"/>
                <w:szCs w:val="20"/>
              </w:rPr>
              <w:t> </w:t>
            </w:r>
          </w:p>
        </w:tc>
        <w:tc>
          <w:tcPr>
            <w:tcW w:w="408" w:type="pct"/>
            <w:vAlign w:val="center"/>
          </w:tcPr>
          <w:p w:rsidR="009563C3" w:rsidRPr="00A557DD" w:rsidRDefault="009563C3" w:rsidP="00EB383F">
            <w:pPr>
              <w:jc w:val="center"/>
              <w:textAlignment w:val="baseline"/>
              <w:rPr>
                <w:sz w:val="20"/>
                <w:szCs w:val="20"/>
                <w:highlight w:val="yellow"/>
              </w:rPr>
            </w:pPr>
            <w:r w:rsidRPr="00A557DD">
              <w:rPr>
                <w:color w:val="000000"/>
                <w:sz w:val="20"/>
                <w:szCs w:val="20"/>
              </w:rPr>
              <w:t> </w:t>
            </w:r>
          </w:p>
        </w:tc>
        <w:tc>
          <w:tcPr>
            <w:tcW w:w="406" w:type="pct"/>
            <w:vAlign w:val="bottom"/>
          </w:tcPr>
          <w:p w:rsidR="009563C3" w:rsidRPr="00A557DD" w:rsidRDefault="009563C3" w:rsidP="00EB383F">
            <w:pPr>
              <w:jc w:val="center"/>
              <w:textAlignment w:val="baseline"/>
              <w:rPr>
                <w:sz w:val="20"/>
                <w:szCs w:val="20"/>
                <w:highlight w:val="yellow"/>
              </w:rPr>
            </w:pPr>
            <w:r w:rsidRPr="00A557DD">
              <w:rPr>
                <w:color w:val="000000"/>
                <w:sz w:val="20"/>
                <w:szCs w:val="20"/>
              </w:rPr>
              <w:t> </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textAlignment w:val="baseline"/>
              <w:rPr>
                <w:color w:val="000000"/>
                <w:kern w:val="24"/>
                <w:sz w:val="20"/>
                <w:szCs w:val="20"/>
              </w:rPr>
            </w:pPr>
            <w:r w:rsidRPr="00A557DD">
              <w:rPr>
                <w:color w:val="000000"/>
                <w:kern w:val="24"/>
                <w:sz w:val="20"/>
                <w:szCs w:val="20"/>
              </w:rPr>
              <w:t>Общегосударственные вопросы</w:t>
            </w:r>
          </w:p>
        </w:tc>
        <w:tc>
          <w:tcPr>
            <w:tcW w:w="394" w:type="pct"/>
            <w:shd w:val="clear" w:color="auto" w:fill="auto"/>
            <w:vAlign w:val="center"/>
          </w:tcPr>
          <w:p w:rsidR="009563C3" w:rsidRPr="00A557DD" w:rsidRDefault="009563C3" w:rsidP="00EB383F">
            <w:pPr>
              <w:jc w:val="center"/>
              <w:rPr>
                <w:color w:val="000000"/>
                <w:sz w:val="20"/>
                <w:szCs w:val="20"/>
              </w:rPr>
            </w:pPr>
            <w:r w:rsidRPr="00A557DD">
              <w:rPr>
                <w:color w:val="000000"/>
                <w:sz w:val="20"/>
                <w:szCs w:val="20"/>
              </w:rPr>
              <w:t>1 138 877,2</w:t>
            </w:r>
          </w:p>
        </w:tc>
        <w:tc>
          <w:tcPr>
            <w:tcW w:w="412" w:type="pct"/>
            <w:shd w:val="clear" w:color="auto" w:fill="auto"/>
            <w:vAlign w:val="center"/>
          </w:tcPr>
          <w:p w:rsidR="009563C3" w:rsidRPr="00A557DD" w:rsidRDefault="009563C3" w:rsidP="00EB383F">
            <w:pPr>
              <w:jc w:val="center"/>
              <w:rPr>
                <w:sz w:val="20"/>
                <w:szCs w:val="20"/>
              </w:rPr>
            </w:pPr>
            <w:r w:rsidRPr="00A557DD">
              <w:rPr>
                <w:color w:val="000000"/>
                <w:sz w:val="20"/>
                <w:szCs w:val="20"/>
              </w:rPr>
              <w:t>1 507 696,3</w:t>
            </w:r>
          </w:p>
        </w:tc>
        <w:tc>
          <w:tcPr>
            <w:tcW w:w="408" w:type="pct"/>
            <w:vAlign w:val="center"/>
          </w:tcPr>
          <w:p w:rsidR="009563C3" w:rsidRPr="00A557DD" w:rsidRDefault="009563C3" w:rsidP="00EB383F">
            <w:pPr>
              <w:autoSpaceDE w:val="0"/>
              <w:autoSpaceDN w:val="0"/>
              <w:adjustRightInd w:val="0"/>
              <w:jc w:val="center"/>
              <w:rPr>
                <w:sz w:val="20"/>
                <w:szCs w:val="20"/>
                <w:highlight w:val="yellow"/>
              </w:rPr>
            </w:pPr>
            <w:r w:rsidRPr="00A557DD">
              <w:rPr>
                <w:color w:val="000000"/>
                <w:sz w:val="20"/>
                <w:szCs w:val="20"/>
              </w:rPr>
              <w:t>1 759 490,0</w:t>
            </w:r>
          </w:p>
        </w:tc>
        <w:tc>
          <w:tcPr>
            <w:tcW w:w="456" w:type="pct"/>
            <w:vAlign w:val="center"/>
          </w:tcPr>
          <w:p w:rsidR="009563C3" w:rsidRPr="00BE14F4" w:rsidRDefault="009563C3" w:rsidP="00EB383F">
            <w:pPr>
              <w:jc w:val="center"/>
              <w:textAlignment w:val="baseline"/>
              <w:rPr>
                <w:sz w:val="20"/>
                <w:szCs w:val="20"/>
                <w:highlight w:val="yellow"/>
                <w:bdr w:val="none" w:sz="0" w:space="0" w:color="auto" w:frame="1"/>
              </w:rPr>
            </w:pPr>
            <w:r w:rsidRPr="00BE14F4">
              <w:rPr>
                <w:color w:val="000000"/>
                <w:sz w:val="20"/>
                <w:szCs w:val="20"/>
              </w:rPr>
              <w:t>1 885 527,8</w:t>
            </w:r>
          </w:p>
        </w:tc>
        <w:tc>
          <w:tcPr>
            <w:tcW w:w="408" w:type="pct"/>
            <w:vAlign w:val="center"/>
          </w:tcPr>
          <w:p w:rsidR="009563C3" w:rsidRPr="00BE14F4" w:rsidRDefault="009563C3" w:rsidP="00EB383F">
            <w:pPr>
              <w:jc w:val="center"/>
              <w:textAlignment w:val="baseline"/>
              <w:rPr>
                <w:color w:val="000000"/>
                <w:sz w:val="20"/>
                <w:szCs w:val="20"/>
              </w:rPr>
            </w:pPr>
            <w:r w:rsidRPr="00BE14F4">
              <w:rPr>
                <w:bCs/>
                <w:color w:val="000000"/>
                <w:sz w:val="20"/>
                <w:szCs w:val="20"/>
              </w:rPr>
              <w:t>2 628 614,8</w:t>
            </w:r>
          </w:p>
        </w:tc>
        <w:tc>
          <w:tcPr>
            <w:tcW w:w="408" w:type="pct"/>
            <w:vAlign w:val="bottom"/>
          </w:tcPr>
          <w:p w:rsidR="009563C3" w:rsidRPr="00BE14F4" w:rsidRDefault="009563C3" w:rsidP="00EB383F">
            <w:pPr>
              <w:jc w:val="center"/>
              <w:textAlignment w:val="baseline"/>
              <w:rPr>
                <w:color w:val="000000"/>
                <w:sz w:val="20"/>
                <w:szCs w:val="20"/>
                <w:highlight w:val="yellow"/>
              </w:rPr>
            </w:pPr>
            <w:r w:rsidRPr="00BE14F4">
              <w:rPr>
                <w:bCs/>
                <w:color w:val="000000"/>
                <w:sz w:val="20"/>
                <w:szCs w:val="20"/>
              </w:rPr>
              <w:t>1 994 405,2</w:t>
            </w:r>
          </w:p>
        </w:tc>
        <w:tc>
          <w:tcPr>
            <w:tcW w:w="408" w:type="pct"/>
            <w:vAlign w:val="center"/>
          </w:tcPr>
          <w:p w:rsidR="009563C3" w:rsidRPr="00BE14F4" w:rsidRDefault="009563C3" w:rsidP="00EB383F">
            <w:pPr>
              <w:jc w:val="center"/>
              <w:textAlignment w:val="baseline"/>
              <w:rPr>
                <w:color w:val="000000"/>
                <w:sz w:val="20"/>
                <w:szCs w:val="20"/>
                <w:highlight w:val="yellow"/>
              </w:rPr>
            </w:pPr>
            <w:r w:rsidRPr="00BE14F4">
              <w:rPr>
                <w:bCs/>
                <w:color w:val="000000"/>
                <w:sz w:val="20"/>
                <w:szCs w:val="20"/>
              </w:rPr>
              <w:t>1 993 129,3</w:t>
            </w:r>
          </w:p>
        </w:tc>
        <w:tc>
          <w:tcPr>
            <w:tcW w:w="406" w:type="pct"/>
            <w:vAlign w:val="center"/>
          </w:tcPr>
          <w:p w:rsidR="009563C3" w:rsidRPr="00BE14F4" w:rsidRDefault="009563C3" w:rsidP="00EB383F">
            <w:pPr>
              <w:jc w:val="center"/>
              <w:textAlignment w:val="baseline"/>
              <w:rPr>
                <w:color w:val="000000"/>
                <w:sz w:val="20"/>
                <w:szCs w:val="20"/>
                <w:highlight w:val="yellow"/>
              </w:rPr>
            </w:pPr>
            <w:r w:rsidRPr="00BE14F4">
              <w:rPr>
                <w:bCs/>
                <w:color w:val="000000"/>
                <w:sz w:val="20"/>
                <w:szCs w:val="20"/>
              </w:rPr>
              <w:t>1 834 547,3</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1,0</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1,4</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1,3</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1,4</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1,8</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1,3</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1,2</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1,1</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7,5</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6,6</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7,1</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8,0</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9,5</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6,9</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6,9</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6,6</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textAlignment w:val="baseline"/>
              <w:rPr>
                <w:color w:val="000000"/>
                <w:kern w:val="24"/>
                <w:sz w:val="20"/>
                <w:szCs w:val="20"/>
              </w:rPr>
            </w:pPr>
            <w:r w:rsidRPr="00A557DD">
              <w:rPr>
                <w:color w:val="000000"/>
                <w:kern w:val="24"/>
                <w:sz w:val="20"/>
                <w:szCs w:val="20"/>
              </w:rPr>
              <w:t>Национальная оборона</w:t>
            </w:r>
          </w:p>
        </w:tc>
        <w:tc>
          <w:tcPr>
            <w:tcW w:w="394" w:type="pct"/>
            <w:shd w:val="clear" w:color="auto" w:fill="auto"/>
            <w:vAlign w:val="center"/>
          </w:tcPr>
          <w:p w:rsidR="009563C3" w:rsidRPr="00A557DD" w:rsidRDefault="009563C3" w:rsidP="00EB383F">
            <w:pPr>
              <w:jc w:val="center"/>
              <w:rPr>
                <w:color w:val="000000"/>
                <w:sz w:val="20"/>
                <w:szCs w:val="20"/>
              </w:rPr>
            </w:pPr>
            <w:r w:rsidRPr="00A557DD">
              <w:rPr>
                <w:color w:val="000000"/>
                <w:sz w:val="20"/>
                <w:szCs w:val="20"/>
              </w:rPr>
              <w:t>1 022 571,8</w:t>
            </w:r>
          </w:p>
        </w:tc>
        <w:tc>
          <w:tcPr>
            <w:tcW w:w="412" w:type="pct"/>
            <w:shd w:val="clear" w:color="auto" w:fill="auto"/>
            <w:vAlign w:val="center"/>
          </w:tcPr>
          <w:p w:rsidR="009563C3" w:rsidRPr="00A557DD" w:rsidRDefault="009563C3" w:rsidP="00EB383F">
            <w:pPr>
              <w:jc w:val="center"/>
              <w:rPr>
                <w:sz w:val="20"/>
                <w:szCs w:val="20"/>
              </w:rPr>
            </w:pPr>
            <w:r w:rsidRPr="00A557DD">
              <w:rPr>
                <w:color w:val="000000"/>
                <w:sz w:val="20"/>
                <w:szCs w:val="20"/>
              </w:rPr>
              <w:t>3 168 833,4</w:t>
            </w:r>
          </w:p>
        </w:tc>
        <w:tc>
          <w:tcPr>
            <w:tcW w:w="408" w:type="pct"/>
            <w:vAlign w:val="center"/>
          </w:tcPr>
          <w:p w:rsidR="009563C3" w:rsidRPr="00A557DD" w:rsidRDefault="009563C3" w:rsidP="00EB383F">
            <w:pPr>
              <w:autoSpaceDE w:val="0"/>
              <w:autoSpaceDN w:val="0"/>
              <w:adjustRightInd w:val="0"/>
              <w:jc w:val="center"/>
              <w:rPr>
                <w:sz w:val="20"/>
                <w:szCs w:val="20"/>
                <w:highlight w:val="yellow"/>
              </w:rPr>
            </w:pPr>
            <w:r w:rsidRPr="00A557DD">
              <w:rPr>
                <w:color w:val="000000"/>
                <w:sz w:val="20"/>
                <w:szCs w:val="20"/>
              </w:rPr>
              <w:t>3 573 556,6</w:t>
            </w:r>
          </w:p>
        </w:tc>
        <w:tc>
          <w:tcPr>
            <w:tcW w:w="456" w:type="pct"/>
            <w:vAlign w:val="center"/>
          </w:tcPr>
          <w:p w:rsidR="009563C3" w:rsidRPr="00BE14F4" w:rsidRDefault="009563C3" w:rsidP="00EB383F">
            <w:pPr>
              <w:jc w:val="center"/>
              <w:textAlignment w:val="baseline"/>
              <w:rPr>
                <w:sz w:val="20"/>
                <w:szCs w:val="20"/>
                <w:highlight w:val="yellow"/>
                <w:bdr w:val="none" w:sz="0" w:space="0" w:color="auto" w:frame="1"/>
              </w:rPr>
            </w:pPr>
            <w:r w:rsidRPr="00BE14F4">
              <w:rPr>
                <w:color w:val="000000"/>
                <w:sz w:val="20"/>
                <w:szCs w:val="20"/>
              </w:rPr>
              <w:t>3 510 419,6</w:t>
            </w:r>
          </w:p>
        </w:tc>
        <w:tc>
          <w:tcPr>
            <w:tcW w:w="408" w:type="pct"/>
            <w:vAlign w:val="center"/>
          </w:tcPr>
          <w:p w:rsidR="009563C3" w:rsidRPr="00BE14F4" w:rsidRDefault="009563C3" w:rsidP="00EB383F">
            <w:pPr>
              <w:jc w:val="center"/>
              <w:textAlignment w:val="baseline"/>
              <w:rPr>
                <w:color w:val="000000"/>
                <w:sz w:val="20"/>
                <w:szCs w:val="20"/>
              </w:rPr>
            </w:pPr>
            <w:r w:rsidRPr="00BE14F4">
              <w:rPr>
                <w:bCs/>
                <w:color w:val="000000"/>
                <w:sz w:val="20"/>
                <w:szCs w:val="20"/>
              </w:rPr>
              <w:t>4 678 654,8</w:t>
            </w:r>
          </w:p>
        </w:tc>
        <w:tc>
          <w:tcPr>
            <w:tcW w:w="408" w:type="pct"/>
            <w:vAlign w:val="bottom"/>
          </w:tcPr>
          <w:p w:rsidR="009563C3" w:rsidRPr="00BE14F4" w:rsidRDefault="009563C3" w:rsidP="00EB383F">
            <w:pPr>
              <w:jc w:val="center"/>
              <w:textAlignment w:val="baseline"/>
              <w:rPr>
                <w:color w:val="000000"/>
                <w:sz w:val="20"/>
                <w:szCs w:val="20"/>
                <w:highlight w:val="yellow"/>
              </w:rPr>
            </w:pPr>
            <w:r w:rsidRPr="00BE14F4">
              <w:rPr>
                <w:bCs/>
                <w:color w:val="000000"/>
                <w:sz w:val="20"/>
                <w:szCs w:val="20"/>
              </w:rPr>
              <w:t>4 981 606,2</w:t>
            </w:r>
          </w:p>
        </w:tc>
        <w:tc>
          <w:tcPr>
            <w:tcW w:w="408" w:type="pct"/>
            <w:vAlign w:val="bottom"/>
          </w:tcPr>
          <w:p w:rsidR="009563C3" w:rsidRPr="00BE14F4" w:rsidRDefault="009563C3" w:rsidP="00EB383F">
            <w:pPr>
              <w:jc w:val="center"/>
              <w:textAlignment w:val="baseline"/>
              <w:rPr>
                <w:color w:val="000000"/>
                <w:sz w:val="20"/>
                <w:szCs w:val="20"/>
                <w:highlight w:val="yellow"/>
              </w:rPr>
            </w:pPr>
            <w:r w:rsidRPr="00BE14F4">
              <w:rPr>
                <w:bCs/>
                <w:color w:val="000000"/>
                <w:sz w:val="20"/>
                <w:szCs w:val="20"/>
              </w:rPr>
              <w:t>4 648 845,0</w:t>
            </w:r>
          </w:p>
        </w:tc>
        <w:tc>
          <w:tcPr>
            <w:tcW w:w="406" w:type="pct"/>
            <w:vAlign w:val="bottom"/>
          </w:tcPr>
          <w:p w:rsidR="009563C3" w:rsidRPr="00BE14F4" w:rsidRDefault="009563C3" w:rsidP="00EB383F">
            <w:pPr>
              <w:jc w:val="center"/>
              <w:textAlignment w:val="baseline"/>
              <w:rPr>
                <w:color w:val="000000"/>
                <w:sz w:val="20"/>
                <w:szCs w:val="20"/>
                <w:highlight w:val="yellow"/>
              </w:rPr>
            </w:pPr>
            <w:r w:rsidRPr="00BE14F4">
              <w:rPr>
                <w:bCs/>
                <w:color w:val="000000"/>
                <w:sz w:val="20"/>
                <w:szCs w:val="20"/>
              </w:rPr>
              <w:t>4 208 364,9</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0,9</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3,0</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2,7</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2,6</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3,2</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3,3</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2,9</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2,5</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6,7</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13,9</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14,4</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14,8</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16,9</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17,1</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16,2</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15,1</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textAlignment w:val="baseline"/>
              <w:rPr>
                <w:color w:val="000000"/>
                <w:kern w:val="24"/>
                <w:sz w:val="20"/>
                <w:szCs w:val="20"/>
              </w:rPr>
            </w:pPr>
            <w:r w:rsidRPr="00A557DD">
              <w:rPr>
                <w:color w:val="000000"/>
                <w:kern w:val="24"/>
                <w:sz w:val="20"/>
                <w:szCs w:val="20"/>
              </w:rPr>
              <w:t>Национальная безопасность и правоохранительная деятельность</w:t>
            </w:r>
          </w:p>
        </w:tc>
        <w:tc>
          <w:tcPr>
            <w:tcW w:w="394" w:type="pct"/>
            <w:shd w:val="clear" w:color="auto" w:fill="auto"/>
            <w:vAlign w:val="center"/>
          </w:tcPr>
          <w:p w:rsidR="009563C3" w:rsidRPr="00A557DD" w:rsidRDefault="009563C3" w:rsidP="00EB383F">
            <w:pPr>
              <w:jc w:val="center"/>
              <w:rPr>
                <w:color w:val="000000"/>
                <w:sz w:val="20"/>
                <w:szCs w:val="20"/>
              </w:rPr>
            </w:pPr>
            <w:r w:rsidRPr="00A557DD">
              <w:rPr>
                <w:color w:val="000000"/>
                <w:sz w:val="20"/>
                <w:szCs w:val="20"/>
              </w:rPr>
              <w:t>1 478 782,7</w:t>
            </w:r>
          </w:p>
        </w:tc>
        <w:tc>
          <w:tcPr>
            <w:tcW w:w="412" w:type="pct"/>
            <w:shd w:val="clear" w:color="auto" w:fill="auto"/>
            <w:vAlign w:val="center"/>
          </w:tcPr>
          <w:p w:rsidR="009563C3" w:rsidRPr="00A557DD" w:rsidRDefault="009563C3" w:rsidP="00EB383F">
            <w:pPr>
              <w:jc w:val="center"/>
              <w:rPr>
                <w:sz w:val="20"/>
                <w:szCs w:val="20"/>
              </w:rPr>
            </w:pPr>
            <w:r w:rsidRPr="00A557DD">
              <w:rPr>
                <w:color w:val="000000"/>
                <w:sz w:val="20"/>
                <w:szCs w:val="20"/>
              </w:rPr>
              <w:t>2 226 556,4</w:t>
            </w:r>
          </w:p>
        </w:tc>
        <w:tc>
          <w:tcPr>
            <w:tcW w:w="408" w:type="pct"/>
            <w:vAlign w:val="center"/>
          </w:tcPr>
          <w:p w:rsidR="009563C3" w:rsidRPr="00A557DD" w:rsidRDefault="009563C3" w:rsidP="00EB383F">
            <w:pPr>
              <w:autoSpaceDE w:val="0"/>
              <w:autoSpaceDN w:val="0"/>
              <w:adjustRightInd w:val="0"/>
              <w:jc w:val="center"/>
              <w:rPr>
                <w:sz w:val="20"/>
                <w:szCs w:val="20"/>
                <w:highlight w:val="yellow"/>
              </w:rPr>
            </w:pPr>
            <w:r w:rsidRPr="00A557DD">
              <w:rPr>
                <w:color w:val="000000"/>
                <w:sz w:val="20"/>
                <w:szCs w:val="20"/>
              </w:rPr>
              <w:t>2 335 870,6</w:t>
            </w:r>
          </w:p>
        </w:tc>
        <w:tc>
          <w:tcPr>
            <w:tcW w:w="456" w:type="pct"/>
            <w:vAlign w:val="center"/>
          </w:tcPr>
          <w:p w:rsidR="009563C3" w:rsidRPr="00BE14F4" w:rsidRDefault="009563C3" w:rsidP="00EB383F">
            <w:pPr>
              <w:jc w:val="center"/>
              <w:textAlignment w:val="baseline"/>
              <w:rPr>
                <w:sz w:val="20"/>
                <w:szCs w:val="20"/>
                <w:highlight w:val="yellow"/>
                <w:bdr w:val="none" w:sz="0" w:space="0" w:color="auto" w:frame="1"/>
              </w:rPr>
            </w:pPr>
            <w:r w:rsidRPr="00BE14F4">
              <w:rPr>
                <w:color w:val="000000"/>
                <w:sz w:val="20"/>
                <w:szCs w:val="20"/>
              </w:rPr>
              <w:t>2 799 995,6</w:t>
            </w:r>
          </w:p>
        </w:tc>
        <w:tc>
          <w:tcPr>
            <w:tcW w:w="408" w:type="pct"/>
            <w:vAlign w:val="center"/>
          </w:tcPr>
          <w:p w:rsidR="009563C3" w:rsidRPr="00BE14F4" w:rsidRDefault="009563C3" w:rsidP="00EB383F">
            <w:pPr>
              <w:jc w:val="center"/>
              <w:textAlignment w:val="baseline"/>
              <w:rPr>
                <w:color w:val="000000"/>
                <w:sz w:val="20"/>
                <w:szCs w:val="20"/>
              </w:rPr>
            </w:pPr>
            <w:r w:rsidRPr="00BE14F4">
              <w:rPr>
                <w:bCs/>
                <w:color w:val="000000"/>
                <w:sz w:val="20"/>
                <w:szCs w:val="20"/>
              </w:rPr>
              <w:t>2 788 431,9</w:t>
            </w:r>
          </w:p>
        </w:tc>
        <w:tc>
          <w:tcPr>
            <w:tcW w:w="408" w:type="pct"/>
            <w:vAlign w:val="bottom"/>
          </w:tcPr>
          <w:p w:rsidR="009563C3" w:rsidRPr="00BE14F4" w:rsidRDefault="009563C3" w:rsidP="00EB383F">
            <w:pPr>
              <w:jc w:val="center"/>
              <w:textAlignment w:val="baseline"/>
              <w:rPr>
                <w:color w:val="000000"/>
                <w:sz w:val="20"/>
                <w:szCs w:val="20"/>
                <w:highlight w:val="yellow"/>
              </w:rPr>
            </w:pPr>
            <w:r w:rsidRPr="00BE14F4">
              <w:rPr>
                <w:bCs/>
                <w:color w:val="000000"/>
                <w:sz w:val="20"/>
                <w:szCs w:val="20"/>
              </w:rPr>
              <w:t>4 417 080,2</w:t>
            </w:r>
          </w:p>
        </w:tc>
        <w:tc>
          <w:tcPr>
            <w:tcW w:w="408" w:type="pct"/>
            <w:vAlign w:val="bottom"/>
          </w:tcPr>
          <w:p w:rsidR="009563C3" w:rsidRPr="00BE14F4" w:rsidRDefault="009563C3" w:rsidP="00EB383F">
            <w:pPr>
              <w:jc w:val="center"/>
              <w:textAlignment w:val="baseline"/>
              <w:rPr>
                <w:color w:val="000000"/>
                <w:sz w:val="20"/>
                <w:szCs w:val="20"/>
                <w:highlight w:val="yellow"/>
              </w:rPr>
            </w:pPr>
            <w:r w:rsidRPr="00BE14F4">
              <w:rPr>
                <w:bCs/>
                <w:color w:val="000000"/>
                <w:sz w:val="20"/>
                <w:szCs w:val="20"/>
              </w:rPr>
              <w:t>4 332 065,8</w:t>
            </w:r>
          </w:p>
        </w:tc>
        <w:tc>
          <w:tcPr>
            <w:tcW w:w="406" w:type="pct"/>
            <w:vAlign w:val="bottom"/>
          </w:tcPr>
          <w:p w:rsidR="009563C3" w:rsidRPr="00BE14F4" w:rsidRDefault="009563C3" w:rsidP="00EB383F">
            <w:pPr>
              <w:jc w:val="center"/>
              <w:textAlignment w:val="baseline"/>
              <w:rPr>
                <w:color w:val="000000"/>
                <w:sz w:val="20"/>
                <w:szCs w:val="20"/>
                <w:highlight w:val="yellow"/>
              </w:rPr>
            </w:pPr>
            <w:r w:rsidRPr="00BE14F4">
              <w:rPr>
                <w:bCs/>
                <w:color w:val="000000"/>
                <w:sz w:val="20"/>
                <w:szCs w:val="20"/>
              </w:rPr>
              <w:t>4 344 238,8</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1,3</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2,1</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1,8</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2,1</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1,9</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2,9</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2,7</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2,5</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9,7</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9,8</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9,4</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11,8</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10,1</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15,2</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15,1</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15,6</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textAlignment w:val="baseline"/>
              <w:rPr>
                <w:color w:val="000000"/>
                <w:kern w:val="24"/>
                <w:sz w:val="20"/>
                <w:szCs w:val="20"/>
              </w:rPr>
            </w:pPr>
            <w:r w:rsidRPr="00A557DD">
              <w:rPr>
                <w:color w:val="000000"/>
                <w:kern w:val="24"/>
                <w:sz w:val="20"/>
                <w:szCs w:val="20"/>
              </w:rPr>
              <w:t>Национальная экономика</w:t>
            </w:r>
          </w:p>
        </w:tc>
        <w:tc>
          <w:tcPr>
            <w:tcW w:w="394" w:type="pct"/>
            <w:shd w:val="clear" w:color="auto" w:fill="auto"/>
            <w:vAlign w:val="center"/>
          </w:tcPr>
          <w:p w:rsidR="009563C3" w:rsidRPr="00A557DD" w:rsidRDefault="009563C3" w:rsidP="00EB383F">
            <w:pPr>
              <w:jc w:val="center"/>
              <w:rPr>
                <w:color w:val="000000"/>
                <w:sz w:val="20"/>
                <w:szCs w:val="20"/>
              </w:rPr>
            </w:pPr>
            <w:r w:rsidRPr="00A557DD">
              <w:rPr>
                <w:color w:val="000000"/>
                <w:sz w:val="20"/>
                <w:szCs w:val="20"/>
              </w:rPr>
              <w:t>2 692 543,1</w:t>
            </w:r>
          </w:p>
        </w:tc>
        <w:tc>
          <w:tcPr>
            <w:tcW w:w="412" w:type="pct"/>
            <w:shd w:val="clear" w:color="auto" w:fill="auto"/>
            <w:vAlign w:val="center"/>
          </w:tcPr>
          <w:p w:rsidR="009563C3" w:rsidRPr="00A557DD" w:rsidRDefault="009563C3" w:rsidP="00EB383F">
            <w:pPr>
              <w:jc w:val="center"/>
              <w:rPr>
                <w:sz w:val="20"/>
                <w:szCs w:val="20"/>
              </w:rPr>
            </w:pPr>
            <w:r w:rsidRPr="00A557DD">
              <w:rPr>
                <w:color w:val="000000"/>
                <w:sz w:val="20"/>
                <w:szCs w:val="20"/>
              </w:rPr>
              <w:t>3 483 904,4</w:t>
            </w:r>
          </w:p>
        </w:tc>
        <w:tc>
          <w:tcPr>
            <w:tcW w:w="408" w:type="pct"/>
            <w:vAlign w:val="center"/>
          </w:tcPr>
          <w:p w:rsidR="009563C3" w:rsidRPr="00A557DD" w:rsidRDefault="009563C3" w:rsidP="00EB383F">
            <w:pPr>
              <w:autoSpaceDE w:val="0"/>
              <w:autoSpaceDN w:val="0"/>
              <w:adjustRightInd w:val="0"/>
              <w:jc w:val="center"/>
              <w:rPr>
                <w:sz w:val="20"/>
                <w:szCs w:val="20"/>
                <w:highlight w:val="yellow"/>
              </w:rPr>
            </w:pPr>
            <w:r w:rsidRPr="00A557DD">
              <w:rPr>
                <w:color w:val="000000"/>
                <w:sz w:val="20"/>
                <w:szCs w:val="20"/>
              </w:rPr>
              <w:t>4 356 638,4</w:t>
            </w:r>
          </w:p>
        </w:tc>
        <w:tc>
          <w:tcPr>
            <w:tcW w:w="456" w:type="pct"/>
            <w:vAlign w:val="center"/>
          </w:tcPr>
          <w:p w:rsidR="009563C3" w:rsidRPr="00BE14F4" w:rsidRDefault="009563C3" w:rsidP="00EB383F">
            <w:pPr>
              <w:jc w:val="center"/>
              <w:textAlignment w:val="baseline"/>
              <w:rPr>
                <w:sz w:val="20"/>
                <w:szCs w:val="20"/>
                <w:highlight w:val="yellow"/>
                <w:bdr w:val="none" w:sz="0" w:space="0" w:color="auto" w:frame="1"/>
              </w:rPr>
            </w:pPr>
            <w:r w:rsidRPr="00BE14F4">
              <w:rPr>
                <w:color w:val="000000"/>
                <w:sz w:val="20"/>
                <w:szCs w:val="20"/>
              </w:rPr>
              <w:t>3 461 888,1</w:t>
            </w:r>
          </w:p>
        </w:tc>
        <w:tc>
          <w:tcPr>
            <w:tcW w:w="408" w:type="pct"/>
            <w:vAlign w:val="center"/>
          </w:tcPr>
          <w:p w:rsidR="009563C3" w:rsidRPr="00BE14F4" w:rsidRDefault="009563C3" w:rsidP="00EB383F">
            <w:pPr>
              <w:jc w:val="center"/>
              <w:textAlignment w:val="baseline"/>
              <w:rPr>
                <w:color w:val="000000"/>
                <w:sz w:val="20"/>
                <w:szCs w:val="20"/>
              </w:rPr>
            </w:pPr>
            <w:r w:rsidRPr="00BE14F4">
              <w:rPr>
                <w:bCs/>
                <w:color w:val="000000"/>
                <w:sz w:val="20"/>
                <w:szCs w:val="20"/>
              </w:rPr>
              <w:t>4 317 528,5</w:t>
            </w:r>
          </w:p>
        </w:tc>
        <w:tc>
          <w:tcPr>
            <w:tcW w:w="408" w:type="pct"/>
            <w:vAlign w:val="bottom"/>
          </w:tcPr>
          <w:p w:rsidR="009563C3" w:rsidRPr="00BE14F4" w:rsidRDefault="009563C3" w:rsidP="00EB383F">
            <w:pPr>
              <w:jc w:val="center"/>
              <w:textAlignment w:val="baseline"/>
              <w:rPr>
                <w:color w:val="000000"/>
                <w:sz w:val="20"/>
                <w:szCs w:val="20"/>
                <w:highlight w:val="yellow"/>
              </w:rPr>
            </w:pPr>
            <w:r w:rsidRPr="00BE14F4">
              <w:rPr>
                <w:bCs/>
                <w:color w:val="000000"/>
                <w:sz w:val="20"/>
                <w:szCs w:val="20"/>
              </w:rPr>
              <w:t>3 514 114,6</w:t>
            </w:r>
          </w:p>
        </w:tc>
        <w:tc>
          <w:tcPr>
            <w:tcW w:w="408" w:type="pct"/>
            <w:vAlign w:val="bottom"/>
          </w:tcPr>
          <w:p w:rsidR="009563C3" w:rsidRPr="00BE14F4" w:rsidRDefault="009563C3" w:rsidP="00EB383F">
            <w:pPr>
              <w:jc w:val="center"/>
              <w:textAlignment w:val="baseline"/>
              <w:rPr>
                <w:color w:val="000000"/>
                <w:sz w:val="20"/>
                <w:szCs w:val="20"/>
                <w:highlight w:val="yellow"/>
              </w:rPr>
            </w:pPr>
            <w:r w:rsidRPr="00BE14F4">
              <w:rPr>
                <w:bCs/>
                <w:color w:val="000000"/>
                <w:sz w:val="20"/>
                <w:szCs w:val="20"/>
              </w:rPr>
              <w:t>3 555 027,1</w:t>
            </w:r>
          </w:p>
        </w:tc>
        <w:tc>
          <w:tcPr>
            <w:tcW w:w="406" w:type="pct"/>
            <w:vAlign w:val="bottom"/>
          </w:tcPr>
          <w:p w:rsidR="009563C3" w:rsidRPr="00BE14F4" w:rsidRDefault="009563C3" w:rsidP="00EB383F">
            <w:pPr>
              <w:jc w:val="center"/>
              <w:textAlignment w:val="baseline"/>
              <w:rPr>
                <w:color w:val="000000"/>
                <w:sz w:val="20"/>
                <w:szCs w:val="20"/>
                <w:highlight w:val="yellow"/>
              </w:rPr>
            </w:pPr>
            <w:r w:rsidRPr="00BE14F4">
              <w:rPr>
                <w:bCs/>
                <w:color w:val="000000"/>
                <w:sz w:val="20"/>
                <w:szCs w:val="20"/>
              </w:rPr>
              <w:t>3 591 296,6</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2,5</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3,2</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3,3</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2,6</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3,0</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2,3</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2,2</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2,1</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17,7</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15,3</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17,6</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14,6</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15,6</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12,1</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12,4</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12,9</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textAlignment w:val="baseline"/>
              <w:rPr>
                <w:i/>
                <w:sz w:val="20"/>
                <w:szCs w:val="20"/>
              </w:rPr>
            </w:pPr>
            <w:r w:rsidRPr="00A557DD">
              <w:rPr>
                <w:color w:val="000000"/>
                <w:kern w:val="24"/>
                <w:sz w:val="20"/>
                <w:szCs w:val="20"/>
              </w:rPr>
              <w:t>Жилищно-коммунальное хозяйство</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color w:val="000000"/>
                <w:sz w:val="20"/>
                <w:szCs w:val="20"/>
              </w:rPr>
              <w:t>280 304,2</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color w:val="000000"/>
                <w:sz w:val="20"/>
                <w:szCs w:val="20"/>
              </w:rPr>
              <w:t>371 453,6</w:t>
            </w:r>
          </w:p>
        </w:tc>
        <w:tc>
          <w:tcPr>
            <w:tcW w:w="408" w:type="pct"/>
            <w:vAlign w:val="center"/>
          </w:tcPr>
          <w:p w:rsidR="009563C3" w:rsidRPr="00A557DD" w:rsidRDefault="009563C3" w:rsidP="00EB383F">
            <w:pPr>
              <w:jc w:val="center"/>
              <w:textAlignment w:val="baseline"/>
              <w:rPr>
                <w:i/>
                <w:sz w:val="20"/>
                <w:szCs w:val="20"/>
                <w:highlight w:val="yellow"/>
              </w:rPr>
            </w:pPr>
            <w:r w:rsidRPr="00A557DD">
              <w:rPr>
                <w:color w:val="000000"/>
                <w:sz w:val="20"/>
                <w:szCs w:val="20"/>
              </w:rPr>
              <w:t>593 714,5</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color w:val="000000"/>
                <w:sz w:val="20"/>
                <w:szCs w:val="20"/>
              </w:rPr>
              <w:t>463 041,4</w:t>
            </w:r>
          </w:p>
        </w:tc>
        <w:tc>
          <w:tcPr>
            <w:tcW w:w="408" w:type="pct"/>
            <w:vAlign w:val="center"/>
          </w:tcPr>
          <w:p w:rsidR="009563C3" w:rsidRPr="00BE14F4" w:rsidRDefault="009563C3" w:rsidP="00EB383F">
            <w:pPr>
              <w:jc w:val="center"/>
              <w:textAlignment w:val="baseline"/>
              <w:rPr>
                <w:color w:val="000000"/>
                <w:sz w:val="20"/>
                <w:szCs w:val="20"/>
              </w:rPr>
            </w:pPr>
            <w:r w:rsidRPr="00BE14F4">
              <w:rPr>
                <w:bCs/>
                <w:color w:val="000000"/>
                <w:sz w:val="20"/>
                <w:szCs w:val="20"/>
              </w:rPr>
              <w:t>645 366,7</w:t>
            </w:r>
          </w:p>
        </w:tc>
        <w:tc>
          <w:tcPr>
            <w:tcW w:w="408" w:type="pct"/>
            <w:vAlign w:val="bottom"/>
          </w:tcPr>
          <w:p w:rsidR="009563C3" w:rsidRPr="00BE14F4" w:rsidRDefault="009563C3" w:rsidP="00EB383F">
            <w:pPr>
              <w:jc w:val="center"/>
              <w:textAlignment w:val="baseline"/>
              <w:rPr>
                <w:i/>
                <w:sz w:val="20"/>
                <w:szCs w:val="20"/>
                <w:highlight w:val="yellow"/>
                <w:bdr w:val="none" w:sz="0" w:space="0" w:color="auto" w:frame="1"/>
              </w:rPr>
            </w:pPr>
            <w:r w:rsidRPr="00BE14F4">
              <w:rPr>
                <w:bCs/>
                <w:color w:val="000000"/>
                <w:sz w:val="20"/>
                <w:szCs w:val="20"/>
              </w:rPr>
              <w:t>604 867,8</w:t>
            </w:r>
          </w:p>
        </w:tc>
        <w:tc>
          <w:tcPr>
            <w:tcW w:w="408" w:type="pct"/>
            <w:vAlign w:val="bottom"/>
          </w:tcPr>
          <w:p w:rsidR="009563C3" w:rsidRPr="00BE14F4" w:rsidRDefault="009563C3" w:rsidP="00EB383F">
            <w:pPr>
              <w:jc w:val="center"/>
              <w:textAlignment w:val="baseline"/>
              <w:rPr>
                <w:i/>
                <w:sz w:val="20"/>
                <w:szCs w:val="20"/>
                <w:highlight w:val="yellow"/>
                <w:bdr w:val="none" w:sz="0" w:space="0" w:color="auto" w:frame="1"/>
              </w:rPr>
            </w:pPr>
            <w:r w:rsidRPr="00BE14F4">
              <w:rPr>
                <w:bCs/>
                <w:color w:val="000000"/>
                <w:sz w:val="20"/>
                <w:szCs w:val="20"/>
              </w:rPr>
              <w:t>513 948,4</w:t>
            </w:r>
          </w:p>
        </w:tc>
        <w:tc>
          <w:tcPr>
            <w:tcW w:w="406" w:type="pct"/>
            <w:vAlign w:val="bottom"/>
          </w:tcPr>
          <w:p w:rsidR="009563C3" w:rsidRPr="00BE14F4" w:rsidRDefault="009563C3" w:rsidP="00EB383F">
            <w:pPr>
              <w:jc w:val="center"/>
              <w:textAlignment w:val="baseline"/>
              <w:rPr>
                <w:i/>
                <w:sz w:val="20"/>
                <w:szCs w:val="20"/>
                <w:highlight w:val="yellow"/>
                <w:bdr w:val="none" w:sz="0" w:space="0" w:color="auto" w:frame="1"/>
              </w:rPr>
            </w:pPr>
            <w:r w:rsidRPr="00BE14F4">
              <w:rPr>
                <w:bCs/>
                <w:color w:val="000000"/>
                <w:sz w:val="20"/>
                <w:szCs w:val="20"/>
              </w:rPr>
              <w:t>320 010,3</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0,3</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0,3</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0,5</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0,3</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0,4</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0,4</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0,3</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0,2</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1,8</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1,6</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2,4</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2,0</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2,3</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2,1</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1,8</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1,2</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textAlignment w:val="baseline"/>
              <w:rPr>
                <w:color w:val="000000"/>
                <w:kern w:val="24"/>
                <w:sz w:val="20"/>
                <w:szCs w:val="20"/>
              </w:rPr>
            </w:pPr>
            <w:r w:rsidRPr="00A557DD">
              <w:rPr>
                <w:color w:val="000000"/>
                <w:kern w:val="24"/>
                <w:sz w:val="20"/>
                <w:szCs w:val="20"/>
              </w:rPr>
              <w:t>Охрана окружающей среды</w:t>
            </w:r>
          </w:p>
        </w:tc>
        <w:tc>
          <w:tcPr>
            <w:tcW w:w="394" w:type="pct"/>
            <w:shd w:val="clear" w:color="auto" w:fill="auto"/>
            <w:vAlign w:val="center"/>
          </w:tcPr>
          <w:p w:rsidR="009563C3" w:rsidRPr="00A557DD" w:rsidRDefault="009563C3" w:rsidP="00EB383F">
            <w:pPr>
              <w:jc w:val="center"/>
              <w:rPr>
                <w:color w:val="000000"/>
                <w:sz w:val="20"/>
                <w:szCs w:val="20"/>
              </w:rPr>
            </w:pPr>
            <w:r w:rsidRPr="00A557DD">
              <w:rPr>
                <w:color w:val="000000"/>
                <w:sz w:val="20"/>
                <w:szCs w:val="20"/>
              </w:rPr>
              <w:t>197 553,2</w:t>
            </w:r>
          </w:p>
        </w:tc>
        <w:tc>
          <w:tcPr>
            <w:tcW w:w="412" w:type="pct"/>
            <w:shd w:val="clear" w:color="auto" w:fill="auto"/>
            <w:vAlign w:val="center"/>
          </w:tcPr>
          <w:p w:rsidR="009563C3" w:rsidRPr="00A557DD" w:rsidRDefault="009563C3" w:rsidP="00EB383F">
            <w:pPr>
              <w:jc w:val="center"/>
              <w:rPr>
                <w:sz w:val="20"/>
                <w:szCs w:val="20"/>
              </w:rPr>
            </w:pPr>
            <w:r w:rsidRPr="00A557DD">
              <w:rPr>
                <w:color w:val="000000"/>
                <w:sz w:val="20"/>
                <w:szCs w:val="20"/>
              </w:rPr>
              <w:t>260 613,7</w:t>
            </w:r>
          </w:p>
        </w:tc>
        <w:tc>
          <w:tcPr>
            <w:tcW w:w="408" w:type="pct"/>
            <w:vAlign w:val="center"/>
          </w:tcPr>
          <w:p w:rsidR="009563C3" w:rsidRPr="00A557DD" w:rsidRDefault="009563C3" w:rsidP="00EB383F">
            <w:pPr>
              <w:autoSpaceDE w:val="0"/>
              <w:autoSpaceDN w:val="0"/>
              <w:adjustRightInd w:val="0"/>
              <w:jc w:val="center"/>
              <w:rPr>
                <w:sz w:val="20"/>
                <w:szCs w:val="20"/>
                <w:highlight w:val="yellow"/>
              </w:rPr>
            </w:pPr>
            <w:r w:rsidRPr="00A557DD">
              <w:rPr>
                <w:color w:val="000000"/>
                <w:sz w:val="20"/>
                <w:szCs w:val="20"/>
              </w:rPr>
              <w:t>405 133,5</w:t>
            </w:r>
          </w:p>
        </w:tc>
        <w:tc>
          <w:tcPr>
            <w:tcW w:w="456" w:type="pct"/>
            <w:vAlign w:val="center"/>
          </w:tcPr>
          <w:p w:rsidR="009563C3" w:rsidRPr="00BE14F4" w:rsidRDefault="009563C3" w:rsidP="00EB383F">
            <w:pPr>
              <w:jc w:val="center"/>
              <w:textAlignment w:val="baseline"/>
              <w:rPr>
                <w:sz w:val="20"/>
                <w:szCs w:val="20"/>
                <w:highlight w:val="yellow"/>
                <w:bdr w:val="none" w:sz="0" w:space="0" w:color="auto" w:frame="1"/>
              </w:rPr>
            </w:pPr>
            <w:r w:rsidRPr="00BE14F4">
              <w:rPr>
                <w:color w:val="000000"/>
                <w:sz w:val="20"/>
                <w:szCs w:val="20"/>
              </w:rPr>
              <w:t>479 584,2</w:t>
            </w:r>
          </w:p>
        </w:tc>
        <w:tc>
          <w:tcPr>
            <w:tcW w:w="408" w:type="pct"/>
            <w:vAlign w:val="center"/>
          </w:tcPr>
          <w:p w:rsidR="009563C3" w:rsidRPr="00BE14F4" w:rsidRDefault="009563C3" w:rsidP="00EB383F">
            <w:pPr>
              <w:jc w:val="center"/>
              <w:textAlignment w:val="baseline"/>
              <w:rPr>
                <w:color w:val="000000"/>
                <w:sz w:val="20"/>
                <w:szCs w:val="20"/>
              </w:rPr>
            </w:pPr>
            <w:r w:rsidRPr="00BE14F4">
              <w:rPr>
                <w:bCs/>
                <w:color w:val="000000"/>
                <w:sz w:val="20"/>
                <w:szCs w:val="20"/>
              </w:rPr>
              <w:t>355 057,3</w:t>
            </w:r>
          </w:p>
        </w:tc>
        <w:tc>
          <w:tcPr>
            <w:tcW w:w="408" w:type="pct"/>
            <w:vAlign w:val="bottom"/>
          </w:tcPr>
          <w:p w:rsidR="009563C3" w:rsidRPr="00BE14F4" w:rsidRDefault="009563C3" w:rsidP="00EB383F">
            <w:pPr>
              <w:jc w:val="center"/>
              <w:textAlignment w:val="baseline"/>
              <w:rPr>
                <w:sz w:val="20"/>
                <w:szCs w:val="20"/>
                <w:highlight w:val="yellow"/>
                <w:bdr w:val="none" w:sz="0" w:space="0" w:color="auto" w:frame="1"/>
              </w:rPr>
            </w:pPr>
            <w:r w:rsidRPr="00BE14F4">
              <w:rPr>
                <w:bCs/>
                <w:color w:val="000000"/>
                <w:sz w:val="20"/>
                <w:szCs w:val="20"/>
              </w:rPr>
              <w:t>342 136,1</w:t>
            </w:r>
          </w:p>
        </w:tc>
        <w:tc>
          <w:tcPr>
            <w:tcW w:w="408" w:type="pct"/>
            <w:vAlign w:val="bottom"/>
          </w:tcPr>
          <w:p w:rsidR="009563C3" w:rsidRPr="00BE14F4" w:rsidRDefault="009563C3" w:rsidP="00EB383F">
            <w:pPr>
              <w:jc w:val="center"/>
              <w:textAlignment w:val="baseline"/>
              <w:rPr>
                <w:sz w:val="20"/>
                <w:szCs w:val="20"/>
                <w:highlight w:val="yellow"/>
                <w:bdr w:val="none" w:sz="0" w:space="0" w:color="auto" w:frame="1"/>
              </w:rPr>
            </w:pPr>
            <w:r w:rsidRPr="00BE14F4">
              <w:rPr>
                <w:bCs/>
                <w:color w:val="000000"/>
                <w:sz w:val="20"/>
                <w:szCs w:val="20"/>
              </w:rPr>
              <w:t>318 068,6</w:t>
            </w:r>
          </w:p>
        </w:tc>
        <w:tc>
          <w:tcPr>
            <w:tcW w:w="406" w:type="pct"/>
            <w:vAlign w:val="bottom"/>
          </w:tcPr>
          <w:p w:rsidR="009563C3" w:rsidRPr="00BE14F4" w:rsidRDefault="009563C3" w:rsidP="00EB383F">
            <w:pPr>
              <w:jc w:val="center"/>
              <w:textAlignment w:val="baseline"/>
              <w:rPr>
                <w:sz w:val="20"/>
                <w:szCs w:val="20"/>
                <w:highlight w:val="yellow"/>
                <w:bdr w:val="none" w:sz="0" w:space="0" w:color="auto" w:frame="1"/>
              </w:rPr>
            </w:pPr>
            <w:r w:rsidRPr="00BE14F4">
              <w:rPr>
                <w:bCs/>
                <w:color w:val="000000"/>
                <w:sz w:val="20"/>
                <w:szCs w:val="20"/>
              </w:rPr>
              <w:t>262 022,1</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0,2</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0,2</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0,3</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0,4</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0,2</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0,2</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0,2</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0,2</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1,3</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1,1</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1,6</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2,0</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1,3</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1,2</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1,1</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0,9</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textAlignment w:val="baseline"/>
              <w:rPr>
                <w:color w:val="000000"/>
                <w:kern w:val="24"/>
                <w:sz w:val="20"/>
                <w:szCs w:val="20"/>
              </w:rPr>
            </w:pPr>
            <w:r w:rsidRPr="00A557DD">
              <w:rPr>
                <w:color w:val="000000"/>
                <w:kern w:val="24"/>
                <w:sz w:val="20"/>
                <w:szCs w:val="20"/>
              </w:rPr>
              <w:t>Образование</w:t>
            </w:r>
          </w:p>
        </w:tc>
        <w:tc>
          <w:tcPr>
            <w:tcW w:w="394" w:type="pct"/>
            <w:shd w:val="clear" w:color="auto" w:fill="auto"/>
            <w:vAlign w:val="center"/>
          </w:tcPr>
          <w:p w:rsidR="009563C3" w:rsidRPr="00A557DD" w:rsidRDefault="009563C3" w:rsidP="00EB383F">
            <w:pPr>
              <w:jc w:val="center"/>
              <w:rPr>
                <w:color w:val="000000"/>
                <w:sz w:val="20"/>
                <w:szCs w:val="20"/>
              </w:rPr>
            </w:pPr>
            <w:r w:rsidRPr="00A557DD">
              <w:rPr>
                <w:color w:val="000000"/>
                <w:sz w:val="20"/>
                <w:szCs w:val="20"/>
              </w:rPr>
              <w:t>803 409,1</w:t>
            </w:r>
          </w:p>
        </w:tc>
        <w:tc>
          <w:tcPr>
            <w:tcW w:w="412" w:type="pct"/>
            <w:shd w:val="clear" w:color="auto" w:fill="auto"/>
            <w:vAlign w:val="center"/>
          </w:tcPr>
          <w:p w:rsidR="009563C3" w:rsidRPr="00A557DD" w:rsidRDefault="009563C3" w:rsidP="00EB383F">
            <w:pPr>
              <w:jc w:val="center"/>
              <w:rPr>
                <w:sz w:val="20"/>
                <w:szCs w:val="20"/>
              </w:rPr>
            </w:pPr>
            <w:r w:rsidRPr="00A557DD">
              <w:rPr>
                <w:color w:val="000000"/>
                <w:sz w:val="20"/>
                <w:szCs w:val="20"/>
              </w:rPr>
              <w:t>956 857,0</w:t>
            </w:r>
          </w:p>
        </w:tc>
        <w:tc>
          <w:tcPr>
            <w:tcW w:w="408" w:type="pct"/>
            <w:vAlign w:val="center"/>
          </w:tcPr>
          <w:p w:rsidR="009563C3" w:rsidRPr="00A557DD" w:rsidRDefault="009563C3" w:rsidP="00EB383F">
            <w:pPr>
              <w:autoSpaceDE w:val="0"/>
              <w:autoSpaceDN w:val="0"/>
              <w:adjustRightInd w:val="0"/>
              <w:jc w:val="center"/>
              <w:rPr>
                <w:sz w:val="20"/>
                <w:szCs w:val="20"/>
                <w:highlight w:val="yellow"/>
              </w:rPr>
            </w:pPr>
            <w:r w:rsidRPr="00A557DD">
              <w:rPr>
                <w:color w:val="000000"/>
                <w:sz w:val="20"/>
                <w:szCs w:val="20"/>
              </w:rPr>
              <w:t>1 064 378,5</w:t>
            </w:r>
          </w:p>
        </w:tc>
        <w:tc>
          <w:tcPr>
            <w:tcW w:w="456" w:type="pct"/>
            <w:vAlign w:val="center"/>
          </w:tcPr>
          <w:p w:rsidR="009563C3" w:rsidRPr="00BE14F4" w:rsidRDefault="009563C3" w:rsidP="00EB383F">
            <w:pPr>
              <w:jc w:val="center"/>
              <w:textAlignment w:val="baseline"/>
              <w:rPr>
                <w:sz w:val="20"/>
                <w:szCs w:val="20"/>
                <w:highlight w:val="yellow"/>
                <w:bdr w:val="none" w:sz="0" w:space="0" w:color="auto" w:frame="1"/>
              </w:rPr>
            </w:pPr>
            <w:r w:rsidRPr="00BE14F4">
              <w:rPr>
                <w:color w:val="000000"/>
                <w:sz w:val="20"/>
                <w:szCs w:val="20"/>
              </w:rPr>
              <w:t>1 237 008,4</w:t>
            </w:r>
          </w:p>
        </w:tc>
        <w:tc>
          <w:tcPr>
            <w:tcW w:w="408" w:type="pct"/>
            <w:vAlign w:val="center"/>
          </w:tcPr>
          <w:p w:rsidR="009563C3" w:rsidRPr="00BE14F4" w:rsidRDefault="009563C3" w:rsidP="00EB383F">
            <w:pPr>
              <w:jc w:val="center"/>
              <w:textAlignment w:val="baseline"/>
              <w:rPr>
                <w:color w:val="000000"/>
                <w:sz w:val="20"/>
                <w:szCs w:val="20"/>
              </w:rPr>
            </w:pPr>
            <w:r w:rsidRPr="00BE14F4">
              <w:rPr>
                <w:bCs/>
                <w:color w:val="000000"/>
                <w:sz w:val="20"/>
                <w:szCs w:val="20"/>
              </w:rPr>
              <w:t>1 319 228,0</w:t>
            </w:r>
          </w:p>
        </w:tc>
        <w:tc>
          <w:tcPr>
            <w:tcW w:w="408" w:type="pct"/>
            <w:vAlign w:val="bottom"/>
          </w:tcPr>
          <w:p w:rsidR="009563C3" w:rsidRPr="00BE14F4" w:rsidRDefault="009563C3" w:rsidP="00EB383F">
            <w:pPr>
              <w:jc w:val="center"/>
              <w:textAlignment w:val="baseline"/>
              <w:rPr>
                <w:sz w:val="20"/>
                <w:szCs w:val="20"/>
                <w:highlight w:val="yellow"/>
                <w:bdr w:val="none" w:sz="0" w:space="0" w:color="auto" w:frame="1"/>
              </w:rPr>
            </w:pPr>
            <w:r w:rsidRPr="00BE14F4">
              <w:rPr>
                <w:bCs/>
                <w:color w:val="000000"/>
                <w:sz w:val="20"/>
                <w:szCs w:val="20"/>
              </w:rPr>
              <w:t>1 362 845,1</w:t>
            </w:r>
          </w:p>
        </w:tc>
        <w:tc>
          <w:tcPr>
            <w:tcW w:w="408" w:type="pct"/>
            <w:vAlign w:val="bottom"/>
          </w:tcPr>
          <w:p w:rsidR="009563C3" w:rsidRPr="00BE14F4" w:rsidRDefault="009563C3" w:rsidP="00EB383F">
            <w:pPr>
              <w:jc w:val="center"/>
              <w:textAlignment w:val="baseline"/>
              <w:rPr>
                <w:sz w:val="20"/>
                <w:szCs w:val="20"/>
                <w:highlight w:val="yellow"/>
                <w:bdr w:val="none" w:sz="0" w:space="0" w:color="auto" w:frame="1"/>
              </w:rPr>
            </w:pPr>
            <w:r w:rsidRPr="00BE14F4">
              <w:rPr>
                <w:bCs/>
                <w:color w:val="000000"/>
                <w:sz w:val="20"/>
                <w:szCs w:val="20"/>
              </w:rPr>
              <w:t>1 428 503,3</w:t>
            </w:r>
          </w:p>
        </w:tc>
        <w:tc>
          <w:tcPr>
            <w:tcW w:w="406" w:type="pct"/>
            <w:vAlign w:val="bottom"/>
          </w:tcPr>
          <w:p w:rsidR="009563C3" w:rsidRPr="00BE14F4" w:rsidRDefault="009563C3" w:rsidP="00EB383F">
            <w:pPr>
              <w:jc w:val="center"/>
              <w:textAlignment w:val="baseline"/>
              <w:rPr>
                <w:sz w:val="20"/>
                <w:szCs w:val="20"/>
                <w:highlight w:val="yellow"/>
                <w:bdr w:val="none" w:sz="0" w:space="0" w:color="auto" w:frame="1"/>
              </w:rPr>
            </w:pPr>
            <w:r w:rsidRPr="00BE14F4">
              <w:rPr>
                <w:bCs/>
                <w:color w:val="000000"/>
                <w:sz w:val="20"/>
                <w:szCs w:val="20"/>
              </w:rPr>
              <w:t>1 234 205,7</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0,7</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0,9</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0,8</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0,9</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0,9</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0,9</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0,9</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0,7</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9563C3" w:rsidRPr="00A557DD" w:rsidRDefault="009563C3" w:rsidP="00EB383F">
            <w:pPr>
              <w:jc w:val="center"/>
              <w:rPr>
                <w:i/>
                <w:color w:val="000000"/>
                <w:sz w:val="20"/>
                <w:szCs w:val="20"/>
              </w:rPr>
            </w:pPr>
            <w:r w:rsidRPr="00A557DD">
              <w:rPr>
                <w:i/>
                <w:iCs/>
                <w:color w:val="000000"/>
                <w:sz w:val="20"/>
                <w:szCs w:val="20"/>
              </w:rPr>
              <w:t>5,3</w:t>
            </w:r>
          </w:p>
        </w:tc>
        <w:tc>
          <w:tcPr>
            <w:tcW w:w="412" w:type="pct"/>
            <w:shd w:val="clear" w:color="auto" w:fill="auto"/>
            <w:vAlign w:val="center"/>
          </w:tcPr>
          <w:p w:rsidR="009563C3" w:rsidRPr="00A557DD" w:rsidRDefault="009563C3" w:rsidP="00EB383F">
            <w:pPr>
              <w:jc w:val="center"/>
              <w:textAlignment w:val="baseline"/>
              <w:rPr>
                <w:i/>
                <w:sz w:val="20"/>
                <w:szCs w:val="20"/>
              </w:rPr>
            </w:pPr>
            <w:r w:rsidRPr="00A557DD">
              <w:rPr>
                <w:i/>
                <w:iCs/>
                <w:color w:val="000000"/>
                <w:sz w:val="20"/>
                <w:szCs w:val="20"/>
              </w:rPr>
              <w:t>4,2</w:t>
            </w:r>
          </w:p>
        </w:tc>
        <w:tc>
          <w:tcPr>
            <w:tcW w:w="408" w:type="pct"/>
            <w:vAlign w:val="center"/>
          </w:tcPr>
          <w:p w:rsidR="009563C3" w:rsidRPr="00A557DD" w:rsidRDefault="009563C3" w:rsidP="00EB383F">
            <w:pPr>
              <w:jc w:val="center"/>
              <w:textAlignment w:val="baseline"/>
              <w:rPr>
                <w:i/>
                <w:sz w:val="20"/>
                <w:szCs w:val="20"/>
                <w:highlight w:val="yellow"/>
              </w:rPr>
            </w:pPr>
            <w:r w:rsidRPr="00A557DD">
              <w:rPr>
                <w:i/>
                <w:iCs/>
                <w:color w:val="000000"/>
                <w:sz w:val="20"/>
                <w:szCs w:val="20"/>
              </w:rPr>
              <w:t>4,3</w:t>
            </w:r>
          </w:p>
        </w:tc>
        <w:tc>
          <w:tcPr>
            <w:tcW w:w="45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5,2</w:t>
            </w:r>
          </w:p>
        </w:tc>
        <w:tc>
          <w:tcPr>
            <w:tcW w:w="408" w:type="pct"/>
            <w:vAlign w:val="center"/>
          </w:tcPr>
          <w:p w:rsidR="009563C3" w:rsidRPr="00BE14F4" w:rsidRDefault="009563C3" w:rsidP="00EB383F">
            <w:pPr>
              <w:jc w:val="center"/>
              <w:textAlignment w:val="baseline"/>
              <w:rPr>
                <w:i/>
                <w:color w:val="000000"/>
                <w:sz w:val="20"/>
                <w:szCs w:val="20"/>
              </w:rPr>
            </w:pPr>
            <w:r w:rsidRPr="00BE14F4">
              <w:rPr>
                <w:i/>
                <w:iCs/>
                <w:color w:val="000000"/>
                <w:sz w:val="20"/>
                <w:szCs w:val="20"/>
              </w:rPr>
              <w:t>4,8</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4,7</w:t>
            </w:r>
          </w:p>
        </w:tc>
        <w:tc>
          <w:tcPr>
            <w:tcW w:w="408"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5,0</w:t>
            </w:r>
          </w:p>
        </w:tc>
        <w:tc>
          <w:tcPr>
            <w:tcW w:w="406" w:type="pct"/>
            <w:vAlign w:val="center"/>
          </w:tcPr>
          <w:p w:rsidR="009563C3" w:rsidRPr="00BE14F4" w:rsidRDefault="009563C3" w:rsidP="00EB383F">
            <w:pPr>
              <w:jc w:val="center"/>
              <w:textAlignment w:val="baseline"/>
              <w:rPr>
                <w:i/>
                <w:sz w:val="20"/>
                <w:szCs w:val="20"/>
                <w:highlight w:val="yellow"/>
                <w:bdr w:val="none" w:sz="0" w:space="0" w:color="auto" w:frame="1"/>
              </w:rPr>
            </w:pPr>
            <w:r w:rsidRPr="00BE14F4">
              <w:rPr>
                <w:i/>
                <w:iCs/>
                <w:color w:val="000000"/>
                <w:sz w:val="20"/>
                <w:szCs w:val="20"/>
              </w:rPr>
              <w:t>4,4</w:t>
            </w:r>
          </w:p>
        </w:tc>
      </w:tr>
      <w:tr w:rsidR="009563C3" w:rsidRPr="00763960" w:rsidTr="00EB383F">
        <w:trPr>
          <w:trHeight w:val="190"/>
        </w:trPr>
        <w:tc>
          <w:tcPr>
            <w:tcW w:w="1699" w:type="pct"/>
            <w:shd w:val="clear" w:color="auto" w:fill="auto"/>
            <w:vAlign w:val="center"/>
          </w:tcPr>
          <w:p w:rsidR="009563C3" w:rsidRPr="00A557DD" w:rsidRDefault="009563C3" w:rsidP="00EB383F">
            <w:pPr>
              <w:pStyle w:val="a6"/>
              <w:kinsoku w:val="0"/>
              <w:overflowPunct w:val="0"/>
              <w:spacing w:before="0" w:beforeAutospacing="0" w:after="0" w:afterAutospacing="0"/>
              <w:textAlignment w:val="baseline"/>
              <w:rPr>
                <w:color w:val="000000"/>
                <w:kern w:val="24"/>
                <w:sz w:val="20"/>
                <w:szCs w:val="20"/>
              </w:rPr>
            </w:pPr>
            <w:r w:rsidRPr="00A557DD">
              <w:rPr>
                <w:color w:val="000000"/>
                <w:kern w:val="24"/>
                <w:sz w:val="20"/>
                <w:szCs w:val="20"/>
              </w:rPr>
              <w:t>Культура, кинематография</w:t>
            </w:r>
          </w:p>
        </w:tc>
        <w:tc>
          <w:tcPr>
            <w:tcW w:w="394" w:type="pct"/>
            <w:shd w:val="clear" w:color="auto" w:fill="auto"/>
            <w:vAlign w:val="center"/>
          </w:tcPr>
          <w:p w:rsidR="009563C3" w:rsidRPr="00A557DD" w:rsidRDefault="009563C3" w:rsidP="00EB383F">
            <w:pPr>
              <w:jc w:val="center"/>
              <w:rPr>
                <w:color w:val="000000"/>
                <w:sz w:val="20"/>
                <w:szCs w:val="20"/>
              </w:rPr>
            </w:pPr>
            <w:r w:rsidRPr="00A557DD">
              <w:rPr>
                <w:color w:val="000000"/>
                <w:sz w:val="20"/>
                <w:szCs w:val="20"/>
              </w:rPr>
              <w:t>122 194,0</w:t>
            </w:r>
          </w:p>
        </w:tc>
        <w:tc>
          <w:tcPr>
            <w:tcW w:w="412" w:type="pct"/>
            <w:shd w:val="clear" w:color="auto" w:fill="auto"/>
            <w:vAlign w:val="center"/>
          </w:tcPr>
          <w:p w:rsidR="009563C3" w:rsidRPr="00A557DD" w:rsidRDefault="009563C3" w:rsidP="00EB383F">
            <w:pPr>
              <w:jc w:val="center"/>
              <w:rPr>
                <w:sz w:val="20"/>
                <w:szCs w:val="20"/>
              </w:rPr>
            </w:pPr>
            <w:r w:rsidRPr="00A557DD">
              <w:rPr>
                <w:color w:val="000000"/>
                <w:sz w:val="20"/>
                <w:szCs w:val="20"/>
              </w:rPr>
              <w:t>144 546,1</w:t>
            </w:r>
          </w:p>
        </w:tc>
        <w:tc>
          <w:tcPr>
            <w:tcW w:w="408" w:type="pct"/>
            <w:vAlign w:val="center"/>
          </w:tcPr>
          <w:p w:rsidR="009563C3" w:rsidRPr="00A557DD" w:rsidRDefault="009563C3" w:rsidP="00EB383F">
            <w:pPr>
              <w:autoSpaceDE w:val="0"/>
              <w:autoSpaceDN w:val="0"/>
              <w:adjustRightInd w:val="0"/>
              <w:jc w:val="center"/>
              <w:rPr>
                <w:sz w:val="20"/>
                <w:szCs w:val="20"/>
                <w:highlight w:val="yellow"/>
              </w:rPr>
            </w:pPr>
            <w:r w:rsidRPr="00A557DD">
              <w:rPr>
                <w:color w:val="000000"/>
                <w:sz w:val="20"/>
                <w:szCs w:val="20"/>
              </w:rPr>
              <w:t>146 714,5</w:t>
            </w:r>
          </w:p>
        </w:tc>
        <w:tc>
          <w:tcPr>
            <w:tcW w:w="456" w:type="pct"/>
            <w:vAlign w:val="center"/>
          </w:tcPr>
          <w:p w:rsidR="009563C3" w:rsidRPr="00BE14F4" w:rsidRDefault="009563C3" w:rsidP="00EB383F">
            <w:pPr>
              <w:jc w:val="center"/>
              <w:textAlignment w:val="baseline"/>
              <w:rPr>
                <w:sz w:val="20"/>
                <w:szCs w:val="20"/>
                <w:highlight w:val="yellow"/>
                <w:bdr w:val="none" w:sz="0" w:space="0" w:color="auto" w:frame="1"/>
              </w:rPr>
            </w:pPr>
            <w:r w:rsidRPr="00BE14F4">
              <w:rPr>
                <w:color w:val="000000"/>
                <w:sz w:val="20"/>
                <w:szCs w:val="20"/>
              </w:rPr>
              <w:t>154 976,2</w:t>
            </w:r>
          </w:p>
        </w:tc>
        <w:tc>
          <w:tcPr>
            <w:tcW w:w="408" w:type="pct"/>
            <w:vAlign w:val="center"/>
          </w:tcPr>
          <w:p w:rsidR="009563C3" w:rsidRPr="00BE14F4" w:rsidRDefault="009563C3" w:rsidP="00EB383F">
            <w:pPr>
              <w:jc w:val="center"/>
              <w:textAlignment w:val="baseline"/>
              <w:rPr>
                <w:color w:val="000000"/>
                <w:sz w:val="20"/>
                <w:szCs w:val="20"/>
              </w:rPr>
            </w:pPr>
            <w:r w:rsidRPr="00BE14F4">
              <w:rPr>
                <w:bCs/>
                <w:color w:val="000000"/>
                <w:sz w:val="20"/>
                <w:szCs w:val="20"/>
              </w:rPr>
              <w:t>204 640,1</w:t>
            </w:r>
          </w:p>
        </w:tc>
        <w:tc>
          <w:tcPr>
            <w:tcW w:w="408" w:type="pct"/>
            <w:vAlign w:val="bottom"/>
          </w:tcPr>
          <w:p w:rsidR="009563C3" w:rsidRPr="00BE14F4" w:rsidRDefault="009563C3" w:rsidP="00EB383F">
            <w:pPr>
              <w:jc w:val="center"/>
              <w:textAlignment w:val="baseline"/>
              <w:rPr>
                <w:sz w:val="20"/>
                <w:szCs w:val="20"/>
                <w:highlight w:val="yellow"/>
                <w:bdr w:val="none" w:sz="0" w:space="0" w:color="auto" w:frame="1"/>
              </w:rPr>
            </w:pPr>
            <w:r w:rsidRPr="00BE14F4">
              <w:rPr>
                <w:bCs/>
                <w:color w:val="000000"/>
                <w:sz w:val="20"/>
                <w:szCs w:val="20"/>
              </w:rPr>
              <w:t>196 095,9</w:t>
            </w:r>
          </w:p>
        </w:tc>
        <w:tc>
          <w:tcPr>
            <w:tcW w:w="408" w:type="pct"/>
            <w:vAlign w:val="bottom"/>
          </w:tcPr>
          <w:p w:rsidR="009563C3" w:rsidRPr="00BE14F4" w:rsidRDefault="009563C3" w:rsidP="00EB383F">
            <w:pPr>
              <w:jc w:val="center"/>
              <w:textAlignment w:val="baseline"/>
              <w:rPr>
                <w:sz w:val="20"/>
                <w:szCs w:val="20"/>
                <w:highlight w:val="yellow"/>
                <w:bdr w:val="none" w:sz="0" w:space="0" w:color="auto" w:frame="1"/>
              </w:rPr>
            </w:pPr>
            <w:r w:rsidRPr="00BE14F4">
              <w:rPr>
                <w:bCs/>
                <w:color w:val="000000"/>
                <w:sz w:val="20"/>
                <w:szCs w:val="20"/>
              </w:rPr>
              <w:t>203 607,6</w:t>
            </w:r>
          </w:p>
        </w:tc>
        <w:tc>
          <w:tcPr>
            <w:tcW w:w="406" w:type="pct"/>
            <w:vAlign w:val="bottom"/>
          </w:tcPr>
          <w:p w:rsidR="009563C3" w:rsidRPr="00BE14F4" w:rsidRDefault="009563C3" w:rsidP="00EB383F">
            <w:pPr>
              <w:jc w:val="center"/>
              <w:textAlignment w:val="baseline"/>
              <w:rPr>
                <w:sz w:val="20"/>
                <w:szCs w:val="20"/>
                <w:highlight w:val="yellow"/>
                <w:bdr w:val="none" w:sz="0" w:space="0" w:color="auto" w:frame="1"/>
              </w:rPr>
            </w:pPr>
            <w:r w:rsidRPr="00BE14F4">
              <w:rPr>
                <w:bCs/>
                <w:color w:val="000000"/>
                <w:sz w:val="20"/>
                <w:szCs w:val="20"/>
              </w:rPr>
              <w:t>171 100,7</w:t>
            </w:r>
          </w:p>
        </w:tc>
      </w:tr>
    </w:tbl>
    <w:p w:rsidR="00853FF9" w:rsidRDefault="00853FF9">
      <w:r>
        <w:br w:type="page"/>
      </w:r>
      <w:r>
        <w:lastRenderedPageBreak/>
        <w:t>Продолжение таблицы 1</w:t>
      </w:r>
      <w:r w:rsidR="00A4093A">
        <w:t>0</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22"/>
        <w:gridCol w:w="1188"/>
        <w:gridCol w:w="1242"/>
        <w:gridCol w:w="1230"/>
        <w:gridCol w:w="1374"/>
        <w:gridCol w:w="1230"/>
        <w:gridCol w:w="1230"/>
        <w:gridCol w:w="1230"/>
        <w:gridCol w:w="1224"/>
      </w:tblGrid>
      <w:tr w:rsidR="00853FF9" w:rsidRPr="00763960" w:rsidTr="003D084B">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p>
        </w:tc>
        <w:tc>
          <w:tcPr>
            <w:tcW w:w="394" w:type="pct"/>
            <w:shd w:val="clear" w:color="auto" w:fill="auto"/>
            <w:vAlign w:val="center"/>
          </w:tcPr>
          <w:p w:rsidR="00853FF9" w:rsidRPr="00A557DD" w:rsidRDefault="00853FF9" w:rsidP="00853FF9">
            <w:pPr>
              <w:jc w:val="center"/>
              <w:rPr>
                <w:b/>
                <w:sz w:val="20"/>
                <w:szCs w:val="20"/>
              </w:rPr>
            </w:pPr>
            <w:r>
              <w:rPr>
                <w:b/>
                <w:sz w:val="20"/>
                <w:szCs w:val="20"/>
              </w:rPr>
              <w:t>2019 год</w:t>
            </w:r>
          </w:p>
        </w:tc>
        <w:tc>
          <w:tcPr>
            <w:tcW w:w="412" w:type="pct"/>
            <w:shd w:val="clear" w:color="auto" w:fill="auto"/>
            <w:vAlign w:val="center"/>
          </w:tcPr>
          <w:p w:rsidR="00853FF9" w:rsidRPr="00A557DD" w:rsidRDefault="00853FF9" w:rsidP="00853FF9">
            <w:pPr>
              <w:jc w:val="center"/>
              <w:rPr>
                <w:b/>
                <w:sz w:val="20"/>
                <w:szCs w:val="20"/>
              </w:rPr>
            </w:pPr>
            <w:r>
              <w:rPr>
                <w:b/>
                <w:sz w:val="20"/>
                <w:szCs w:val="20"/>
              </w:rPr>
              <w:t>2020 год</w:t>
            </w:r>
          </w:p>
        </w:tc>
        <w:tc>
          <w:tcPr>
            <w:tcW w:w="408" w:type="pct"/>
            <w:vAlign w:val="center"/>
          </w:tcPr>
          <w:p w:rsidR="00853FF9" w:rsidRPr="00A557DD" w:rsidRDefault="00853FF9" w:rsidP="00853FF9">
            <w:pPr>
              <w:jc w:val="center"/>
              <w:rPr>
                <w:b/>
                <w:color w:val="000000"/>
                <w:sz w:val="20"/>
                <w:szCs w:val="20"/>
              </w:rPr>
            </w:pPr>
            <w:r w:rsidRPr="00A557DD">
              <w:rPr>
                <w:b/>
                <w:color w:val="000000"/>
                <w:sz w:val="20"/>
                <w:szCs w:val="20"/>
              </w:rPr>
              <w:t>2021</w:t>
            </w:r>
            <w:r>
              <w:rPr>
                <w:b/>
                <w:color w:val="000000"/>
                <w:sz w:val="20"/>
                <w:szCs w:val="20"/>
              </w:rPr>
              <w:t xml:space="preserve"> год</w:t>
            </w:r>
          </w:p>
        </w:tc>
        <w:tc>
          <w:tcPr>
            <w:tcW w:w="456" w:type="pct"/>
            <w:vAlign w:val="center"/>
          </w:tcPr>
          <w:p w:rsidR="00853FF9" w:rsidRPr="00A557DD" w:rsidRDefault="00853FF9" w:rsidP="00853FF9">
            <w:pPr>
              <w:jc w:val="center"/>
              <w:rPr>
                <w:b/>
                <w:color w:val="000000"/>
                <w:sz w:val="20"/>
                <w:szCs w:val="20"/>
              </w:rPr>
            </w:pPr>
            <w:r>
              <w:rPr>
                <w:b/>
                <w:color w:val="000000"/>
                <w:sz w:val="20"/>
                <w:szCs w:val="20"/>
              </w:rPr>
              <w:t>2022 год</w:t>
            </w:r>
          </w:p>
        </w:tc>
        <w:tc>
          <w:tcPr>
            <w:tcW w:w="408" w:type="pct"/>
          </w:tcPr>
          <w:p w:rsidR="00853FF9" w:rsidRPr="00A557DD" w:rsidRDefault="00853FF9" w:rsidP="00853FF9">
            <w:pPr>
              <w:jc w:val="center"/>
              <w:rPr>
                <w:b/>
                <w:color w:val="000000"/>
                <w:sz w:val="20"/>
                <w:szCs w:val="20"/>
              </w:rPr>
            </w:pPr>
            <w:r>
              <w:rPr>
                <w:b/>
                <w:color w:val="000000"/>
                <w:sz w:val="20"/>
                <w:szCs w:val="20"/>
              </w:rPr>
              <w:t>2022 год</w:t>
            </w:r>
          </w:p>
        </w:tc>
        <w:tc>
          <w:tcPr>
            <w:tcW w:w="408" w:type="pct"/>
            <w:vAlign w:val="center"/>
          </w:tcPr>
          <w:p w:rsidR="00853FF9" w:rsidRPr="00A557DD" w:rsidRDefault="00853FF9" w:rsidP="00853FF9">
            <w:pPr>
              <w:jc w:val="center"/>
              <w:rPr>
                <w:b/>
                <w:color w:val="000000"/>
                <w:sz w:val="20"/>
                <w:szCs w:val="20"/>
              </w:rPr>
            </w:pPr>
            <w:r w:rsidRPr="00A557DD">
              <w:rPr>
                <w:b/>
                <w:color w:val="000000"/>
                <w:sz w:val="20"/>
                <w:szCs w:val="20"/>
              </w:rPr>
              <w:t>2023</w:t>
            </w:r>
            <w:r>
              <w:rPr>
                <w:b/>
                <w:color w:val="000000"/>
                <w:sz w:val="20"/>
                <w:szCs w:val="20"/>
              </w:rPr>
              <w:t xml:space="preserve"> год</w:t>
            </w:r>
          </w:p>
        </w:tc>
        <w:tc>
          <w:tcPr>
            <w:tcW w:w="408" w:type="pct"/>
            <w:vAlign w:val="center"/>
          </w:tcPr>
          <w:p w:rsidR="00853FF9" w:rsidRPr="00A557DD" w:rsidRDefault="00853FF9" w:rsidP="00853FF9">
            <w:pPr>
              <w:jc w:val="center"/>
              <w:rPr>
                <w:b/>
                <w:color w:val="000000"/>
                <w:sz w:val="20"/>
                <w:szCs w:val="20"/>
              </w:rPr>
            </w:pPr>
            <w:r w:rsidRPr="00A557DD">
              <w:rPr>
                <w:b/>
                <w:color w:val="000000"/>
                <w:sz w:val="20"/>
                <w:szCs w:val="20"/>
              </w:rPr>
              <w:t>2024</w:t>
            </w:r>
            <w:r>
              <w:rPr>
                <w:b/>
                <w:color w:val="000000"/>
                <w:sz w:val="20"/>
                <w:szCs w:val="20"/>
              </w:rPr>
              <w:t xml:space="preserve"> год</w:t>
            </w:r>
          </w:p>
        </w:tc>
        <w:tc>
          <w:tcPr>
            <w:tcW w:w="406" w:type="pct"/>
          </w:tcPr>
          <w:p w:rsidR="00853FF9" w:rsidRPr="00A557DD" w:rsidRDefault="00853FF9" w:rsidP="00853FF9">
            <w:pPr>
              <w:jc w:val="center"/>
              <w:rPr>
                <w:b/>
                <w:color w:val="000000"/>
                <w:sz w:val="20"/>
                <w:szCs w:val="20"/>
                <w:highlight w:val="yellow"/>
              </w:rPr>
            </w:pPr>
            <w:r w:rsidRPr="00A557DD">
              <w:rPr>
                <w:b/>
                <w:color w:val="000000"/>
                <w:sz w:val="20"/>
                <w:szCs w:val="20"/>
              </w:rPr>
              <w:t>2025</w:t>
            </w:r>
            <w:r>
              <w:rPr>
                <w:b/>
                <w:color w:val="000000"/>
                <w:sz w:val="20"/>
                <w:szCs w:val="20"/>
              </w:rPr>
              <w:t xml:space="preserve"> год</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0,1</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0,1</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0,1</w:t>
            </w:r>
          </w:p>
        </w:tc>
        <w:tc>
          <w:tcPr>
            <w:tcW w:w="45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0,1</w:t>
            </w:r>
          </w:p>
        </w:tc>
        <w:tc>
          <w:tcPr>
            <w:tcW w:w="408" w:type="pct"/>
            <w:vAlign w:val="center"/>
          </w:tcPr>
          <w:p w:rsidR="00853FF9" w:rsidRPr="00BE14F4" w:rsidRDefault="00853FF9" w:rsidP="00853FF9">
            <w:pPr>
              <w:jc w:val="center"/>
              <w:textAlignment w:val="baseline"/>
              <w:rPr>
                <w:i/>
                <w:color w:val="000000"/>
                <w:sz w:val="20"/>
                <w:szCs w:val="20"/>
              </w:rPr>
            </w:pPr>
            <w:r w:rsidRPr="00BE14F4">
              <w:rPr>
                <w:i/>
                <w:iCs/>
                <w:color w:val="000000"/>
                <w:sz w:val="20"/>
                <w:szCs w:val="20"/>
              </w:rPr>
              <w:t>0,1</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0,1</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0,1</w:t>
            </w:r>
          </w:p>
        </w:tc>
        <w:tc>
          <w:tcPr>
            <w:tcW w:w="40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0,1</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0,8</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0,6</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0,6</w:t>
            </w:r>
          </w:p>
        </w:tc>
        <w:tc>
          <w:tcPr>
            <w:tcW w:w="45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0,7</w:t>
            </w:r>
          </w:p>
        </w:tc>
        <w:tc>
          <w:tcPr>
            <w:tcW w:w="408" w:type="pct"/>
            <w:vAlign w:val="center"/>
          </w:tcPr>
          <w:p w:rsidR="00853FF9" w:rsidRPr="00BE14F4" w:rsidRDefault="00853FF9" w:rsidP="00853FF9">
            <w:pPr>
              <w:jc w:val="center"/>
              <w:textAlignment w:val="baseline"/>
              <w:rPr>
                <w:i/>
                <w:color w:val="000000"/>
                <w:sz w:val="20"/>
                <w:szCs w:val="20"/>
              </w:rPr>
            </w:pPr>
            <w:r w:rsidRPr="00BE14F4">
              <w:rPr>
                <w:i/>
                <w:iCs/>
                <w:color w:val="000000"/>
                <w:sz w:val="20"/>
                <w:szCs w:val="20"/>
              </w:rPr>
              <w:t>0,7</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0,7</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0,7</w:t>
            </w:r>
          </w:p>
        </w:tc>
        <w:tc>
          <w:tcPr>
            <w:tcW w:w="40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0,6</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textAlignment w:val="baseline"/>
              <w:rPr>
                <w:color w:val="000000"/>
                <w:kern w:val="24"/>
                <w:sz w:val="20"/>
                <w:szCs w:val="20"/>
              </w:rPr>
            </w:pPr>
            <w:r w:rsidRPr="00A557DD">
              <w:rPr>
                <w:color w:val="000000"/>
                <w:kern w:val="24"/>
                <w:sz w:val="20"/>
                <w:szCs w:val="20"/>
              </w:rPr>
              <w:t>Здравоохранение</w:t>
            </w:r>
          </w:p>
        </w:tc>
        <w:tc>
          <w:tcPr>
            <w:tcW w:w="394" w:type="pct"/>
            <w:shd w:val="clear" w:color="auto" w:fill="auto"/>
            <w:vAlign w:val="center"/>
          </w:tcPr>
          <w:p w:rsidR="00853FF9" w:rsidRPr="00A557DD" w:rsidRDefault="00853FF9" w:rsidP="00853FF9">
            <w:pPr>
              <w:jc w:val="center"/>
              <w:rPr>
                <w:color w:val="000000"/>
                <w:sz w:val="20"/>
                <w:szCs w:val="20"/>
              </w:rPr>
            </w:pPr>
            <w:r w:rsidRPr="00A557DD">
              <w:rPr>
                <w:color w:val="000000"/>
                <w:sz w:val="20"/>
                <w:szCs w:val="20"/>
              </w:rPr>
              <w:t>687 959,2</w:t>
            </w:r>
          </w:p>
        </w:tc>
        <w:tc>
          <w:tcPr>
            <w:tcW w:w="412" w:type="pct"/>
            <w:shd w:val="clear" w:color="auto" w:fill="auto"/>
            <w:vAlign w:val="center"/>
          </w:tcPr>
          <w:p w:rsidR="00853FF9" w:rsidRPr="00A557DD" w:rsidRDefault="00853FF9" w:rsidP="00853FF9">
            <w:pPr>
              <w:jc w:val="center"/>
              <w:rPr>
                <w:sz w:val="20"/>
                <w:szCs w:val="20"/>
              </w:rPr>
            </w:pPr>
            <w:r w:rsidRPr="00A557DD">
              <w:rPr>
                <w:color w:val="000000"/>
                <w:sz w:val="20"/>
                <w:szCs w:val="20"/>
              </w:rPr>
              <w:t>1 334 389,5</w:t>
            </w:r>
          </w:p>
        </w:tc>
        <w:tc>
          <w:tcPr>
            <w:tcW w:w="408" w:type="pct"/>
            <w:vAlign w:val="center"/>
          </w:tcPr>
          <w:p w:rsidR="00853FF9" w:rsidRPr="00A557DD" w:rsidRDefault="00853FF9" w:rsidP="00853FF9">
            <w:pPr>
              <w:autoSpaceDE w:val="0"/>
              <w:autoSpaceDN w:val="0"/>
              <w:adjustRightInd w:val="0"/>
              <w:jc w:val="center"/>
              <w:rPr>
                <w:sz w:val="20"/>
                <w:szCs w:val="20"/>
                <w:highlight w:val="yellow"/>
              </w:rPr>
            </w:pPr>
            <w:r w:rsidRPr="00A557DD">
              <w:rPr>
                <w:color w:val="000000"/>
                <w:sz w:val="20"/>
                <w:szCs w:val="20"/>
              </w:rPr>
              <w:t>1 473 903,9</w:t>
            </w:r>
          </w:p>
        </w:tc>
        <w:tc>
          <w:tcPr>
            <w:tcW w:w="456" w:type="pct"/>
            <w:vAlign w:val="center"/>
          </w:tcPr>
          <w:p w:rsidR="00853FF9" w:rsidRPr="00BE14F4" w:rsidRDefault="00853FF9" w:rsidP="00853FF9">
            <w:pPr>
              <w:jc w:val="center"/>
              <w:textAlignment w:val="baseline"/>
              <w:rPr>
                <w:sz w:val="20"/>
                <w:szCs w:val="20"/>
                <w:highlight w:val="yellow"/>
                <w:bdr w:val="none" w:sz="0" w:space="0" w:color="auto" w:frame="1"/>
              </w:rPr>
            </w:pPr>
            <w:r w:rsidRPr="00BE14F4">
              <w:rPr>
                <w:color w:val="000000"/>
                <w:sz w:val="20"/>
                <w:szCs w:val="20"/>
              </w:rPr>
              <w:t>1 245 485,4</w:t>
            </w:r>
          </w:p>
        </w:tc>
        <w:tc>
          <w:tcPr>
            <w:tcW w:w="408" w:type="pct"/>
            <w:vAlign w:val="center"/>
          </w:tcPr>
          <w:p w:rsidR="00853FF9" w:rsidRPr="00BE14F4" w:rsidRDefault="00853FF9" w:rsidP="00853FF9">
            <w:pPr>
              <w:jc w:val="center"/>
              <w:textAlignment w:val="baseline"/>
              <w:rPr>
                <w:color w:val="000000"/>
                <w:sz w:val="20"/>
                <w:szCs w:val="20"/>
              </w:rPr>
            </w:pPr>
            <w:r w:rsidRPr="00BE14F4">
              <w:rPr>
                <w:bCs/>
                <w:color w:val="000000"/>
                <w:sz w:val="20"/>
                <w:szCs w:val="20"/>
              </w:rPr>
              <w:t>1 533 035,9</w:t>
            </w:r>
          </w:p>
        </w:tc>
        <w:tc>
          <w:tcPr>
            <w:tcW w:w="408"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1 469 427,2</w:t>
            </w:r>
          </w:p>
        </w:tc>
        <w:tc>
          <w:tcPr>
            <w:tcW w:w="408"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1 493 160,5</w:t>
            </w:r>
          </w:p>
        </w:tc>
        <w:tc>
          <w:tcPr>
            <w:tcW w:w="406"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1 510 339,2</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0,6</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1,2</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1,1</w:t>
            </w:r>
          </w:p>
        </w:tc>
        <w:tc>
          <w:tcPr>
            <w:tcW w:w="45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0,9</w:t>
            </w:r>
          </w:p>
        </w:tc>
        <w:tc>
          <w:tcPr>
            <w:tcW w:w="408" w:type="pct"/>
            <w:vAlign w:val="center"/>
          </w:tcPr>
          <w:p w:rsidR="00853FF9" w:rsidRPr="00BE14F4" w:rsidRDefault="00853FF9" w:rsidP="00853FF9">
            <w:pPr>
              <w:jc w:val="center"/>
              <w:textAlignment w:val="baseline"/>
              <w:rPr>
                <w:i/>
                <w:color w:val="000000"/>
                <w:sz w:val="20"/>
                <w:szCs w:val="20"/>
              </w:rPr>
            </w:pPr>
            <w:r w:rsidRPr="00BE14F4">
              <w:rPr>
                <w:i/>
                <w:iCs/>
                <w:color w:val="000000"/>
                <w:sz w:val="20"/>
                <w:szCs w:val="20"/>
              </w:rPr>
              <w:t>1,0</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1,0</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0,9</w:t>
            </w:r>
          </w:p>
        </w:tc>
        <w:tc>
          <w:tcPr>
            <w:tcW w:w="40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0,9</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4,5</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5,8</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6,0</w:t>
            </w:r>
          </w:p>
        </w:tc>
        <w:tc>
          <w:tcPr>
            <w:tcW w:w="45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5,3</w:t>
            </w:r>
          </w:p>
        </w:tc>
        <w:tc>
          <w:tcPr>
            <w:tcW w:w="408" w:type="pct"/>
            <w:vAlign w:val="center"/>
          </w:tcPr>
          <w:p w:rsidR="00853FF9" w:rsidRPr="00BE14F4" w:rsidRDefault="00853FF9" w:rsidP="00853FF9">
            <w:pPr>
              <w:jc w:val="center"/>
              <w:textAlignment w:val="baseline"/>
              <w:rPr>
                <w:i/>
                <w:color w:val="000000"/>
                <w:sz w:val="20"/>
                <w:szCs w:val="20"/>
              </w:rPr>
            </w:pPr>
            <w:r w:rsidRPr="00BE14F4">
              <w:rPr>
                <w:i/>
                <w:iCs/>
                <w:color w:val="000000"/>
                <w:sz w:val="20"/>
                <w:szCs w:val="20"/>
              </w:rPr>
              <w:t>5,6</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5,1</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5,2</w:t>
            </w:r>
          </w:p>
        </w:tc>
        <w:tc>
          <w:tcPr>
            <w:tcW w:w="40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5,4</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textAlignment w:val="baseline"/>
              <w:rPr>
                <w:color w:val="000000"/>
                <w:kern w:val="24"/>
                <w:sz w:val="20"/>
                <w:szCs w:val="20"/>
              </w:rPr>
            </w:pPr>
            <w:r w:rsidRPr="00A557DD">
              <w:rPr>
                <w:color w:val="000000"/>
                <w:kern w:val="24"/>
                <w:sz w:val="20"/>
                <w:szCs w:val="20"/>
              </w:rPr>
              <w:t>Социальная политика</w:t>
            </w:r>
          </w:p>
        </w:tc>
        <w:tc>
          <w:tcPr>
            <w:tcW w:w="394" w:type="pct"/>
            <w:shd w:val="clear" w:color="auto" w:fill="auto"/>
            <w:vAlign w:val="center"/>
          </w:tcPr>
          <w:p w:rsidR="00853FF9" w:rsidRPr="00A557DD" w:rsidRDefault="00853FF9" w:rsidP="00853FF9">
            <w:pPr>
              <w:jc w:val="center"/>
              <w:rPr>
                <w:color w:val="000000"/>
                <w:sz w:val="20"/>
                <w:szCs w:val="20"/>
              </w:rPr>
            </w:pPr>
            <w:r w:rsidRPr="00A557DD">
              <w:rPr>
                <w:color w:val="000000"/>
                <w:sz w:val="20"/>
                <w:szCs w:val="20"/>
              </w:rPr>
              <w:t>4 853 959,3</w:t>
            </w:r>
          </w:p>
        </w:tc>
        <w:tc>
          <w:tcPr>
            <w:tcW w:w="412" w:type="pct"/>
            <w:shd w:val="clear" w:color="auto" w:fill="auto"/>
            <w:vAlign w:val="center"/>
          </w:tcPr>
          <w:p w:rsidR="00853FF9" w:rsidRPr="00A557DD" w:rsidRDefault="00853FF9" w:rsidP="00853FF9">
            <w:pPr>
              <w:jc w:val="center"/>
              <w:rPr>
                <w:sz w:val="20"/>
                <w:szCs w:val="20"/>
              </w:rPr>
            </w:pPr>
            <w:r w:rsidRPr="00A557DD">
              <w:rPr>
                <w:color w:val="000000"/>
                <w:sz w:val="20"/>
                <w:szCs w:val="20"/>
              </w:rPr>
              <w:t>6 990 270,1</w:t>
            </w:r>
          </w:p>
        </w:tc>
        <w:tc>
          <w:tcPr>
            <w:tcW w:w="408" w:type="pct"/>
            <w:vAlign w:val="center"/>
          </w:tcPr>
          <w:p w:rsidR="00853FF9" w:rsidRPr="00A557DD" w:rsidRDefault="00853FF9" w:rsidP="00853FF9">
            <w:pPr>
              <w:autoSpaceDE w:val="0"/>
              <w:autoSpaceDN w:val="0"/>
              <w:adjustRightInd w:val="0"/>
              <w:jc w:val="center"/>
              <w:rPr>
                <w:sz w:val="20"/>
                <w:szCs w:val="20"/>
                <w:highlight w:val="yellow"/>
              </w:rPr>
            </w:pPr>
            <w:r w:rsidRPr="00A557DD">
              <w:rPr>
                <w:color w:val="000000"/>
                <w:sz w:val="20"/>
                <w:szCs w:val="20"/>
              </w:rPr>
              <w:t>6 675 832,8</w:t>
            </w:r>
          </w:p>
        </w:tc>
        <w:tc>
          <w:tcPr>
            <w:tcW w:w="456" w:type="pct"/>
            <w:vAlign w:val="center"/>
          </w:tcPr>
          <w:p w:rsidR="00853FF9" w:rsidRPr="00BE14F4" w:rsidRDefault="00853FF9" w:rsidP="00853FF9">
            <w:pPr>
              <w:jc w:val="center"/>
              <w:textAlignment w:val="baseline"/>
              <w:rPr>
                <w:sz w:val="20"/>
                <w:szCs w:val="20"/>
                <w:highlight w:val="yellow"/>
                <w:bdr w:val="none" w:sz="0" w:space="0" w:color="auto" w:frame="1"/>
              </w:rPr>
            </w:pPr>
            <w:r w:rsidRPr="00BE14F4">
              <w:rPr>
                <w:color w:val="000000"/>
                <w:sz w:val="20"/>
                <w:szCs w:val="20"/>
              </w:rPr>
              <w:t>5 837 812,4</w:t>
            </w:r>
          </w:p>
        </w:tc>
        <w:tc>
          <w:tcPr>
            <w:tcW w:w="408" w:type="pct"/>
            <w:vAlign w:val="center"/>
          </w:tcPr>
          <w:p w:rsidR="00853FF9" w:rsidRPr="00BE14F4" w:rsidRDefault="00853FF9" w:rsidP="00853FF9">
            <w:pPr>
              <w:jc w:val="center"/>
              <w:textAlignment w:val="baseline"/>
              <w:rPr>
                <w:color w:val="000000"/>
                <w:sz w:val="20"/>
                <w:szCs w:val="20"/>
              </w:rPr>
            </w:pPr>
            <w:r w:rsidRPr="00BE14F4">
              <w:rPr>
                <w:bCs/>
                <w:color w:val="000000"/>
                <w:sz w:val="20"/>
                <w:szCs w:val="20"/>
              </w:rPr>
              <w:t>6 453 336,7</w:t>
            </w:r>
          </w:p>
        </w:tc>
        <w:tc>
          <w:tcPr>
            <w:tcW w:w="408"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7 343 101,7</w:t>
            </w:r>
          </w:p>
        </w:tc>
        <w:tc>
          <w:tcPr>
            <w:tcW w:w="408"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7 299 448,8</w:t>
            </w:r>
          </w:p>
        </w:tc>
        <w:tc>
          <w:tcPr>
            <w:tcW w:w="406"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7 152 782,8</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4,4</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6,5</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5,1</w:t>
            </w:r>
          </w:p>
        </w:tc>
        <w:tc>
          <w:tcPr>
            <w:tcW w:w="45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4,4</w:t>
            </w:r>
          </w:p>
        </w:tc>
        <w:tc>
          <w:tcPr>
            <w:tcW w:w="408" w:type="pct"/>
            <w:vAlign w:val="center"/>
          </w:tcPr>
          <w:p w:rsidR="00853FF9" w:rsidRPr="00BE14F4" w:rsidRDefault="00853FF9" w:rsidP="00853FF9">
            <w:pPr>
              <w:jc w:val="center"/>
              <w:textAlignment w:val="baseline"/>
              <w:rPr>
                <w:i/>
                <w:color w:val="000000"/>
                <w:sz w:val="20"/>
                <w:szCs w:val="20"/>
              </w:rPr>
            </w:pPr>
            <w:r w:rsidRPr="00BE14F4">
              <w:rPr>
                <w:i/>
                <w:iCs/>
                <w:color w:val="000000"/>
                <w:sz w:val="20"/>
                <w:szCs w:val="20"/>
              </w:rPr>
              <w:t>4,4</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4,9</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4,6</w:t>
            </w:r>
          </w:p>
        </w:tc>
        <w:tc>
          <w:tcPr>
            <w:tcW w:w="40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4,2</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31,9</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30,6</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27,0</w:t>
            </w:r>
          </w:p>
        </w:tc>
        <w:tc>
          <w:tcPr>
            <w:tcW w:w="45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24,6</w:t>
            </w:r>
          </w:p>
        </w:tc>
        <w:tc>
          <w:tcPr>
            <w:tcW w:w="408" w:type="pct"/>
            <w:vAlign w:val="center"/>
          </w:tcPr>
          <w:p w:rsidR="00853FF9" w:rsidRPr="00BE14F4" w:rsidRDefault="00853FF9" w:rsidP="00853FF9">
            <w:pPr>
              <w:jc w:val="center"/>
              <w:textAlignment w:val="baseline"/>
              <w:rPr>
                <w:i/>
                <w:color w:val="000000"/>
                <w:sz w:val="20"/>
                <w:szCs w:val="20"/>
              </w:rPr>
            </w:pPr>
            <w:r w:rsidRPr="00BE14F4">
              <w:rPr>
                <w:i/>
                <w:iCs/>
                <w:color w:val="000000"/>
                <w:sz w:val="20"/>
                <w:szCs w:val="20"/>
              </w:rPr>
              <w:t>23,4</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25,3</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25,4</w:t>
            </w:r>
          </w:p>
        </w:tc>
        <w:tc>
          <w:tcPr>
            <w:tcW w:w="40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25,7</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textAlignment w:val="baseline"/>
              <w:rPr>
                <w:color w:val="000000"/>
                <w:kern w:val="24"/>
                <w:sz w:val="20"/>
                <w:szCs w:val="20"/>
              </w:rPr>
            </w:pPr>
            <w:r w:rsidRPr="00A557DD">
              <w:rPr>
                <w:color w:val="000000"/>
                <w:kern w:val="24"/>
                <w:sz w:val="20"/>
                <w:szCs w:val="20"/>
              </w:rPr>
              <w:t>Физическая культура и спорт</w:t>
            </w:r>
          </w:p>
        </w:tc>
        <w:tc>
          <w:tcPr>
            <w:tcW w:w="394" w:type="pct"/>
            <w:shd w:val="clear" w:color="auto" w:fill="auto"/>
            <w:vAlign w:val="center"/>
          </w:tcPr>
          <w:p w:rsidR="00853FF9" w:rsidRPr="00A557DD" w:rsidRDefault="00853FF9" w:rsidP="00853FF9">
            <w:pPr>
              <w:jc w:val="center"/>
              <w:rPr>
                <w:color w:val="000000"/>
                <w:sz w:val="20"/>
                <w:szCs w:val="20"/>
              </w:rPr>
            </w:pPr>
            <w:r w:rsidRPr="00A557DD">
              <w:rPr>
                <w:color w:val="000000"/>
                <w:sz w:val="20"/>
                <w:szCs w:val="20"/>
              </w:rPr>
              <w:t>81 176,6</w:t>
            </w:r>
          </w:p>
        </w:tc>
        <w:tc>
          <w:tcPr>
            <w:tcW w:w="412" w:type="pct"/>
            <w:shd w:val="clear" w:color="auto" w:fill="auto"/>
            <w:vAlign w:val="center"/>
          </w:tcPr>
          <w:p w:rsidR="00853FF9" w:rsidRPr="00A557DD" w:rsidRDefault="00853FF9" w:rsidP="00853FF9">
            <w:pPr>
              <w:jc w:val="center"/>
              <w:rPr>
                <w:sz w:val="20"/>
                <w:szCs w:val="20"/>
              </w:rPr>
            </w:pPr>
            <w:r w:rsidRPr="00A557DD">
              <w:rPr>
                <w:color w:val="000000"/>
                <w:sz w:val="20"/>
                <w:szCs w:val="20"/>
              </w:rPr>
              <w:t>75 283,7</w:t>
            </w:r>
          </w:p>
        </w:tc>
        <w:tc>
          <w:tcPr>
            <w:tcW w:w="408" w:type="pct"/>
            <w:vAlign w:val="center"/>
          </w:tcPr>
          <w:p w:rsidR="00853FF9" w:rsidRPr="00A557DD" w:rsidRDefault="00853FF9" w:rsidP="00853FF9">
            <w:pPr>
              <w:autoSpaceDE w:val="0"/>
              <w:autoSpaceDN w:val="0"/>
              <w:adjustRightInd w:val="0"/>
              <w:jc w:val="center"/>
              <w:rPr>
                <w:sz w:val="20"/>
                <w:szCs w:val="20"/>
                <w:highlight w:val="yellow"/>
              </w:rPr>
            </w:pPr>
            <w:r w:rsidRPr="00A557DD">
              <w:rPr>
                <w:color w:val="000000"/>
                <w:sz w:val="20"/>
                <w:szCs w:val="20"/>
              </w:rPr>
              <w:t>70 946,6</w:t>
            </w:r>
          </w:p>
        </w:tc>
        <w:tc>
          <w:tcPr>
            <w:tcW w:w="456" w:type="pct"/>
            <w:vAlign w:val="center"/>
          </w:tcPr>
          <w:p w:rsidR="00853FF9" w:rsidRPr="00BE14F4" w:rsidRDefault="00853FF9" w:rsidP="00853FF9">
            <w:pPr>
              <w:jc w:val="center"/>
              <w:textAlignment w:val="baseline"/>
              <w:rPr>
                <w:sz w:val="20"/>
                <w:szCs w:val="20"/>
                <w:highlight w:val="yellow"/>
                <w:bdr w:val="none" w:sz="0" w:space="0" w:color="auto" w:frame="1"/>
              </w:rPr>
            </w:pPr>
            <w:r w:rsidRPr="00BE14F4">
              <w:rPr>
                <w:color w:val="000000"/>
                <w:sz w:val="20"/>
                <w:szCs w:val="20"/>
              </w:rPr>
              <w:t>74 863,3</w:t>
            </w:r>
          </w:p>
        </w:tc>
        <w:tc>
          <w:tcPr>
            <w:tcW w:w="408" w:type="pct"/>
            <w:vAlign w:val="center"/>
          </w:tcPr>
          <w:p w:rsidR="00853FF9" w:rsidRPr="00BE14F4" w:rsidRDefault="00853FF9" w:rsidP="00853FF9">
            <w:pPr>
              <w:jc w:val="center"/>
              <w:textAlignment w:val="baseline"/>
              <w:rPr>
                <w:color w:val="000000"/>
                <w:sz w:val="20"/>
                <w:szCs w:val="20"/>
              </w:rPr>
            </w:pPr>
            <w:r w:rsidRPr="00BE14F4">
              <w:rPr>
                <w:bCs/>
                <w:color w:val="000000"/>
                <w:sz w:val="20"/>
                <w:szCs w:val="20"/>
              </w:rPr>
              <w:t>89 477,6</w:t>
            </w:r>
          </w:p>
        </w:tc>
        <w:tc>
          <w:tcPr>
            <w:tcW w:w="408"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67 978,1</w:t>
            </w:r>
          </w:p>
        </w:tc>
        <w:tc>
          <w:tcPr>
            <w:tcW w:w="408"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62 231,5</w:t>
            </w:r>
          </w:p>
        </w:tc>
        <w:tc>
          <w:tcPr>
            <w:tcW w:w="406"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53 840,5</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0,1</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0,1</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0,1</w:t>
            </w:r>
          </w:p>
        </w:tc>
        <w:tc>
          <w:tcPr>
            <w:tcW w:w="45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0,1</w:t>
            </w:r>
          </w:p>
        </w:tc>
        <w:tc>
          <w:tcPr>
            <w:tcW w:w="408" w:type="pct"/>
            <w:vAlign w:val="center"/>
          </w:tcPr>
          <w:p w:rsidR="00853FF9" w:rsidRPr="00BE14F4" w:rsidRDefault="00853FF9" w:rsidP="00853FF9">
            <w:pPr>
              <w:jc w:val="center"/>
              <w:textAlignment w:val="baseline"/>
              <w:rPr>
                <w:i/>
                <w:color w:val="000000"/>
                <w:sz w:val="20"/>
                <w:szCs w:val="20"/>
              </w:rPr>
            </w:pPr>
            <w:r w:rsidRPr="00BE14F4">
              <w:rPr>
                <w:i/>
                <w:iCs/>
                <w:color w:val="000000"/>
                <w:sz w:val="20"/>
                <w:szCs w:val="20"/>
              </w:rPr>
              <w:t>0,1</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0,0</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0,0</w:t>
            </w:r>
          </w:p>
        </w:tc>
        <w:tc>
          <w:tcPr>
            <w:tcW w:w="40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0,0</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0,5</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0,3</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0,3</w:t>
            </w:r>
          </w:p>
        </w:tc>
        <w:tc>
          <w:tcPr>
            <w:tcW w:w="45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0,3</w:t>
            </w:r>
          </w:p>
        </w:tc>
        <w:tc>
          <w:tcPr>
            <w:tcW w:w="408" w:type="pct"/>
            <w:vAlign w:val="center"/>
          </w:tcPr>
          <w:p w:rsidR="00853FF9" w:rsidRPr="00BE14F4" w:rsidRDefault="00853FF9" w:rsidP="00853FF9">
            <w:pPr>
              <w:jc w:val="center"/>
              <w:textAlignment w:val="baseline"/>
              <w:rPr>
                <w:i/>
                <w:color w:val="000000"/>
                <w:sz w:val="20"/>
                <w:szCs w:val="20"/>
              </w:rPr>
            </w:pPr>
            <w:r w:rsidRPr="00BE14F4">
              <w:rPr>
                <w:i/>
                <w:iCs/>
                <w:color w:val="000000"/>
                <w:sz w:val="20"/>
                <w:szCs w:val="20"/>
              </w:rPr>
              <w:t>0,3</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0,2</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0,2</w:t>
            </w:r>
          </w:p>
        </w:tc>
        <w:tc>
          <w:tcPr>
            <w:tcW w:w="40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0,2</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textAlignment w:val="baseline"/>
              <w:rPr>
                <w:color w:val="000000"/>
                <w:kern w:val="24"/>
                <w:sz w:val="20"/>
                <w:szCs w:val="20"/>
              </w:rPr>
            </w:pPr>
            <w:r w:rsidRPr="00A557DD">
              <w:rPr>
                <w:color w:val="000000"/>
                <w:kern w:val="24"/>
                <w:sz w:val="20"/>
                <w:szCs w:val="20"/>
              </w:rPr>
              <w:t>Средства массовой информации</w:t>
            </w:r>
          </w:p>
        </w:tc>
        <w:tc>
          <w:tcPr>
            <w:tcW w:w="394" w:type="pct"/>
            <w:shd w:val="clear" w:color="auto" w:fill="auto"/>
            <w:vAlign w:val="center"/>
          </w:tcPr>
          <w:p w:rsidR="00853FF9" w:rsidRPr="00A557DD" w:rsidRDefault="00853FF9" w:rsidP="00853FF9">
            <w:pPr>
              <w:jc w:val="center"/>
              <w:rPr>
                <w:color w:val="000000"/>
                <w:sz w:val="20"/>
                <w:szCs w:val="20"/>
              </w:rPr>
            </w:pPr>
            <w:r w:rsidRPr="00A557DD">
              <w:rPr>
                <w:color w:val="000000"/>
                <w:sz w:val="20"/>
                <w:szCs w:val="20"/>
              </w:rPr>
              <w:t>103 048,8</w:t>
            </w:r>
          </w:p>
        </w:tc>
        <w:tc>
          <w:tcPr>
            <w:tcW w:w="412" w:type="pct"/>
            <w:shd w:val="clear" w:color="auto" w:fill="auto"/>
            <w:vAlign w:val="center"/>
          </w:tcPr>
          <w:p w:rsidR="00853FF9" w:rsidRPr="00A557DD" w:rsidRDefault="00853FF9" w:rsidP="00853FF9">
            <w:pPr>
              <w:jc w:val="center"/>
              <w:rPr>
                <w:sz w:val="20"/>
                <w:szCs w:val="20"/>
              </w:rPr>
            </w:pPr>
            <w:r w:rsidRPr="00A557DD">
              <w:rPr>
                <w:color w:val="000000"/>
                <w:sz w:val="20"/>
                <w:szCs w:val="20"/>
              </w:rPr>
              <w:t>121 100,5</w:t>
            </w:r>
          </w:p>
        </w:tc>
        <w:tc>
          <w:tcPr>
            <w:tcW w:w="408" w:type="pct"/>
            <w:vAlign w:val="center"/>
          </w:tcPr>
          <w:p w:rsidR="00853FF9" w:rsidRPr="00A557DD" w:rsidRDefault="00853FF9" w:rsidP="00853FF9">
            <w:pPr>
              <w:autoSpaceDE w:val="0"/>
              <w:autoSpaceDN w:val="0"/>
              <w:adjustRightInd w:val="0"/>
              <w:jc w:val="center"/>
              <w:rPr>
                <w:sz w:val="20"/>
                <w:szCs w:val="20"/>
                <w:highlight w:val="yellow"/>
              </w:rPr>
            </w:pPr>
            <w:r w:rsidRPr="00A557DD">
              <w:rPr>
                <w:color w:val="000000"/>
                <w:sz w:val="20"/>
                <w:szCs w:val="20"/>
              </w:rPr>
              <w:t>113 976,5</w:t>
            </w:r>
          </w:p>
        </w:tc>
        <w:tc>
          <w:tcPr>
            <w:tcW w:w="456" w:type="pct"/>
            <w:vAlign w:val="center"/>
          </w:tcPr>
          <w:p w:rsidR="00853FF9" w:rsidRPr="00BE14F4" w:rsidRDefault="00853FF9" w:rsidP="00853FF9">
            <w:pPr>
              <w:jc w:val="center"/>
              <w:textAlignment w:val="baseline"/>
              <w:rPr>
                <w:sz w:val="20"/>
                <w:szCs w:val="20"/>
                <w:highlight w:val="yellow"/>
                <w:bdr w:val="none" w:sz="0" w:space="0" w:color="auto" w:frame="1"/>
              </w:rPr>
            </w:pPr>
            <w:r w:rsidRPr="00BE14F4">
              <w:rPr>
                <w:color w:val="000000"/>
                <w:sz w:val="20"/>
                <w:szCs w:val="20"/>
              </w:rPr>
              <w:t>115 314,9</w:t>
            </w:r>
          </w:p>
        </w:tc>
        <w:tc>
          <w:tcPr>
            <w:tcW w:w="408" w:type="pct"/>
            <w:vAlign w:val="center"/>
          </w:tcPr>
          <w:p w:rsidR="00853FF9" w:rsidRPr="00BE14F4" w:rsidRDefault="00853FF9" w:rsidP="00853FF9">
            <w:pPr>
              <w:jc w:val="center"/>
              <w:textAlignment w:val="baseline"/>
              <w:rPr>
                <w:color w:val="000000"/>
                <w:sz w:val="20"/>
                <w:szCs w:val="20"/>
              </w:rPr>
            </w:pPr>
            <w:r w:rsidRPr="00BE14F4">
              <w:rPr>
                <w:bCs/>
                <w:color w:val="000000"/>
                <w:sz w:val="20"/>
                <w:szCs w:val="20"/>
              </w:rPr>
              <w:t>128 206,4</w:t>
            </w:r>
          </w:p>
        </w:tc>
        <w:tc>
          <w:tcPr>
            <w:tcW w:w="408" w:type="pct"/>
            <w:shd w:val="clear" w:color="auto" w:fill="auto"/>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118 029,1</w:t>
            </w:r>
          </w:p>
        </w:tc>
        <w:tc>
          <w:tcPr>
            <w:tcW w:w="408"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108 680,3</w:t>
            </w:r>
          </w:p>
        </w:tc>
        <w:tc>
          <w:tcPr>
            <w:tcW w:w="406"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109 142,2</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0,1</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0,1</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0,1</w:t>
            </w:r>
          </w:p>
        </w:tc>
        <w:tc>
          <w:tcPr>
            <w:tcW w:w="45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0,1</w:t>
            </w:r>
          </w:p>
        </w:tc>
        <w:tc>
          <w:tcPr>
            <w:tcW w:w="408" w:type="pct"/>
            <w:vAlign w:val="center"/>
          </w:tcPr>
          <w:p w:rsidR="00853FF9" w:rsidRPr="00BE14F4" w:rsidRDefault="00853FF9" w:rsidP="00853FF9">
            <w:pPr>
              <w:jc w:val="center"/>
              <w:textAlignment w:val="baseline"/>
              <w:rPr>
                <w:i/>
                <w:color w:val="000000"/>
                <w:sz w:val="20"/>
                <w:szCs w:val="20"/>
              </w:rPr>
            </w:pPr>
            <w:r w:rsidRPr="00BE14F4">
              <w:rPr>
                <w:i/>
                <w:iCs/>
                <w:color w:val="000000"/>
                <w:sz w:val="20"/>
                <w:szCs w:val="20"/>
              </w:rPr>
              <w:t>0,1</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0,1</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0,1</w:t>
            </w:r>
          </w:p>
        </w:tc>
        <w:tc>
          <w:tcPr>
            <w:tcW w:w="40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0,1</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0,7</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0,5</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0,5</w:t>
            </w:r>
          </w:p>
        </w:tc>
        <w:tc>
          <w:tcPr>
            <w:tcW w:w="45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0,5</w:t>
            </w:r>
          </w:p>
        </w:tc>
        <w:tc>
          <w:tcPr>
            <w:tcW w:w="408" w:type="pct"/>
            <w:vAlign w:val="center"/>
          </w:tcPr>
          <w:p w:rsidR="00853FF9" w:rsidRPr="00BE14F4" w:rsidRDefault="00853FF9" w:rsidP="00853FF9">
            <w:pPr>
              <w:jc w:val="center"/>
              <w:textAlignment w:val="baseline"/>
              <w:rPr>
                <w:i/>
                <w:color w:val="000000"/>
                <w:sz w:val="20"/>
                <w:szCs w:val="20"/>
              </w:rPr>
            </w:pPr>
            <w:r w:rsidRPr="00BE14F4">
              <w:rPr>
                <w:i/>
                <w:iCs/>
                <w:color w:val="000000"/>
                <w:sz w:val="20"/>
                <w:szCs w:val="20"/>
              </w:rPr>
              <w:t>0,5</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0,4</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0,4</w:t>
            </w:r>
          </w:p>
        </w:tc>
        <w:tc>
          <w:tcPr>
            <w:tcW w:w="40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0,4</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textAlignment w:val="baseline"/>
              <w:rPr>
                <w:color w:val="000000"/>
                <w:kern w:val="24"/>
                <w:sz w:val="20"/>
                <w:szCs w:val="20"/>
              </w:rPr>
            </w:pPr>
            <w:r w:rsidRPr="00A557DD">
              <w:rPr>
                <w:color w:val="000000"/>
                <w:kern w:val="24"/>
                <w:sz w:val="20"/>
                <w:szCs w:val="20"/>
              </w:rPr>
              <w:t>Обслуживание государственного (муниципального) долга</w:t>
            </w:r>
          </w:p>
        </w:tc>
        <w:tc>
          <w:tcPr>
            <w:tcW w:w="394" w:type="pct"/>
            <w:shd w:val="clear" w:color="auto" w:fill="auto"/>
            <w:vAlign w:val="center"/>
          </w:tcPr>
          <w:p w:rsidR="00853FF9" w:rsidRPr="00A557DD" w:rsidRDefault="00853FF9" w:rsidP="00853FF9">
            <w:pPr>
              <w:jc w:val="center"/>
              <w:rPr>
                <w:color w:val="000000"/>
                <w:sz w:val="20"/>
                <w:szCs w:val="20"/>
              </w:rPr>
            </w:pPr>
            <w:r w:rsidRPr="00A557DD">
              <w:rPr>
                <w:color w:val="000000"/>
                <w:sz w:val="20"/>
                <w:szCs w:val="20"/>
              </w:rPr>
              <w:t>730 768,8</w:t>
            </w:r>
          </w:p>
        </w:tc>
        <w:tc>
          <w:tcPr>
            <w:tcW w:w="412" w:type="pct"/>
            <w:shd w:val="clear" w:color="auto" w:fill="auto"/>
            <w:vAlign w:val="center"/>
          </w:tcPr>
          <w:p w:rsidR="00853FF9" w:rsidRPr="00A557DD" w:rsidRDefault="00853FF9" w:rsidP="00853FF9">
            <w:pPr>
              <w:jc w:val="center"/>
              <w:rPr>
                <w:sz w:val="20"/>
                <w:szCs w:val="20"/>
              </w:rPr>
            </w:pPr>
            <w:r w:rsidRPr="00A557DD">
              <w:rPr>
                <w:color w:val="000000"/>
                <w:sz w:val="20"/>
                <w:szCs w:val="20"/>
              </w:rPr>
              <w:t>784 172,7</w:t>
            </w:r>
          </w:p>
        </w:tc>
        <w:tc>
          <w:tcPr>
            <w:tcW w:w="408" w:type="pct"/>
            <w:vAlign w:val="center"/>
          </w:tcPr>
          <w:p w:rsidR="00853FF9" w:rsidRPr="00A557DD" w:rsidRDefault="00853FF9" w:rsidP="00853FF9">
            <w:pPr>
              <w:autoSpaceDE w:val="0"/>
              <w:autoSpaceDN w:val="0"/>
              <w:adjustRightInd w:val="0"/>
              <w:jc w:val="center"/>
              <w:rPr>
                <w:sz w:val="20"/>
                <w:szCs w:val="20"/>
                <w:highlight w:val="yellow"/>
              </w:rPr>
            </w:pPr>
            <w:r w:rsidRPr="00A557DD">
              <w:rPr>
                <w:color w:val="000000"/>
                <w:sz w:val="20"/>
                <w:szCs w:val="20"/>
              </w:rPr>
              <w:t>1 084 236,3</w:t>
            </w:r>
          </w:p>
        </w:tc>
        <w:tc>
          <w:tcPr>
            <w:tcW w:w="456" w:type="pct"/>
            <w:vAlign w:val="center"/>
          </w:tcPr>
          <w:p w:rsidR="00853FF9" w:rsidRPr="00BE14F4" w:rsidRDefault="00853FF9" w:rsidP="00853FF9">
            <w:pPr>
              <w:jc w:val="center"/>
              <w:textAlignment w:val="baseline"/>
              <w:rPr>
                <w:sz w:val="20"/>
                <w:szCs w:val="20"/>
                <w:highlight w:val="yellow"/>
                <w:bdr w:val="none" w:sz="0" w:space="0" w:color="auto" w:frame="1"/>
              </w:rPr>
            </w:pPr>
            <w:r w:rsidRPr="00BE14F4">
              <w:rPr>
                <w:color w:val="000000"/>
                <w:sz w:val="20"/>
                <w:szCs w:val="20"/>
              </w:rPr>
              <w:t>1 403 356,7</w:t>
            </w:r>
          </w:p>
        </w:tc>
        <w:tc>
          <w:tcPr>
            <w:tcW w:w="408" w:type="pct"/>
            <w:vAlign w:val="center"/>
          </w:tcPr>
          <w:p w:rsidR="00853FF9" w:rsidRPr="00BE14F4" w:rsidRDefault="00853FF9" w:rsidP="00853FF9">
            <w:pPr>
              <w:jc w:val="center"/>
              <w:textAlignment w:val="baseline"/>
              <w:rPr>
                <w:color w:val="000000"/>
                <w:sz w:val="20"/>
                <w:szCs w:val="20"/>
              </w:rPr>
            </w:pPr>
            <w:r w:rsidRPr="00BE14F4">
              <w:rPr>
                <w:bCs/>
                <w:color w:val="000000"/>
                <w:sz w:val="20"/>
                <w:szCs w:val="20"/>
              </w:rPr>
              <w:t>1 403 356,7</w:t>
            </w:r>
          </w:p>
        </w:tc>
        <w:tc>
          <w:tcPr>
            <w:tcW w:w="408"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1 519 324,8</w:t>
            </w:r>
          </w:p>
        </w:tc>
        <w:tc>
          <w:tcPr>
            <w:tcW w:w="408"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1 625 158,8</w:t>
            </w:r>
          </w:p>
        </w:tc>
        <w:tc>
          <w:tcPr>
            <w:tcW w:w="406"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1 878 280,2</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0,7</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0,7</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0,8</w:t>
            </w:r>
          </w:p>
        </w:tc>
        <w:tc>
          <w:tcPr>
            <w:tcW w:w="45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1,1</w:t>
            </w:r>
          </w:p>
        </w:tc>
        <w:tc>
          <w:tcPr>
            <w:tcW w:w="408" w:type="pct"/>
            <w:vAlign w:val="center"/>
          </w:tcPr>
          <w:p w:rsidR="00853FF9" w:rsidRPr="00BE14F4" w:rsidRDefault="00853FF9" w:rsidP="00853FF9">
            <w:pPr>
              <w:jc w:val="center"/>
              <w:textAlignment w:val="baseline"/>
              <w:rPr>
                <w:i/>
                <w:color w:val="000000"/>
                <w:sz w:val="20"/>
                <w:szCs w:val="20"/>
              </w:rPr>
            </w:pPr>
            <w:r w:rsidRPr="00BE14F4">
              <w:rPr>
                <w:i/>
                <w:iCs/>
                <w:color w:val="000000"/>
                <w:sz w:val="20"/>
                <w:szCs w:val="20"/>
              </w:rPr>
              <w:t>1,0</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1,0</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1,0</w:t>
            </w:r>
          </w:p>
        </w:tc>
        <w:tc>
          <w:tcPr>
            <w:tcW w:w="40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1,1</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4,8</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3,4</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4,4</w:t>
            </w:r>
          </w:p>
        </w:tc>
        <w:tc>
          <w:tcPr>
            <w:tcW w:w="45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5,9</w:t>
            </w:r>
          </w:p>
        </w:tc>
        <w:tc>
          <w:tcPr>
            <w:tcW w:w="408" w:type="pct"/>
            <w:vAlign w:val="center"/>
          </w:tcPr>
          <w:p w:rsidR="00853FF9" w:rsidRPr="00BE14F4" w:rsidRDefault="00853FF9" w:rsidP="00853FF9">
            <w:pPr>
              <w:jc w:val="center"/>
              <w:textAlignment w:val="baseline"/>
              <w:rPr>
                <w:i/>
                <w:color w:val="000000"/>
                <w:sz w:val="20"/>
                <w:szCs w:val="20"/>
              </w:rPr>
            </w:pPr>
            <w:r w:rsidRPr="00BE14F4">
              <w:rPr>
                <w:i/>
                <w:iCs/>
                <w:color w:val="000000"/>
                <w:sz w:val="20"/>
                <w:szCs w:val="20"/>
              </w:rPr>
              <w:t>5,1</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5,2</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5,7</w:t>
            </w:r>
          </w:p>
        </w:tc>
        <w:tc>
          <w:tcPr>
            <w:tcW w:w="40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6,8</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textAlignment w:val="baseline"/>
              <w:rPr>
                <w:color w:val="000000"/>
                <w:kern w:val="24"/>
                <w:sz w:val="20"/>
                <w:szCs w:val="20"/>
              </w:rPr>
            </w:pPr>
            <w:r w:rsidRPr="00A557DD">
              <w:rPr>
                <w:color w:val="000000"/>
                <w:kern w:val="24"/>
                <w:sz w:val="20"/>
                <w:szCs w:val="20"/>
              </w:rPr>
              <w:t>Межбюджетные трансферты общего характера</w:t>
            </w:r>
          </w:p>
        </w:tc>
        <w:tc>
          <w:tcPr>
            <w:tcW w:w="394" w:type="pct"/>
            <w:shd w:val="clear" w:color="auto" w:fill="auto"/>
            <w:vAlign w:val="center"/>
          </w:tcPr>
          <w:p w:rsidR="00853FF9" w:rsidRPr="00A557DD" w:rsidRDefault="00853FF9" w:rsidP="00853FF9">
            <w:pPr>
              <w:jc w:val="center"/>
              <w:rPr>
                <w:color w:val="000000"/>
                <w:sz w:val="20"/>
                <w:szCs w:val="20"/>
              </w:rPr>
            </w:pPr>
            <w:r w:rsidRPr="00A557DD">
              <w:rPr>
                <w:color w:val="000000"/>
                <w:sz w:val="20"/>
                <w:szCs w:val="20"/>
              </w:rPr>
              <w:t>1 003 139,6</w:t>
            </w:r>
          </w:p>
        </w:tc>
        <w:tc>
          <w:tcPr>
            <w:tcW w:w="412" w:type="pct"/>
            <w:shd w:val="clear" w:color="auto" w:fill="auto"/>
            <w:vAlign w:val="center"/>
          </w:tcPr>
          <w:p w:rsidR="00853FF9" w:rsidRPr="00A557DD" w:rsidRDefault="00853FF9" w:rsidP="00853FF9">
            <w:pPr>
              <w:jc w:val="center"/>
              <w:rPr>
                <w:sz w:val="20"/>
                <w:szCs w:val="20"/>
              </w:rPr>
            </w:pPr>
            <w:r w:rsidRPr="00A557DD">
              <w:rPr>
                <w:color w:val="000000"/>
                <w:sz w:val="20"/>
                <w:szCs w:val="20"/>
              </w:rPr>
              <w:t>1 395 877,0</w:t>
            </w:r>
          </w:p>
        </w:tc>
        <w:tc>
          <w:tcPr>
            <w:tcW w:w="408" w:type="pct"/>
            <w:vAlign w:val="center"/>
          </w:tcPr>
          <w:p w:rsidR="00853FF9" w:rsidRPr="00A557DD" w:rsidRDefault="00853FF9" w:rsidP="00853FF9">
            <w:pPr>
              <w:autoSpaceDE w:val="0"/>
              <w:autoSpaceDN w:val="0"/>
              <w:adjustRightInd w:val="0"/>
              <w:jc w:val="center"/>
              <w:rPr>
                <w:sz w:val="20"/>
                <w:szCs w:val="20"/>
                <w:highlight w:val="yellow"/>
              </w:rPr>
            </w:pPr>
            <w:r w:rsidRPr="00A557DD">
              <w:rPr>
                <w:color w:val="000000"/>
                <w:sz w:val="20"/>
                <w:szCs w:val="20"/>
              </w:rPr>
              <w:t>1 107 707,5</w:t>
            </w:r>
          </w:p>
        </w:tc>
        <w:tc>
          <w:tcPr>
            <w:tcW w:w="456" w:type="pct"/>
            <w:vAlign w:val="center"/>
          </w:tcPr>
          <w:p w:rsidR="00853FF9" w:rsidRPr="00BE14F4" w:rsidRDefault="00853FF9" w:rsidP="00853FF9">
            <w:pPr>
              <w:jc w:val="center"/>
              <w:textAlignment w:val="baseline"/>
              <w:rPr>
                <w:sz w:val="20"/>
                <w:szCs w:val="20"/>
                <w:highlight w:val="yellow"/>
                <w:bdr w:val="none" w:sz="0" w:space="0" w:color="auto" w:frame="1"/>
              </w:rPr>
            </w:pPr>
            <w:r w:rsidRPr="00BE14F4">
              <w:rPr>
                <w:color w:val="000000"/>
                <w:sz w:val="20"/>
                <w:szCs w:val="20"/>
              </w:rPr>
              <w:t>1 024 953,3</w:t>
            </w:r>
          </w:p>
        </w:tc>
        <w:tc>
          <w:tcPr>
            <w:tcW w:w="408" w:type="pct"/>
            <w:vAlign w:val="center"/>
          </w:tcPr>
          <w:p w:rsidR="00853FF9" w:rsidRPr="00BE14F4" w:rsidRDefault="00853FF9" w:rsidP="00853FF9">
            <w:pPr>
              <w:jc w:val="center"/>
              <w:textAlignment w:val="baseline"/>
              <w:rPr>
                <w:color w:val="000000"/>
                <w:sz w:val="20"/>
                <w:szCs w:val="20"/>
              </w:rPr>
            </w:pPr>
            <w:r w:rsidRPr="00BE14F4">
              <w:rPr>
                <w:bCs/>
                <w:color w:val="000000"/>
                <w:sz w:val="20"/>
                <w:szCs w:val="20"/>
              </w:rPr>
              <w:t>1 069 155,5</w:t>
            </w:r>
          </w:p>
        </w:tc>
        <w:tc>
          <w:tcPr>
            <w:tcW w:w="408"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1 094 552,2</w:t>
            </w:r>
          </w:p>
        </w:tc>
        <w:tc>
          <w:tcPr>
            <w:tcW w:w="408"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1 114 789,4</w:t>
            </w:r>
          </w:p>
        </w:tc>
        <w:tc>
          <w:tcPr>
            <w:tcW w:w="406" w:type="pct"/>
            <w:vAlign w:val="bottom"/>
          </w:tcPr>
          <w:p w:rsidR="00853FF9" w:rsidRPr="00BE14F4" w:rsidRDefault="00853FF9" w:rsidP="00853FF9">
            <w:pPr>
              <w:jc w:val="center"/>
              <w:textAlignment w:val="baseline"/>
              <w:rPr>
                <w:sz w:val="20"/>
                <w:szCs w:val="20"/>
                <w:highlight w:val="yellow"/>
                <w:bdr w:val="none" w:sz="0" w:space="0" w:color="auto" w:frame="1"/>
              </w:rPr>
            </w:pPr>
            <w:r w:rsidRPr="00BE14F4">
              <w:rPr>
                <w:bCs/>
                <w:color w:val="000000"/>
                <w:sz w:val="20"/>
                <w:szCs w:val="20"/>
              </w:rPr>
              <w:t>1 111 390,0</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color w:val="000000"/>
                <w:kern w:val="24"/>
                <w:sz w:val="20"/>
                <w:szCs w:val="20"/>
              </w:rPr>
              <w:t>%% к ВВП</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0,9</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1,3</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0,8</w:t>
            </w:r>
          </w:p>
        </w:tc>
        <w:tc>
          <w:tcPr>
            <w:tcW w:w="45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0,8</w:t>
            </w:r>
          </w:p>
        </w:tc>
        <w:tc>
          <w:tcPr>
            <w:tcW w:w="408" w:type="pct"/>
            <w:vAlign w:val="center"/>
          </w:tcPr>
          <w:p w:rsidR="00853FF9" w:rsidRPr="00BE14F4" w:rsidRDefault="00853FF9" w:rsidP="00853FF9">
            <w:pPr>
              <w:jc w:val="center"/>
              <w:textAlignment w:val="baseline"/>
              <w:rPr>
                <w:i/>
                <w:color w:val="000000"/>
                <w:sz w:val="20"/>
                <w:szCs w:val="20"/>
              </w:rPr>
            </w:pPr>
            <w:r w:rsidRPr="00BE14F4">
              <w:rPr>
                <w:i/>
                <w:iCs/>
                <w:color w:val="000000"/>
                <w:sz w:val="20"/>
                <w:szCs w:val="20"/>
              </w:rPr>
              <w:t>0,7</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0,7</w:t>
            </w:r>
          </w:p>
        </w:tc>
        <w:tc>
          <w:tcPr>
            <w:tcW w:w="408"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0,7</w:t>
            </w:r>
          </w:p>
        </w:tc>
        <w:tc>
          <w:tcPr>
            <w:tcW w:w="406" w:type="pct"/>
            <w:vAlign w:val="center"/>
          </w:tcPr>
          <w:p w:rsidR="00853FF9" w:rsidRPr="00BE14F4" w:rsidRDefault="00853FF9" w:rsidP="00853FF9">
            <w:pPr>
              <w:jc w:val="center"/>
              <w:textAlignment w:val="baseline"/>
              <w:rPr>
                <w:i/>
                <w:sz w:val="20"/>
                <w:szCs w:val="20"/>
                <w:highlight w:val="yellow"/>
                <w:bdr w:val="none" w:sz="0" w:space="0" w:color="auto" w:frame="1"/>
              </w:rPr>
            </w:pPr>
            <w:r w:rsidRPr="00BE14F4">
              <w:rPr>
                <w:i/>
                <w:iCs/>
                <w:color w:val="000000"/>
                <w:sz w:val="20"/>
                <w:szCs w:val="20"/>
              </w:rPr>
              <w:t>0,7</w:t>
            </w:r>
          </w:p>
        </w:tc>
      </w:tr>
      <w:tr w:rsidR="00853FF9" w:rsidRPr="00763960" w:rsidTr="00EB383F">
        <w:trPr>
          <w:trHeight w:val="190"/>
        </w:trPr>
        <w:tc>
          <w:tcPr>
            <w:tcW w:w="1699" w:type="pct"/>
            <w:shd w:val="clear" w:color="auto" w:fill="auto"/>
            <w:vAlign w:val="center"/>
          </w:tcPr>
          <w:p w:rsidR="00853FF9" w:rsidRPr="00A557DD" w:rsidRDefault="00853FF9" w:rsidP="00853FF9">
            <w:pPr>
              <w:pStyle w:val="a6"/>
              <w:kinsoku w:val="0"/>
              <w:overflowPunct w:val="0"/>
              <w:spacing w:before="0" w:beforeAutospacing="0" w:after="0" w:afterAutospacing="0"/>
              <w:jc w:val="right"/>
              <w:textAlignment w:val="baseline"/>
              <w:rPr>
                <w:i/>
                <w:color w:val="000000"/>
                <w:kern w:val="24"/>
                <w:sz w:val="20"/>
                <w:szCs w:val="20"/>
              </w:rPr>
            </w:pPr>
            <w:r w:rsidRPr="00A557DD">
              <w:rPr>
                <w:i/>
                <w:sz w:val="20"/>
                <w:szCs w:val="20"/>
              </w:rPr>
              <w:t>доля в общем объеме расходов, % (без учета условно утвержденных)</w:t>
            </w:r>
          </w:p>
        </w:tc>
        <w:tc>
          <w:tcPr>
            <w:tcW w:w="394" w:type="pct"/>
            <w:shd w:val="clear" w:color="auto" w:fill="auto"/>
            <w:vAlign w:val="center"/>
          </w:tcPr>
          <w:p w:rsidR="00853FF9" w:rsidRPr="00A557DD" w:rsidRDefault="00853FF9" w:rsidP="00853FF9">
            <w:pPr>
              <w:jc w:val="center"/>
              <w:rPr>
                <w:i/>
                <w:color w:val="000000"/>
                <w:sz w:val="20"/>
                <w:szCs w:val="20"/>
              </w:rPr>
            </w:pPr>
            <w:r w:rsidRPr="00A557DD">
              <w:rPr>
                <w:i/>
                <w:iCs/>
                <w:color w:val="000000"/>
                <w:sz w:val="20"/>
                <w:szCs w:val="20"/>
              </w:rPr>
              <w:t>6,6</w:t>
            </w:r>
          </w:p>
        </w:tc>
        <w:tc>
          <w:tcPr>
            <w:tcW w:w="412" w:type="pct"/>
            <w:shd w:val="clear" w:color="auto" w:fill="auto"/>
            <w:vAlign w:val="center"/>
          </w:tcPr>
          <w:p w:rsidR="00853FF9" w:rsidRPr="00A557DD" w:rsidRDefault="00853FF9" w:rsidP="00853FF9">
            <w:pPr>
              <w:jc w:val="center"/>
              <w:textAlignment w:val="baseline"/>
              <w:rPr>
                <w:i/>
                <w:sz w:val="20"/>
                <w:szCs w:val="20"/>
              </w:rPr>
            </w:pPr>
            <w:r w:rsidRPr="00A557DD">
              <w:rPr>
                <w:i/>
                <w:iCs/>
                <w:color w:val="000000"/>
                <w:sz w:val="20"/>
                <w:szCs w:val="20"/>
              </w:rPr>
              <w:t>6,1</w:t>
            </w:r>
          </w:p>
        </w:tc>
        <w:tc>
          <w:tcPr>
            <w:tcW w:w="408" w:type="pct"/>
            <w:vAlign w:val="center"/>
          </w:tcPr>
          <w:p w:rsidR="00853FF9" w:rsidRPr="00A557DD" w:rsidRDefault="00853FF9" w:rsidP="00853FF9">
            <w:pPr>
              <w:jc w:val="center"/>
              <w:textAlignment w:val="baseline"/>
              <w:rPr>
                <w:i/>
                <w:sz w:val="20"/>
                <w:szCs w:val="20"/>
                <w:highlight w:val="yellow"/>
              </w:rPr>
            </w:pPr>
            <w:r w:rsidRPr="00A557DD">
              <w:rPr>
                <w:i/>
                <w:iCs/>
                <w:color w:val="000000"/>
                <w:sz w:val="20"/>
                <w:szCs w:val="20"/>
              </w:rPr>
              <w:t>4,5</w:t>
            </w:r>
          </w:p>
        </w:tc>
        <w:tc>
          <w:tcPr>
            <w:tcW w:w="456" w:type="pct"/>
            <w:vAlign w:val="center"/>
          </w:tcPr>
          <w:p w:rsidR="00853FF9" w:rsidRPr="00A557DD" w:rsidRDefault="00853FF9" w:rsidP="00853FF9">
            <w:pPr>
              <w:jc w:val="center"/>
              <w:textAlignment w:val="baseline"/>
              <w:rPr>
                <w:i/>
                <w:sz w:val="20"/>
                <w:szCs w:val="20"/>
                <w:highlight w:val="yellow"/>
                <w:bdr w:val="none" w:sz="0" w:space="0" w:color="auto" w:frame="1"/>
              </w:rPr>
            </w:pPr>
            <w:r w:rsidRPr="00A557DD">
              <w:rPr>
                <w:i/>
                <w:iCs/>
                <w:color w:val="000000"/>
                <w:sz w:val="20"/>
                <w:szCs w:val="20"/>
              </w:rPr>
              <w:t>4,3</w:t>
            </w:r>
          </w:p>
        </w:tc>
        <w:tc>
          <w:tcPr>
            <w:tcW w:w="408" w:type="pct"/>
            <w:vAlign w:val="center"/>
          </w:tcPr>
          <w:p w:rsidR="00853FF9" w:rsidRPr="00A557DD" w:rsidRDefault="00853FF9" w:rsidP="00853FF9">
            <w:pPr>
              <w:jc w:val="center"/>
              <w:textAlignment w:val="baseline"/>
              <w:rPr>
                <w:i/>
                <w:color w:val="000000"/>
                <w:sz w:val="20"/>
                <w:szCs w:val="20"/>
              </w:rPr>
            </w:pPr>
            <w:r w:rsidRPr="00A557DD">
              <w:rPr>
                <w:i/>
                <w:iCs/>
                <w:color w:val="000000"/>
                <w:sz w:val="20"/>
                <w:szCs w:val="20"/>
              </w:rPr>
              <w:t>3,9</w:t>
            </w:r>
          </w:p>
        </w:tc>
        <w:tc>
          <w:tcPr>
            <w:tcW w:w="408" w:type="pct"/>
            <w:vAlign w:val="center"/>
          </w:tcPr>
          <w:p w:rsidR="00853FF9" w:rsidRPr="00A557DD" w:rsidRDefault="00853FF9" w:rsidP="00853FF9">
            <w:pPr>
              <w:jc w:val="center"/>
              <w:textAlignment w:val="baseline"/>
              <w:rPr>
                <w:i/>
                <w:sz w:val="20"/>
                <w:szCs w:val="20"/>
                <w:highlight w:val="yellow"/>
                <w:bdr w:val="none" w:sz="0" w:space="0" w:color="auto" w:frame="1"/>
              </w:rPr>
            </w:pPr>
            <w:r w:rsidRPr="00A557DD">
              <w:rPr>
                <w:i/>
                <w:iCs/>
                <w:color w:val="000000"/>
                <w:sz w:val="20"/>
                <w:szCs w:val="20"/>
              </w:rPr>
              <w:t>3,8</w:t>
            </w:r>
          </w:p>
        </w:tc>
        <w:tc>
          <w:tcPr>
            <w:tcW w:w="408" w:type="pct"/>
            <w:vAlign w:val="center"/>
          </w:tcPr>
          <w:p w:rsidR="00853FF9" w:rsidRPr="00A557DD" w:rsidRDefault="00853FF9" w:rsidP="00853FF9">
            <w:pPr>
              <w:jc w:val="center"/>
              <w:textAlignment w:val="baseline"/>
              <w:rPr>
                <w:i/>
                <w:sz w:val="20"/>
                <w:szCs w:val="20"/>
                <w:highlight w:val="yellow"/>
                <w:bdr w:val="none" w:sz="0" w:space="0" w:color="auto" w:frame="1"/>
              </w:rPr>
            </w:pPr>
            <w:r w:rsidRPr="00A557DD">
              <w:rPr>
                <w:i/>
                <w:iCs/>
                <w:color w:val="000000"/>
                <w:sz w:val="20"/>
                <w:szCs w:val="20"/>
              </w:rPr>
              <w:t>3,9</w:t>
            </w:r>
          </w:p>
        </w:tc>
        <w:tc>
          <w:tcPr>
            <w:tcW w:w="406" w:type="pct"/>
            <w:vAlign w:val="center"/>
          </w:tcPr>
          <w:p w:rsidR="00853FF9" w:rsidRPr="00A557DD" w:rsidRDefault="00853FF9" w:rsidP="00853FF9">
            <w:pPr>
              <w:jc w:val="center"/>
              <w:textAlignment w:val="baseline"/>
              <w:rPr>
                <w:i/>
                <w:sz w:val="20"/>
                <w:szCs w:val="20"/>
                <w:highlight w:val="yellow"/>
                <w:bdr w:val="none" w:sz="0" w:space="0" w:color="auto" w:frame="1"/>
              </w:rPr>
            </w:pPr>
            <w:r w:rsidRPr="00A557DD">
              <w:rPr>
                <w:i/>
                <w:iCs/>
                <w:color w:val="000000"/>
                <w:sz w:val="20"/>
                <w:szCs w:val="20"/>
              </w:rPr>
              <w:t>4,0</w:t>
            </w:r>
          </w:p>
        </w:tc>
      </w:tr>
    </w:tbl>
    <w:p w:rsidR="009563C3" w:rsidRPr="00BA2BA6" w:rsidRDefault="009563C3" w:rsidP="009563C3">
      <w:pPr>
        <w:jc w:val="both"/>
        <w:rPr>
          <w:sz w:val="20"/>
          <w:szCs w:val="20"/>
        </w:rPr>
      </w:pPr>
      <w:r w:rsidRPr="00BA2BA6">
        <w:rPr>
          <w:i/>
          <w:sz w:val="20"/>
          <w:szCs w:val="20"/>
        </w:rPr>
        <w:t xml:space="preserve">Источник: </w:t>
      </w:r>
      <w:r w:rsidR="006D5F26">
        <w:rPr>
          <w:sz w:val="20"/>
          <w:szCs w:val="20"/>
        </w:rPr>
        <w:t>ф</w:t>
      </w:r>
      <w:r w:rsidRPr="00BA2BA6">
        <w:rPr>
          <w:sz w:val="20"/>
          <w:szCs w:val="20"/>
        </w:rPr>
        <w:t>едеральны</w:t>
      </w:r>
      <w:r w:rsidR="00FE2AAF">
        <w:rPr>
          <w:sz w:val="20"/>
          <w:szCs w:val="20"/>
        </w:rPr>
        <w:t>е</w:t>
      </w:r>
      <w:r w:rsidRPr="00BA2BA6">
        <w:rPr>
          <w:sz w:val="20"/>
          <w:szCs w:val="20"/>
        </w:rPr>
        <w:t xml:space="preserve"> закон</w:t>
      </w:r>
      <w:r w:rsidR="00FE2AAF">
        <w:rPr>
          <w:sz w:val="20"/>
          <w:szCs w:val="20"/>
        </w:rPr>
        <w:t>ы</w:t>
      </w:r>
      <w:r w:rsidRPr="00BA2BA6">
        <w:rPr>
          <w:sz w:val="20"/>
          <w:szCs w:val="20"/>
        </w:rPr>
        <w:t xml:space="preserve"> об исполнении федерального бюджета за 2019</w:t>
      </w:r>
      <w:r w:rsidR="00FE2AAF">
        <w:rPr>
          <w:sz w:val="20"/>
          <w:szCs w:val="20"/>
        </w:rPr>
        <w:t>–</w:t>
      </w:r>
      <w:r w:rsidRPr="00BA2BA6">
        <w:rPr>
          <w:sz w:val="20"/>
          <w:szCs w:val="20"/>
        </w:rPr>
        <w:t>2021 гг.</w:t>
      </w:r>
      <w:r w:rsidR="00853FF9">
        <w:rPr>
          <w:sz w:val="20"/>
          <w:szCs w:val="20"/>
        </w:rPr>
        <w:t>;</w:t>
      </w:r>
      <w:r w:rsidRPr="00BA2BA6">
        <w:rPr>
          <w:sz w:val="20"/>
          <w:szCs w:val="20"/>
        </w:rPr>
        <w:t xml:space="preserve"> </w:t>
      </w:r>
      <w:r w:rsidR="006D5F26">
        <w:rPr>
          <w:sz w:val="20"/>
          <w:szCs w:val="20"/>
        </w:rPr>
        <w:t>д</w:t>
      </w:r>
      <w:r w:rsidRPr="00BA2BA6">
        <w:rPr>
          <w:sz w:val="20"/>
          <w:szCs w:val="20"/>
        </w:rPr>
        <w:t>анны</w:t>
      </w:r>
      <w:r w:rsidR="00FE2AAF">
        <w:rPr>
          <w:sz w:val="20"/>
          <w:szCs w:val="20"/>
        </w:rPr>
        <w:t>е</w:t>
      </w:r>
      <w:r w:rsidRPr="00BA2BA6">
        <w:rPr>
          <w:sz w:val="20"/>
          <w:szCs w:val="20"/>
        </w:rPr>
        <w:t xml:space="preserve"> об исполнении федерального бюджета ГИИС УОФ «Электронный бюджет» за 2021 год</w:t>
      </w:r>
      <w:r w:rsidR="00853FF9">
        <w:rPr>
          <w:sz w:val="20"/>
          <w:szCs w:val="20"/>
        </w:rPr>
        <w:t>;</w:t>
      </w:r>
      <w:r w:rsidRPr="00BA2BA6">
        <w:rPr>
          <w:sz w:val="20"/>
          <w:szCs w:val="20"/>
        </w:rPr>
        <w:t xml:space="preserve"> </w:t>
      </w:r>
      <w:r w:rsidR="00853FF9">
        <w:rPr>
          <w:sz w:val="20"/>
          <w:szCs w:val="20"/>
        </w:rPr>
        <w:t>Ф</w:t>
      </w:r>
      <w:r w:rsidRPr="00BA2BA6">
        <w:rPr>
          <w:sz w:val="20"/>
          <w:szCs w:val="20"/>
        </w:rPr>
        <w:t>едеральн</w:t>
      </w:r>
      <w:r w:rsidR="00FE2AAF">
        <w:rPr>
          <w:sz w:val="20"/>
          <w:szCs w:val="20"/>
        </w:rPr>
        <w:t>ый</w:t>
      </w:r>
      <w:r w:rsidRPr="00BA2BA6">
        <w:rPr>
          <w:sz w:val="20"/>
          <w:szCs w:val="20"/>
        </w:rPr>
        <w:t xml:space="preserve"> закон от 06.12.2021 № 390-ФЗ «О федеральном бюджете на 2022 год и на плановый период 2023 и 2024 годов»</w:t>
      </w:r>
      <w:r w:rsidR="00853FF9">
        <w:rPr>
          <w:sz w:val="20"/>
          <w:szCs w:val="20"/>
        </w:rPr>
        <w:t>;</w:t>
      </w:r>
      <w:r w:rsidRPr="00BA2BA6">
        <w:rPr>
          <w:sz w:val="20"/>
          <w:szCs w:val="20"/>
        </w:rPr>
        <w:t xml:space="preserve"> </w:t>
      </w:r>
      <w:r w:rsidR="006D5F26">
        <w:rPr>
          <w:sz w:val="20"/>
          <w:szCs w:val="20"/>
        </w:rPr>
        <w:t>п</w:t>
      </w:r>
      <w:r w:rsidRPr="00BA2BA6">
        <w:rPr>
          <w:sz w:val="20"/>
          <w:szCs w:val="20"/>
        </w:rPr>
        <w:t>оказател</w:t>
      </w:r>
      <w:r w:rsidR="00FE2AAF">
        <w:rPr>
          <w:sz w:val="20"/>
          <w:szCs w:val="20"/>
        </w:rPr>
        <w:t>и</w:t>
      </w:r>
      <w:r w:rsidRPr="00BA2BA6">
        <w:rPr>
          <w:sz w:val="20"/>
          <w:szCs w:val="20"/>
        </w:rPr>
        <w:t xml:space="preserve"> сводной бюджетной росписи на 01.09.2022 г.</w:t>
      </w:r>
      <w:r w:rsidR="00853FF9">
        <w:rPr>
          <w:sz w:val="20"/>
          <w:szCs w:val="20"/>
        </w:rPr>
        <w:t xml:space="preserve">; </w:t>
      </w:r>
      <w:r w:rsidR="006D5F26">
        <w:rPr>
          <w:sz w:val="20"/>
          <w:szCs w:val="20"/>
        </w:rPr>
        <w:t>законопроект</w:t>
      </w:r>
      <w:r>
        <w:rPr>
          <w:sz w:val="20"/>
          <w:szCs w:val="20"/>
        </w:rPr>
        <w:t>.</w:t>
      </w:r>
    </w:p>
    <w:p w:rsidR="009563C3" w:rsidRPr="00763960" w:rsidRDefault="009563C3" w:rsidP="009563C3">
      <w:pPr>
        <w:pStyle w:val="NormalANX"/>
        <w:widowControl w:val="0"/>
        <w:spacing w:before="0" w:after="0"/>
        <w:ind w:firstLine="0"/>
        <w:rPr>
          <w:szCs w:val="28"/>
          <w:highlight w:val="yellow"/>
        </w:rPr>
        <w:sectPr w:rsidR="009563C3" w:rsidRPr="00763960" w:rsidSect="00EB383F">
          <w:pgSz w:w="16840" w:h="11900" w:orient="landscape"/>
          <w:pgMar w:top="1701" w:right="1134" w:bottom="851" w:left="1134" w:header="709" w:footer="709" w:gutter="0"/>
          <w:cols w:space="708"/>
          <w:titlePg/>
          <w:docGrid w:linePitch="360"/>
        </w:sectPr>
      </w:pPr>
    </w:p>
    <w:p w:rsidR="009563C3" w:rsidRDefault="009563C3" w:rsidP="009563C3">
      <w:pPr>
        <w:widowControl w:val="0"/>
        <w:spacing w:line="360" w:lineRule="auto"/>
        <w:ind w:firstLine="709"/>
        <w:jc w:val="both"/>
        <w:rPr>
          <w:sz w:val="28"/>
          <w:szCs w:val="28"/>
        </w:rPr>
      </w:pPr>
      <w:r w:rsidRPr="00BB3344">
        <w:rPr>
          <w:sz w:val="28"/>
          <w:szCs w:val="28"/>
        </w:rPr>
        <w:lastRenderedPageBreak/>
        <w:t>- практически на прежнем уровне остаются расходы на культуру и кинематографию</w:t>
      </w:r>
      <w:r>
        <w:rPr>
          <w:sz w:val="28"/>
          <w:szCs w:val="28"/>
        </w:rPr>
        <w:t xml:space="preserve"> (около 0,7% общего объема расходов бюджета ежегодно) и </w:t>
      </w:r>
      <w:r w:rsidRPr="00BB3344">
        <w:rPr>
          <w:sz w:val="28"/>
          <w:szCs w:val="28"/>
        </w:rPr>
        <w:t>средства массовой информации</w:t>
      </w:r>
      <w:r>
        <w:rPr>
          <w:sz w:val="28"/>
          <w:szCs w:val="28"/>
        </w:rPr>
        <w:t xml:space="preserve"> (около 0,4% общего объема расходов бюджета ежегодно). Такой объем бюджетных ассигнований затруднит выполнение показателя «увеличение </w:t>
      </w:r>
      <w:r w:rsidRPr="00C940EE">
        <w:rPr>
          <w:sz w:val="28"/>
          <w:szCs w:val="28"/>
        </w:rPr>
        <w:t>числа посещений культурных мероприятий в три раза по сравнению с показателем 2019 года</w:t>
      </w:r>
      <w:r>
        <w:rPr>
          <w:sz w:val="28"/>
          <w:szCs w:val="28"/>
        </w:rPr>
        <w:t xml:space="preserve">» в рамках </w:t>
      </w:r>
      <w:r w:rsidRPr="00C940EE">
        <w:rPr>
          <w:sz w:val="28"/>
          <w:szCs w:val="28"/>
        </w:rPr>
        <w:t xml:space="preserve">национальной цели </w:t>
      </w:r>
      <w:r>
        <w:rPr>
          <w:sz w:val="28"/>
          <w:szCs w:val="28"/>
        </w:rPr>
        <w:t>«</w:t>
      </w:r>
      <w:r w:rsidRPr="00C940EE">
        <w:rPr>
          <w:sz w:val="28"/>
          <w:szCs w:val="28"/>
        </w:rPr>
        <w:t>Возможности для сам</w:t>
      </w:r>
      <w:r>
        <w:rPr>
          <w:sz w:val="28"/>
          <w:szCs w:val="28"/>
        </w:rPr>
        <w:t xml:space="preserve">ореализации и развития талантов». Однако с учетом последствий </w:t>
      </w:r>
      <w:proofErr w:type="spellStart"/>
      <w:r>
        <w:rPr>
          <w:sz w:val="28"/>
          <w:szCs w:val="28"/>
        </w:rPr>
        <w:t>ковидных</w:t>
      </w:r>
      <w:proofErr w:type="spellEnd"/>
      <w:r>
        <w:rPr>
          <w:sz w:val="28"/>
          <w:szCs w:val="28"/>
        </w:rPr>
        <w:t xml:space="preserve"> ограничений для организаций культуры и текущей внешнеполитической ситуацией сохранение расходов по рассматриваемому разделу представляется обоснованным;</w:t>
      </w:r>
    </w:p>
    <w:p w:rsidR="009563C3" w:rsidRDefault="009563C3" w:rsidP="009563C3">
      <w:pPr>
        <w:widowControl w:val="0"/>
        <w:spacing w:line="360" w:lineRule="auto"/>
        <w:ind w:firstLine="709"/>
        <w:jc w:val="both"/>
        <w:rPr>
          <w:sz w:val="28"/>
          <w:szCs w:val="28"/>
        </w:rPr>
      </w:pPr>
      <w:r>
        <w:rPr>
          <w:sz w:val="28"/>
          <w:szCs w:val="28"/>
        </w:rPr>
        <w:t xml:space="preserve">- стабильное сокращение расходов федерального бюджета как в абсолютном, так и в относительном выражении, характерно для </w:t>
      </w:r>
      <w:r w:rsidRPr="00BB3344">
        <w:rPr>
          <w:sz w:val="28"/>
          <w:szCs w:val="28"/>
        </w:rPr>
        <w:t>жилищно-</w:t>
      </w:r>
      <w:r>
        <w:rPr>
          <w:sz w:val="28"/>
          <w:szCs w:val="28"/>
        </w:rPr>
        <w:t>коммунального хозяйства (от 2,3% общего объема расходов бюджета в 2022 году до 1,2% к 2025 году, или в 2 раза) и охраны</w:t>
      </w:r>
      <w:r w:rsidRPr="001970A3">
        <w:rPr>
          <w:sz w:val="28"/>
          <w:szCs w:val="28"/>
        </w:rPr>
        <w:t xml:space="preserve"> окружающей среды</w:t>
      </w:r>
      <w:r>
        <w:rPr>
          <w:sz w:val="28"/>
          <w:szCs w:val="28"/>
        </w:rPr>
        <w:t xml:space="preserve"> (от 1,3% общего объема расходов бюджета в 2022 году до 0,9% к 2025 году, или в 1,4 раза). Предусмотренные объемы бюджетных ассигнований слабо способствуют достижению заявленных целевых показателей в рамках национальной цели «</w:t>
      </w:r>
      <w:r w:rsidRPr="002A5402">
        <w:rPr>
          <w:sz w:val="28"/>
          <w:szCs w:val="28"/>
        </w:rPr>
        <w:t>Комфортн</w:t>
      </w:r>
      <w:r>
        <w:rPr>
          <w:sz w:val="28"/>
          <w:szCs w:val="28"/>
        </w:rPr>
        <w:t>ая и безопасная среда для жизни», а также не отражают дополнительные для распределения бюджетные ассигнования на реализацию инициативы социально-</w:t>
      </w:r>
      <w:r w:rsidRPr="001C3DD8">
        <w:rPr>
          <w:sz w:val="28"/>
          <w:szCs w:val="28"/>
        </w:rPr>
        <w:t>экономического развития Российской Федерации</w:t>
      </w:r>
      <w:r>
        <w:rPr>
          <w:sz w:val="28"/>
          <w:szCs w:val="28"/>
        </w:rPr>
        <w:t xml:space="preserve"> по направлению экология;</w:t>
      </w:r>
    </w:p>
    <w:p w:rsidR="009563C3" w:rsidRPr="007E62CC" w:rsidRDefault="009563C3" w:rsidP="009563C3">
      <w:pPr>
        <w:widowControl w:val="0"/>
        <w:spacing w:line="360" w:lineRule="auto"/>
        <w:ind w:firstLine="709"/>
        <w:jc w:val="both"/>
        <w:rPr>
          <w:sz w:val="28"/>
          <w:szCs w:val="28"/>
        </w:rPr>
      </w:pPr>
      <w:r w:rsidRPr="00E7790F">
        <w:rPr>
          <w:sz w:val="28"/>
          <w:szCs w:val="28"/>
        </w:rPr>
        <w:t>- сокращаются расходы бюджета на физическую культуру и спорт</w:t>
      </w:r>
      <w:r>
        <w:rPr>
          <w:sz w:val="28"/>
          <w:szCs w:val="28"/>
        </w:rPr>
        <w:t xml:space="preserve"> (в абсолютном значении в 1,7 раз к 2025 году по сравнению с ожидаемым исполнением в 2022 году), однако доля в общем объеме расходов федерального бюджета сохраняется в 2023-2025 гг. на уровне 0,</w:t>
      </w:r>
      <w:r w:rsidRPr="007E62CC">
        <w:rPr>
          <w:sz w:val="28"/>
          <w:szCs w:val="28"/>
        </w:rPr>
        <w:t>2%</w:t>
      </w:r>
      <w:r w:rsidR="00CB7B7F">
        <w:rPr>
          <w:sz w:val="28"/>
          <w:szCs w:val="28"/>
        </w:rPr>
        <w:t>,</w:t>
      </w:r>
      <w:r w:rsidRPr="007E62CC">
        <w:rPr>
          <w:sz w:val="28"/>
          <w:szCs w:val="28"/>
        </w:rPr>
        <w:t xml:space="preserve"> что вряд ли будет способствовать достижению целевого показателя, характеризующего достижение одной из национальных целей развития Российской Федерации на период до 2030 года – увеличение доли граждан, систематически занимающихся физической культурой и спортом, до 70</w:t>
      </w:r>
      <w:r w:rsidR="00CB7B7F">
        <w:rPr>
          <w:sz w:val="28"/>
          <w:szCs w:val="28"/>
        </w:rPr>
        <w:t>%</w:t>
      </w:r>
      <w:r w:rsidRPr="007E62CC">
        <w:rPr>
          <w:sz w:val="28"/>
          <w:szCs w:val="28"/>
        </w:rPr>
        <w:t xml:space="preserve"> ;</w:t>
      </w:r>
    </w:p>
    <w:p w:rsidR="009563C3" w:rsidRDefault="009563C3" w:rsidP="009563C3">
      <w:pPr>
        <w:widowControl w:val="0"/>
        <w:spacing w:line="360" w:lineRule="auto"/>
        <w:ind w:firstLine="709"/>
        <w:jc w:val="both"/>
        <w:rPr>
          <w:sz w:val="28"/>
          <w:szCs w:val="28"/>
        </w:rPr>
      </w:pPr>
      <w:r w:rsidRPr="007E62CC">
        <w:rPr>
          <w:sz w:val="28"/>
          <w:szCs w:val="28"/>
        </w:rPr>
        <w:t>- запланировано существенное сокращение доли расходов</w:t>
      </w:r>
      <w:r w:rsidRPr="00011BB5">
        <w:rPr>
          <w:sz w:val="28"/>
          <w:szCs w:val="28"/>
        </w:rPr>
        <w:t xml:space="preserve"> на </w:t>
      </w:r>
      <w:r w:rsidRPr="00011BB5">
        <w:rPr>
          <w:sz w:val="28"/>
          <w:szCs w:val="28"/>
        </w:rPr>
        <w:lastRenderedPageBreak/>
        <w:t>национальную экономику в общем объема расходов федерального бюджета</w:t>
      </w:r>
      <w:r>
        <w:rPr>
          <w:sz w:val="28"/>
          <w:szCs w:val="28"/>
        </w:rPr>
        <w:t xml:space="preserve"> (от 17,7% в 2019 году до 12,1% в 2023 и 12,9% в 2025 гг.). После стабильного роста расходов на национальную экономику в 2019-2021 гг. в абсолютном выражении последующее сокращение в 2022 и 2023 годах (на 0,9% и на 19,3% по сравнению с 2021 годом </w:t>
      </w:r>
      <w:r w:rsidRPr="00A37A62">
        <w:rPr>
          <w:sz w:val="28"/>
          <w:szCs w:val="28"/>
        </w:rPr>
        <w:t xml:space="preserve">соответственно) в текущих внешнеэкономических условиях </w:t>
      </w:r>
      <w:r>
        <w:rPr>
          <w:sz w:val="28"/>
          <w:szCs w:val="28"/>
        </w:rPr>
        <w:t>представляется</w:t>
      </w:r>
      <w:r w:rsidRPr="00A37A62">
        <w:rPr>
          <w:sz w:val="28"/>
          <w:szCs w:val="28"/>
        </w:rPr>
        <w:t xml:space="preserve"> необоснованным</w:t>
      </w:r>
      <w:r>
        <w:rPr>
          <w:sz w:val="28"/>
          <w:szCs w:val="28"/>
        </w:rPr>
        <w:t>. В первую очередь</w:t>
      </w:r>
      <w:r w:rsidR="00CB7B7F">
        <w:rPr>
          <w:sz w:val="28"/>
          <w:szCs w:val="28"/>
        </w:rPr>
        <w:t>,</w:t>
      </w:r>
      <w:r>
        <w:rPr>
          <w:sz w:val="28"/>
          <w:szCs w:val="28"/>
        </w:rPr>
        <w:t xml:space="preserve"> такой объем расходов не сможет обеспечить достижение целевых показателей в рамках национальной цели «</w:t>
      </w:r>
      <w:r w:rsidRPr="00F371E8">
        <w:rPr>
          <w:sz w:val="28"/>
          <w:szCs w:val="28"/>
        </w:rPr>
        <w:t>Достойный, эффективный труд и успешное предпринимательство</w:t>
      </w:r>
      <w:r>
        <w:rPr>
          <w:sz w:val="28"/>
          <w:szCs w:val="28"/>
        </w:rPr>
        <w:t xml:space="preserve">». Кроме того, в Основных направлениях бюджетной, налоговой и таможенно-тарифной политики на 2023 год и плановый период </w:t>
      </w:r>
      <w:r w:rsidRPr="00C43358">
        <w:rPr>
          <w:sz w:val="28"/>
          <w:szCs w:val="28"/>
        </w:rPr>
        <w:t>2024</w:t>
      </w:r>
      <w:r w:rsidR="00C43358" w:rsidRPr="00C43358">
        <w:rPr>
          <w:sz w:val="28"/>
          <w:szCs w:val="28"/>
        </w:rPr>
        <w:t xml:space="preserve"> и </w:t>
      </w:r>
      <w:r w:rsidRPr="00C43358">
        <w:rPr>
          <w:sz w:val="28"/>
          <w:szCs w:val="28"/>
        </w:rPr>
        <w:t>2025 г</w:t>
      </w:r>
      <w:r w:rsidR="00C43358" w:rsidRPr="00C43358">
        <w:rPr>
          <w:sz w:val="28"/>
          <w:szCs w:val="28"/>
        </w:rPr>
        <w:t>одов</w:t>
      </w:r>
      <w:r w:rsidRPr="00C43358">
        <w:rPr>
          <w:sz w:val="28"/>
          <w:szCs w:val="28"/>
        </w:rPr>
        <w:t xml:space="preserve"> отражается</w:t>
      </w:r>
      <w:r>
        <w:rPr>
          <w:sz w:val="28"/>
          <w:szCs w:val="28"/>
        </w:rPr>
        <w:t xml:space="preserve"> необходимость осуществлени</w:t>
      </w:r>
      <w:r w:rsidR="00CB7B7F">
        <w:rPr>
          <w:sz w:val="28"/>
          <w:szCs w:val="28"/>
        </w:rPr>
        <w:t>я</w:t>
      </w:r>
      <w:r>
        <w:rPr>
          <w:sz w:val="28"/>
          <w:szCs w:val="28"/>
        </w:rPr>
        <w:t xml:space="preserve"> мер по скорейшей адаптации экономики и перестройки </w:t>
      </w:r>
      <w:r w:rsidRPr="00632D13">
        <w:rPr>
          <w:sz w:val="28"/>
          <w:szCs w:val="28"/>
        </w:rPr>
        <w:t xml:space="preserve">хозяйственных связей на средне-(долго)срочный </w:t>
      </w:r>
      <w:r>
        <w:rPr>
          <w:sz w:val="28"/>
          <w:szCs w:val="28"/>
        </w:rPr>
        <w:t xml:space="preserve">период. Предполагается, что такие </w:t>
      </w:r>
      <w:r w:rsidRPr="00A055F1">
        <w:rPr>
          <w:sz w:val="28"/>
          <w:szCs w:val="28"/>
        </w:rPr>
        <w:t>программ</w:t>
      </w:r>
      <w:r>
        <w:rPr>
          <w:sz w:val="28"/>
          <w:szCs w:val="28"/>
        </w:rPr>
        <w:t>ы</w:t>
      </w:r>
      <w:r w:rsidRPr="00A055F1">
        <w:rPr>
          <w:sz w:val="28"/>
          <w:szCs w:val="28"/>
        </w:rPr>
        <w:t xml:space="preserve"> поддержки </w:t>
      </w:r>
      <w:r>
        <w:rPr>
          <w:sz w:val="28"/>
          <w:szCs w:val="28"/>
        </w:rPr>
        <w:t xml:space="preserve">будут направлены </w:t>
      </w:r>
      <w:r w:rsidRPr="00A055F1">
        <w:rPr>
          <w:sz w:val="28"/>
          <w:szCs w:val="28"/>
        </w:rPr>
        <w:t>на предоставлени</w:t>
      </w:r>
      <w:r>
        <w:rPr>
          <w:sz w:val="28"/>
          <w:szCs w:val="28"/>
        </w:rPr>
        <w:t>е</w:t>
      </w:r>
      <w:r w:rsidRPr="00A055F1">
        <w:rPr>
          <w:sz w:val="28"/>
          <w:szCs w:val="28"/>
        </w:rPr>
        <w:t xml:space="preserve"> доступных финансовых ресурсов, содействи</w:t>
      </w:r>
      <w:r>
        <w:rPr>
          <w:sz w:val="28"/>
          <w:szCs w:val="28"/>
        </w:rPr>
        <w:t>е</w:t>
      </w:r>
      <w:r w:rsidRPr="00A055F1">
        <w:rPr>
          <w:sz w:val="28"/>
          <w:szCs w:val="28"/>
        </w:rPr>
        <w:t xml:space="preserve"> обеспечению импортным оборудованием и комплектующими, </w:t>
      </w:r>
      <w:r>
        <w:rPr>
          <w:sz w:val="28"/>
          <w:szCs w:val="28"/>
        </w:rPr>
        <w:t xml:space="preserve">а также </w:t>
      </w:r>
      <w:r w:rsidRPr="00A055F1">
        <w:rPr>
          <w:sz w:val="28"/>
          <w:szCs w:val="28"/>
        </w:rPr>
        <w:t>поддержк</w:t>
      </w:r>
      <w:r>
        <w:rPr>
          <w:sz w:val="28"/>
          <w:szCs w:val="28"/>
        </w:rPr>
        <w:t>у</w:t>
      </w:r>
      <w:r w:rsidRPr="00A055F1">
        <w:rPr>
          <w:sz w:val="28"/>
          <w:szCs w:val="28"/>
        </w:rPr>
        <w:t xml:space="preserve"> </w:t>
      </w:r>
      <w:r>
        <w:rPr>
          <w:sz w:val="28"/>
          <w:szCs w:val="28"/>
        </w:rPr>
        <w:t>базовых отраслей промышленности</w:t>
      </w:r>
      <w:r w:rsidRPr="00A055F1">
        <w:rPr>
          <w:sz w:val="28"/>
          <w:szCs w:val="28"/>
        </w:rPr>
        <w:t>.</w:t>
      </w:r>
      <w:r>
        <w:rPr>
          <w:sz w:val="28"/>
          <w:szCs w:val="28"/>
        </w:rPr>
        <w:t xml:space="preserve"> И наконец, сокращение расходов на национальную экономику не способствует своевременному восстановлению </w:t>
      </w:r>
      <w:r w:rsidRPr="008F48D7">
        <w:rPr>
          <w:sz w:val="28"/>
          <w:szCs w:val="28"/>
        </w:rPr>
        <w:t>тр</w:t>
      </w:r>
      <w:r>
        <w:rPr>
          <w:sz w:val="28"/>
          <w:szCs w:val="28"/>
        </w:rPr>
        <w:t xml:space="preserve">анспортно-логистических цепочек, необходимость которого отражается так и в </w:t>
      </w:r>
      <w:r w:rsidRPr="00BC3265">
        <w:rPr>
          <w:sz w:val="28"/>
          <w:szCs w:val="28"/>
        </w:rPr>
        <w:t>План</w:t>
      </w:r>
      <w:r>
        <w:rPr>
          <w:sz w:val="28"/>
          <w:szCs w:val="28"/>
        </w:rPr>
        <w:t>е</w:t>
      </w:r>
      <w:r w:rsidRPr="00BC3265">
        <w:rPr>
          <w:sz w:val="28"/>
          <w:szCs w:val="28"/>
        </w:rPr>
        <w:t xml:space="preserve"> первоочередных действий по обеспечению развития российской экономики в условиях внешнего санкционного давления</w:t>
      </w:r>
      <w:r>
        <w:rPr>
          <w:sz w:val="28"/>
          <w:szCs w:val="28"/>
        </w:rPr>
        <w:t>;</w:t>
      </w:r>
    </w:p>
    <w:p w:rsidR="009563C3" w:rsidRDefault="009563C3" w:rsidP="009563C3">
      <w:pPr>
        <w:widowControl w:val="0"/>
        <w:spacing w:line="360" w:lineRule="auto"/>
        <w:ind w:firstLine="709"/>
        <w:jc w:val="both"/>
        <w:rPr>
          <w:sz w:val="28"/>
          <w:szCs w:val="28"/>
        </w:rPr>
      </w:pPr>
      <w:r w:rsidRPr="001F4AEF">
        <w:rPr>
          <w:sz w:val="28"/>
          <w:szCs w:val="28"/>
        </w:rPr>
        <w:t>- расходы бюджета на нац</w:t>
      </w:r>
      <w:r>
        <w:rPr>
          <w:sz w:val="28"/>
          <w:szCs w:val="28"/>
        </w:rPr>
        <w:t xml:space="preserve">иональную оборону </w:t>
      </w:r>
      <w:r w:rsidRPr="001F4AEF">
        <w:rPr>
          <w:sz w:val="28"/>
          <w:szCs w:val="28"/>
        </w:rPr>
        <w:t>стабильно увеличиваются как в абсолютном выражении</w:t>
      </w:r>
      <w:r>
        <w:rPr>
          <w:sz w:val="28"/>
          <w:szCs w:val="28"/>
        </w:rPr>
        <w:t>, так и в общем объеме расходов к 2023 году (в 4,9 раза по сравнению с 2019 годом или до 17,1% общего объема расходов бюджета), в плановом периоде предусматривается небольшое сокращение объема бюджетных ассигнований до 15,1% к 2025 году (на 15,5% по сравнению с 2023 годом), что в целом соответствует текущим геополитическим условиям;</w:t>
      </w:r>
    </w:p>
    <w:p w:rsidR="009563C3" w:rsidRPr="001F4AEF" w:rsidRDefault="009563C3" w:rsidP="009563C3">
      <w:pPr>
        <w:widowControl w:val="0"/>
        <w:spacing w:line="360" w:lineRule="auto"/>
        <w:ind w:firstLine="709"/>
        <w:jc w:val="both"/>
        <w:rPr>
          <w:sz w:val="28"/>
          <w:szCs w:val="28"/>
        </w:rPr>
      </w:pPr>
      <w:r>
        <w:rPr>
          <w:sz w:val="28"/>
          <w:szCs w:val="28"/>
        </w:rPr>
        <w:t xml:space="preserve">- расходы федерального бюджета на национальную безопасность и </w:t>
      </w:r>
      <w:r w:rsidRPr="001F4AEF">
        <w:rPr>
          <w:sz w:val="28"/>
          <w:szCs w:val="28"/>
        </w:rPr>
        <w:t xml:space="preserve">правоохранительную деятельность стабильно увеличиваются как в </w:t>
      </w:r>
      <w:r w:rsidRPr="001F4AEF">
        <w:rPr>
          <w:sz w:val="28"/>
          <w:szCs w:val="28"/>
        </w:rPr>
        <w:lastRenderedPageBreak/>
        <w:t>абсолютном выражении</w:t>
      </w:r>
      <w:r>
        <w:rPr>
          <w:sz w:val="28"/>
          <w:szCs w:val="28"/>
        </w:rPr>
        <w:t>, так и в общем объеме расходов к 2023 году (в 3 раза по сравнению с 2019 годом или до 15,2% общего объема расходов бюджета), и к 2025 году составят 15,6% общего объема расходов;</w:t>
      </w:r>
    </w:p>
    <w:p w:rsidR="009563C3" w:rsidRDefault="009563C3" w:rsidP="009563C3">
      <w:pPr>
        <w:widowControl w:val="0"/>
        <w:spacing w:line="360" w:lineRule="auto"/>
        <w:ind w:firstLine="709"/>
        <w:jc w:val="both"/>
        <w:rPr>
          <w:sz w:val="28"/>
          <w:szCs w:val="28"/>
        </w:rPr>
      </w:pPr>
      <w:r w:rsidRPr="00893757">
        <w:rPr>
          <w:sz w:val="28"/>
          <w:szCs w:val="28"/>
        </w:rPr>
        <w:t xml:space="preserve">- </w:t>
      </w:r>
      <w:r>
        <w:rPr>
          <w:sz w:val="28"/>
          <w:szCs w:val="28"/>
        </w:rPr>
        <w:t xml:space="preserve">после значительного роста </w:t>
      </w:r>
      <w:r w:rsidRPr="00893757">
        <w:rPr>
          <w:sz w:val="28"/>
          <w:szCs w:val="28"/>
        </w:rPr>
        <w:t>расход</w:t>
      </w:r>
      <w:r>
        <w:rPr>
          <w:sz w:val="28"/>
          <w:szCs w:val="28"/>
        </w:rPr>
        <w:t>ов на общегосударственные вопросы к 2022 году (ожидаемое исполнение 9,5% общего объема расходов или в 2,3 раза по сравнению с 2019 годом в абсолютном значении) в период 2023–2025</w:t>
      </w:r>
      <w:r w:rsidR="00CB7B7F">
        <w:rPr>
          <w:sz w:val="28"/>
          <w:szCs w:val="28"/>
        </w:rPr>
        <w:t> </w:t>
      </w:r>
      <w:r>
        <w:rPr>
          <w:sz w:val="28"/>
          <w:szCs w:val="28"/>
        </w:rPr>
        <w:t>гг. предусматривается их снижение до 6,9% общего объема</w:t>
      </w:r>
      <w:r w:rsidRPr="00893757">
        <w:rPr>
          <w:sz w:val="28"/>
          <w:szCs w:val="28"/>
        </w:rPr>
        <w:t xml:space="preserve"> расходов</w:t>
      </w:r>
      <w:r>
        <w:rPr>
          <w:sz w:val="28"/>
          <w:szCs w:val="28"/>
        </w:rPr>
        <w:t xml:space="preserve"> (или на 24,1% по сравнению с 2022 годом);</w:t>
      </w:r>
    </w:p>
    <w:p w:rsidR="009563C3" w:rsidRPr="005841E8" w:rsidRDefault="009563C3" w:rsidP="009563C3">
      <w:pPr>
        <w:widowControl w:val="0"/>
        <w:spacing w:line="360" w:lineRule="auto"/>
        <w:ind w:firstLine="709"/>
        <w:jc w:val="both"/>
        <w:rPr>
          <w:sz w:val="28"/>
          <w:szCs w:val="28"/>
        </w:rPr>
      </w:pPr>
      <w:r w:rsidRPr="005841E8">
        <w:rPr>
          <w:sz w:val="28"/>
          <w:szCs w:val="28"/>
        </w:rPr>
        <w:t>- расходы федерального бюджета на обслуживание государственного долга Российской Федерации</w:t>
      </w:r>
      <w:r>
        <w:rPr>
          <w:sz w:val="28"/>
          <w:szCs w:val="28"/>
        </w:rPr>
        <w:t xml:space="preserve"> стабильно растут с 2019 года и к 2025 году составят 6,8% общего объема расходов (или рост в 2,6 раз);</w:t>
      </w:r>
    </w:p>
    <w:p w:rsidR="009563C3" w:rsidRPr="001962EB" w:rsidRDefault="009563C3" w:rsidP="009563C3">
      <w:pPr>
        <w:widowControl w:val="0"/>
        <w:spacing w:line="360" w:lineRule="auto"/>
        <w:ind w:firstLine="709"/>
        <w:jc w:val="both"/>
        <w:rPr>
          <w:sz w:val="28"/>
          <w:szCs w:val="28"/>
          <w:shd w:val="clear" w:color="auto" w:fill="FFFFFF"/>
        </w:rPr>
      </w:pPr>
      <w:r w:rsidRPr="00B2711F">
        <w:rPr>
          <w:sz w:val="28"/>
          <w:szCs w:val="28"/>
        </w:rPr>
        <w:t xml:space="preserve">- расходы на межбюджетные трансферты </w:t>
      </w:r>
      <w:r>
        <w:rPr>
          <w:sz w:val="28"/>
          <w:szCs w:val="28"/>
        </w:rPr>
        <w:t>в абсолютном выражении сохраняются на уровне 1–1,1 трлн руб</w:t>
      </w:r>
      <w:r w:rsidR="00D64B15">
        <w:rPr>
          <w:sz w:val="28"/>
          <w:szCs w:val="28"/>
        </w:rPr>
        <w:t>.</w:t>
      </w:r>
      <w:r>
        <w:rPr>
          <w:sz w:val="28"/>
          <w:szCs w:val="28"/>
        </w:rPr>
        <w:t xml:space="preserve"> за период 2021–2025 гг., и </w:t>
      </w:r>
      <w:r w:rsidRPr="00B2711F">
        <w:rPr>
          <w:sz w:val="28"/>
          <w:szCs w:val="28"/>
        </w:rPr>
        <w:t>по сравнению с предыдущими периодами п</w:t>
      </w:r>
      <w:r>
        <w:rPr>
          <w:sz w:val="28"/>
          <w:szCs w:val="28"/>
        </w:rPr>
        <w:t>оследовательно снижаются к 2023</w:t>
      </w:r>
      <w:r w:rsidR="00CB7B7F">
        <w:rPr>
          <w:sz w:val="28"/>
          <w:szCs w:val="28"/>
        </w:rPr>
        <w:t> </w:t>
      </w:r>
      <w:r>
        <w:rPr>
          <w:sz w:val="28"/>
          <w:szCs w:val="28"/>
        </w:rPr>
        <w:t>году до 3,8%</w:t>
      </w:r>
      <w:r w:rsidRPr="00B2711F">
        <w:rPr>
          <w:sz w:val="28"/>
          <w:szCs w:val="28"/>
        </w:rPr>
        <w:t xml:space="preserve"> от общей сумм</w:t>
      </w:r>
      <w:r>
        <w:rPr>
          <w:sz w:val="28"/>
          <w:szCs w:val="28"/>
        </w:rPr>
        <w:t>ы расходов федерального бюджета, однако указанные расходы не предусматривают изменения по вхождению новых субъектов в состав Российской Федерации, что влечет за собой риски значительного перераспределения или привлечения дополнительных бюджетных средств.</w:t>
      </w:r>
    </w:p>
    <w:p w:rsidR="009563C3" w:rsidRPr="001962EB" w:rsidRDefault="009563C3" w:rsidP="009563C3">
      <w:pPr>
        <w:pStyle w:val="ConsNormal"/>
        <w:spacing w:line="360" w:lineRule="auto"/>
        <w:ind w:firstLine="709"/>
        <w:jc w:val="both"/>
        <w:rPr>
          <w:rFonts w:ascii="Times New Roman" w:hAnsi="Times New Roman"/>
          <w:sz w:val="28"/>
          <w:szCs w:val="28"/>
          <w:shd w:val="clear" w:color="auto" w:fill="FFFFFF"/>
        </w:rPr>
      </w:pPr>
      <w:r w:rsidRPr="001962EB">
        <w:rPr>
          <w:rFonts w:ascii="Times New Roman" w:hAnsi="Times New Roman"/>
          <w:sz w:val="28"/>
          <w:szCs w:val="28"/>
          <w:shd w:val="clear" w:color="auto" w:fill="FFFFFF"/>
        </w:rPr>
        <w:t>В общем объеме расходов федерального бюджета запланированные расходы на финансовое обеспечение реализации национальных проектов, направленных на рост качества и уровня жизни населения,</w:t>
      </w:r>
      <w:r>
        <w:rPr>
          <w:rFonts w:ascii="Times New Roman" w:hAnsi="Times New Roman"/>
          <w:sz w:val="28"/>
          <w:szCs w:val="28"/>
          <w:shd w:val="clear" w:color="auto" w:fill="FFFFFF"/>
        </w:rPr>
        <w:t xml:space="preserve"> в 2022 году составляют 11,5</w:t>
      </w:r>
      <w:r w:rsidRPr="001962E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и снижаются до 6,9% к 2025 году.</w:t>
      </w:r>
    </w:p>
    <w:p w:rsidR="009563C3" w:rsidRPr="001B2326" w:rsidRDefault="009563C3" w:rsidP="001B2326">
      <w:pPr>
        <w:pStyle w:val="ConsNormal"/>
        <w:widowControl/>
        <w:spacing w:line="360" w:lineRule="auto"/>
        <w:ind w:firstLine="709"/>
        <w:jc w:val="both"/>
        <w:rPr>
          <w:rFonts w:ascii="Times New Roman" w:hAnsi="Times New Roman"/>
          <w:sz w:val="28"/>
          <w:szCs w:val="28"/>
          <w:shd w:val="clear" w:color="auto" w:fill="FFFFFF"/>
        </w:rPr>
      </w:pPr>
      <w:r w:rsidRPr="008A5512">
        <w:rPr>
          <w:rFonts w:ascii="Times New Roman" w:hAnsi="Times New Roman"/>
          <w:sz w:val="28"/>
          <w:szCs w:val="28"/>
          <w:shd w:val="clear" w:color="auto" w:fill="FFFFFF"/>
        </w:rPr>
        <w:t xml:space="preserve">Согласно </w:t>
      </w:r>
      <w:r>
        <w:rPr>
          <w:rFonts w:ascii="Times New Roman" w:hAnsi="Times New Roman"/>
          <w:sz w:val="28"/>
          <w:szCs w:val="28"/>
          <w:shd w:val="clear" w:color="auto" w:fill="FFFFFF"/>
        </w:rPr>
        <w:t>законопроекту</w:t>
      </w:r>
      <w:r w:rsidRPr="008A5512">
        <w:rPr>
          <w:rFonts w:ascii="Times New Roman" w:hAnsi="Times New Roman"/>
          <w:sz w:val="28"/>
          <w:szCs w:val="28"/>
        </w:rPr>
        <w:t xml:space="preserve"> </w:t>
      </w:r>
      <w:r w:rsidRPr="008A5512">
        <w:rPr>
          <w:rFonts w:ascii="Times New Roman" w:hAnsi="Times New Roman"/>
          <w:sz w:val="28"/>
          <w:szCs w:val="28"/>
          <w:shd w:val="clear" w:color="auto" w:fill="FFFFFF"/>
        </w:rPr>
        <w:t xml:space="preserve">в 2023 г. </w:t>
      </w:r>
      <w:r w:rsidRPr="00406612">
        <w:rPr>
          <w:rFonts w:ascii="Times New Roman" w:hAnsi="Times New Roman"/>
          <w:sz w:val="28"/>
          <w:szCs w:val="28"/>
          <w:shd w:val="clear" w:color="auto" w:fill="FFFFFF"/>
        </w:rPr>
        <w:t>запланирован</w:t>
      </w:r>
      <w:r>
        <w:rPr>
          <w:rFonts w:ascii="Times New Roman" w:hAnsi="Times New Roman"/>
          <w:sz w:val="28"/>
          <w:szCs w:val="28"/>
          <w:shd w:val="clear" w:color="auto" w:fill="FFFFFF"/>
        </w:rPr>
        <w:t xml:space="preserve">о снижение </w:t>
      </w:r>
      <w:r w:rsidRPr="00406612">
        <w:rPr>
          <w:rFonts w:ascii="Times New Roman" w:hAnsi="Times New Roman"/>
          <w:sz w:val="28"/>
          <w:szCs w:val="28"/>
          <w:shd w:val="clear" w:color="auto" w:fill="FFFFFF"/>
        </w:rPr>
        <w:t xml:space="preserve">на </w:t>
      </w:r>
      <w:r>
        <w:rPr>
          <w:rFonts w:ascii="Times New Roman" w:hAnsi="Times New Roman"/>
          <w:sz w:val="28"/>
          <w:szCs w:val="28"/>
          <w:shd w:val="clear" w:color="auto" w:fill="FFFFFF"/>
        </w:rPr>
        <w:t>9,8</w:t>
      </w:r>
      <w:r w:rsidRPr="00406612">
        <w:rPr>
          <w:rFonts w:ascii="Times New Roman" w:hAnsi="Times New Roman"/>
          <w:sz w:val="28"/>
          <w:szCs w:val="28"/>
          <w:shd w:val="clear" w:color="auto" w:fill="FFFFFF"/>
        </w:rPr>
        <w:t xml:space="preserve">% общей суммы расходов на реализацию национальных проектов по сравнению с оценкой ожидаемого исполнения расходов бюджета на реализацию национальных </w:t>
      </w:r>
      <w:r w:rsidRPr="00406612">
        <w:rPr>
          <w:rFonts w:ascii="Times New Roman" w:hAnsi="Times New Roman"/>
          <w:sz w:val="28"/>
          <w:szCs w:val="28"/>
        </w:rPr>
        <w:t>проектов в 2022 году.</w:t>
      </w:r>
      <w:r w:rsidRPr="00406612">
        <w:rPr>
          <w:rFonts w:ascii="Times New Roman" w:hAnsi="Times New Roman"/>
          <w:sz w:val="28"/>
          <w:szCs w:val="28"/>
          <w:shd w:val="clear" w:color="auto" w:fill="FFFFFF"/>
        </w:rPr>
        <w:t xml:space="preserve"> </w:t>
      </w:r>
      <w:r w:rsidRPr="007A7BDB">
        <w:rPr>
          <w:rFonts w:ascii="Times New Roman" w:hAnsi="Times New Roman"/>
          <w:sz w:val="28"/>
          <w:szCs w:val="28"/>
          <w:shd w:val="clear" w:color="auto" w:fill="FFFFFF"/>
        </w:rPr>
        <w:t xml:space="preserve">Однако общая тенденция темпов прироста по финансовому обеспечению </w:t>
      </w:r>
      <w:r w:rsidRPr="00B10390">
        <w:rPr>
          <w:rFonts w:ascii="Times New Roman" w:hAnsi="Times New Roman"/>
          <w:sz w:val="28"/>
          <w:szCs w:val="28"/>
          <w:shd w:val="clear" w:color="auto" w:fill="FFFFFF"/>
        </w:rPr>
        <w:t>реализации национальных проектов весьма неоднозначна (см. таблицу 1</w:t>
      </w:r>
      <w:r w:rsidR="00BB0705">
        <w:rPr>
          <w:rFonts w:ascii="Times New Roman" w:hAnsi="Times New Roman"/>
          <w:sz w:val="28"/>
          <w:szCs w:val="28"/>
          <w:shd w:val="clear" w:color="auto" w:fill="FFFFFF"/>
        </w:rPr>
        <w:t>1</w:t>
      </w:r>
      <w:r w:rsidRPr="00B10390">
        <w:rPr>
          <w:rFonts w:ascii="Times New Roman" w:hAnsi="Times New Roman"/>
          <w:sz w:val="28"/>
          <w:szCs w:val="28"/>
          <w:shd w:val="clear" w:color="auto" w:fill="FFFFFF"/>
        </w:rPr>
        <w:t xml:space="preserve">). Указ Президента Российской Федерации от 07.05.2018 № 204 предусматривает достижение установленных </w:t>
      </w:r>
      <w:r w:rsidRPr="00B10390">
        <w:rPr>
          <w:rFonts w:ascii="Times New Roman" w:hAnsi="Times New Roman"/>
          <w:sz w:val="28"/>
          <w:szCs w:val="28"/>
          <w:shd w:val="clear" w:color="auto" w:fill="FFFFFF"/>
        </w:rPr>
        <w:lastRenderedPageBreak/>
        <w:t>национальных целей до 2024 года включительно,</w:t>
      </w:r>
      <w:r>
        <w:rPr>
          <w:rFonts w:ascii="Times New Roman" w:hAnsi="Times New Roman"/>
          <w:sz w:val="28"/>
          <w:szCs w:val="28"/>
          <w:shd w:val="clear" w:color="auto" w:fill="FFFFFF"/>
        </w:rPr>
        <w:t xml:space="preserve"> а </w:t>
      </w:r>
      <w:r w:rsidRPr="002A2739">
        <w:rPr>
          <w:rFonts w:ascii="Times New Roman" w:hAnsi="Times New Roman"/>
          <w:sz w:val="28"/>
          <w:szCs w:val="28"/>
          <w:shd w:val="clear" w:color="auto" w:fill="FFFFFF"/>
        </w:rPr>
        <w:t>Указ Президента Р</w:t>
      </w:r>
      <w:r>
        <w:rPr>
          <w:rFonts w:ascii="Times New Roman" w:hAnsi="Times New Roman"/>
          <w:sz w:val="28"/>
          <w:szCs w:val="28"/>
          <w:shd w:val="clear" w:color="auto" w:fill="FFFFFF"/>
        </w:rPr>
        <w:t xml:space="preserve">оссийской </w:t>
      </w:r>
      <w:r w:rsidRPr="002A2739">
        <w:rPr>
          <w:rFonts w:ascii="Times New Roman" w:hAnsi="Times New Roman"/>
          <w:sz w:val="28"/>
          <w:szCs w:val="28"/>
          <w:shd w:val="clear" w:color="auto" w:fill="FFFFFF"/>
        </w:rPr>
        <w:t>Ф</w:t>
      </w:r>
      <w:r>
        <w:rPr>
          <w:rFonts w:ascii="Times New Roman" w:hAnsi="Times New Roman"/>
          <w:sz w:val="28"/>
          <w:szCs w:val="28"/>
          <w:shd w:val="clear" w:color="auto" w:fill="FFFFFF"/>
        </w:rPr>
        <w:t>едерации</w:t>
      </w:r>
      <w:r w:rsidRPr="002A2739">
        <w:rPr>
          <w:rFonts w:ascii="Times New Roman" w:hAnsi="Times New Roman"/>
          <w:sz w:val="28"/>
          <w:szCs w:val="28"/>
          <w:shd w:val="clear" w:color="auto" w:fill="FFFFFF"/>
        </w:rPr>
        <w:t xml:space="preserve"> от 21</w:t>
      </w:r>
      <w:r>
        <w:rPr>
          <w:rFonts w:ascii="Times New Roman" w:hAnsi="Times New Roman"/>
          <w:sz w:val="28"/>
          <w:szCs w:val="28"/>
          <w:shd w:val="clear" w:color="auto" w:fill="FFFFFF"/>
        </w:rPr>
        <w:t>.07.</w:t>
      </w:r>
      <w:r w:rsidRPr="002A2739">
        <w:rPr>
          <w:rFonts w:ascii="Times New Roman" w:hAnsi="Times New Roman"/>
          <w:sz w:val="28"/>
          <w:szCs w:val="28"/>
          <w:shd w:val="clear" w:color="auto" w:fill="FFFFFF"/>
        </w:rPr>
        <w:t>2020</w:t>
      </w:r>
      <w:r>
        <w:rPr>
          <w:rFonts w:ascii="Times New Roman" w:hAnsi="Times New Roman"/>
          <w:sz w:val="28"/>
          <w:szCs w:val="28"/>
          <w:shd w:val="clear" w:color="auto" w:fill="FFFFFF"/>
        </w:rPr>
        <w:t xml:space="preserve"> </w:t>
      </w:r>
      <w:r w:rsidRPr="002A273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2A2739">
        <w:rPr>
          <w:rFonts w:ascii="Times New Roman" w:hAnsi="Times New Roman"/>
          <w:sz w:val="28"/>
          <w:szCs w:val="28"/>
          <w:shd w:val="clear" w:color="auto" w:fill="FFFFFF"/>
        </w:rPr>
        <w:t>474</w:t>
      </w:r>
      <w:r>
        <w:rPr>
          <w:rFonts w:ascii="Times New Roman" w:hAnsi="Times New Roman"/>
          <w:sz w:val="28"/>
          <w:szCs w:val="28"/>
          <w:shd w:val="clear" w:color="auto" w:fill="FFFFFF"/>
        </w:rPr>
        <w:t xml:space="preserve"> – до 2030 года, </w:t>
      </w:r>
      <w:r w:rsidRPr="00B10390">
        <w:rPr>
          <w:rFonts w:ascii="Times New Roman" w:hAnsi="Times New Roman"/>
          <w:sz w:val="28"/>
          <w:szCs w:val="28"/>
          <w:shd w:val="clear" w:color="auto" w:fill="FFFFFF"/>
        </w:rPr>
        <w:t xml:space="preserve">поэтому отдельные показатели по объемам бюджетных ассигнований на 2025 год на реализацию национальных проектов </w:t>
      </w:r>
      <w:r>
        <w:rPr>
          <w:rFonts w:ascii="Times New Roman" w:hAnsi="Times New Roman"/>
          <w:sz w:val="28"/>
          <w:szCs w:val="28"/>
          <w:shd w:val="clear" w:color="auto" w:fill="FFFFFF"/>
        </w:rPr>
        <w:t xml:space="preserve">в </w:t>
      </w:r>
      <w:r w:rsidR="00E30E7B">
        <w:rPr>
          <w:rFonts w:ascii="Times New Roman" w:hAnsi="Times New Roman"/>
          <w:sz w:val="28"/>
          <w:szCs w:val="28"/>
          <w:shd w:val="clear" w:color="auto" w:fill="FFFFFF"/>
        </w:rPr>
        <w:t xml:space="preserve">законопроекте </w:t>
      </w:r>
      <w:r>
        <w:rPr>
          <w:rFonts w:ascii="Times New Roman" w:hAnsi="Times New Roman"/>
          <w:sz w:val="28"/>
          <w:szCs w:val="28"/>
          <w:shd w:val="clear" w:color="auto" w:fill="FFFFFF"/>
        </w:rPr>
        <w:t>вызывают вопросы</w:t>
      </w:r>
      <w:r w:rsidRPr="00B10390">
        <w:rPr>
          <w:rFonts w:ascii="Times New Roman" w:hAnsi="Times New Roman"/>
          <w:sz w:val="28"/>
          <w:szCs w:val="28"/>
          <w:shd w:val="clear" w:color="auto" w:fill="FFFFFF"/>
        </w:rPr>
        <w:t>.</w:t>
      </w:r>
    </w:p>
    <w:p w:rsidR="001B2326" w:rsidRDefault="001B2326" w:rsidP="001B2326">
      <w:pPr>
        <w:pStyle w:val="ConsNormal"/>
        <w:widowControl/>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Стабильную тенденцию по сокращению объемов бюджетных ассигнований демонстрируют национальные проекты «Здравоохранение», «Жилье и городская среда», «Экология», «Цифровая экономика Российской Федерации», «Малое и среднее предпринимательство и поддержка индивидуальной предпринимательской инициативы», «Туризм и индустрия гостеприимства» и «Комплексный план модернизации и расширения магистральной инфраструктуры» (расходы на указанные национальные проекты снизятся на 35,8% к 2024 году и на 72,3% к 2025 году по сравнению с ожидаемым исполнением в 2022 году).</w:t>
      </w:r>
    </w:p>
    <w:p w:rsidR="001B2326" w:rsidRDefault="001B2326" w:rsidP="001B2326">
      <w:pPr>
        <w:pStyle w:val="ConsNormal"/>
        <w:widowControl/>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Расходы бюджета на национальный проект </w:t>
      </w:r>
      <w:r w:rsidRPr="00974774">
        <w:rPr>
          <w:rFonts w:ascii="Times New Roman" w:hAnsi="Times New Roman"/>
          <w:sz w:val="28"/>
          <w:szCs w:val="28"/>
          <w:shd w:val="clear" w:color="auto" w:fill="FFFFFF"/>
        </w:rPr>
        <w:t>«Безопасные и качественные дороги»</w:t>
      </w:r>
      <w:r>
        <w:rPr>
          <w:rFonts w:ascii="Times New Roman" w:hAnsi="Times New Roman"/>
          <w:sz w:val="28"/>
          <w:szCs w:val="28"/>
          <w:shd w:val="clear" w:color="auto" w:fill="FFFFFF"/>
        </w:rPr>
        <w:t xml:space="preserve"> увеличиваются за весь период 2023-2025 гг., а расходы на реализацию национальных проектов «Образование» и «Наука и университеты» будут расти только в 2023 и 2024 годах и существенно сократятся в 2025 году.</w:t>
      </w:r>
    </w:p>
    <w:p w:rsidR="001B2326" w:rsidRDefault="001B2326" w:rsidP="001B2326">
      <w:pPr>
        <w:pStyle w:val="ConsNormal"/>
        <w:widowControl/>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2023 году по сравнению с ожидаемым исполнением бюджета за </w:t>
      </w:r>
      <w:r>
        <w:rPr>
          <w:rFonts w:ascii="Times New Roman" w:hAnsi="Times New Roman"/>
          <w:sz w:val="28"/>
          <w:szCs w:val="28"/>
          <w:shd w:val="clear" w:color="auto" w:fill="FFFFFF"/>
        </w:rPr>
        <w:br/>
        <w:t xml:space="preserve">2022 год рост расходов федерального бюджета предусматривается на реализацию национальных проектов «Демография» (на 14,4%) и «Культура» (на 12,3%), однако уже в плановом периоде 2024-2025 годы объем бюджетных ассигнований на реализацию указанных национальных проектов будет сокращаться (соответственно на 3,5% и 9% к предыдущему году по НП «Демография» и на 12,8% и 72,4% к предыдущему году по НП «Культура»). </w:t>
      </w:r>
    </w:p>
    <w:p w:rsidR="001B2326" w:rsidRDefault="001B2326" w:rsidP="001B2326">
      <w:pPr>
        <w:pStyle w:val="ConsNormal"/>
        <w:widowControl/>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Неоднозначная тенденция характерна для финансового обеспечения реализации национальных проектов «Производительность труда» и </w:t>
      </w:r>
      <w:r w:rsidRPr="00766CE2">
        <w:rPr>
          <w:rFonts w:ascii="Times New Roman" w:hAnsi="Times New Roman"/>
          <w:sz w:val="28"/>
          <w:szCs w:val="28"/>
          <w:shd w:val="clear" w:color="auto" w:fill="FFFFFF"/>
        </w:rPr>
        <w:t>«Международная кооперация и экспорт»</w:t>
      </w:r>
      <w:r>
        <w:rPr>
          <w:rFonts w:ascii="Times New Roman" w:hAnsi="Times New Roman"/>
          <w:sz w:val="28"/>
          <w:szCs w:val="28"/>
          <w:shd w:val="clear" w:color="auto" w:fill="FFFFFF"/>
        </w:rPr>
        <w:t xml:space="preserve"> - после снижения в 2023 году к 2024 году вновь наблюдается рост объемов бюджетных ассигнований (увеличение на 17,1% и 24,9% соответственно).</w:t>
      </w:r>
    </w:p>
    <w:p w:rsidR="001B2326" w:rsidRDefault="001B2326" w:rsidP="009563C3">
      <w:pPr>
        <w:pStyle w:val="ConsNormal"/>
        <w:widowControl/>
        <w:ind w:firstLine="0"/>
        <w:jc w:val="both"/>
        <w:rPr>
          <w:rFonts w:ascii="Times New Roman" w:hAnsi="Times New Roman"/>
          <w:sz w:val="24"/>
          <w:szCs w:val="24"/>
          <w:shd w:val="clear" w:color="auto" w:fill="FFFFFF"/>
        </w:rPr>
        <w:sectPr w:rsidR="001B2326" w:rsidSect="00EB383F">
          <w:pgSz w:w="11900" w:h="16840"/>
          <w:pgMar w:top="1134" w:right="850" w:bottom="1134" w:left="1701" w:header="708" w:footer="708" w:gutter="0"/>
          <w:cols w:space="708"/>
          <w:titlePg/>
          <w:docGrid w:linePitch="360"/>
        </w:sectPr>
      </w:pPr>
    </w:p>
    <w:p w:rsidR="009563C3" w:rsidRPr="00BA2BA6" w:rsidRDefault="009563C3" w:rsidP="009563C3">
      <w:pPr>
        <w:pStyle w:val="ConsNormal"/>
        <w:widowControl/>
        <w:ind w:firstLine="0"/>
        <w:jc w:val="both"/>
        <w:rPr>
          <w:rFonts w:ascii="Times New Roman" w:hAnsi="Times New Roman"/>
          <w:sz w:val="24"/>
          <w:szCs w:val="24"/>
          <w:shd w:val="clear" w:color="auto" w:fill="FFFFFF"/>
        </w:rPr>
      </w:pPr>
      <w:r w:rsidRPr="00BA2BA6">
        <w:rPr>
          <w:rFonts w:ascii="Times New Roman" w:hAnsi="Times New Roman"/>
          <w:sz w:val="24"/>
          <w:szCs w:val="24"/>
          <w:shd w:val="clear" w:color="auto" w:fill="FFFFFF"/>
        </w:rPr>
        <w:lastRenderedPageBreak/>
        <w:t>Таблица 1</w:t>
      </w:r>
      <w:r w:rsidR="00A4093A">
        <w:rPr>
          <w:rFonts w:ascii="Times New Roman" w:hAnsi="Times New Roman"/>
          <w:sz w:val="24"/>
          <w:szCs w:val="24"/>
          <w:shd w:val="clear" w:color="auto" w:fill="FFFFFF"/>
        </w:rPr>
        <w:t>1</w:t>
      </w:r>
      <w:r w:rsidRPr="00BA2BA6">
        <w:rPr>
          <w:rFonts w:ascii="Times New Roman" w:hAnsi="Times New Roman"/>
          <w:sz w:val="24"/>
          <w:szCs w:val="24"/>
          <w:shd w:val="clear" w:color="auto" w:fill="FFFFFF"/>
        </w:rPr>
        <w:t xml:space="preserve"> – Бюджетные ассигнования на финансовое обеспечение реализации национальных проектов в 2023-2025 гг., </w:t>
      </w:r>
      <w:r w:rsidRPr="00BA2BA6">
        <w:rPr>
          <w:rFonts w:ascii="Times New Roman" w:hAnsi="Times New Roman"/>
          <w:sz w:val="24"/>
          <w:szCs w:val="24"/>
        </w:rPr>
        <w:t>млн руб</w:t>
      </w:r>
      <w:r w:rsidR="000E1817">
        <w:rPr>
          <w:rFonts w:ascii="Times New Roman" w:hAnsi="Times New Roman"/>
          <w:sz w:val="24"/>
          <w:szCs w:val="24"/>
        </w:rPr>
        <w:t>.</w:t>
      </w:r>
    </w:p>
    <w:tbl>
      <w:tblPr>
        <w:tblW w:w="14312" w:type="dxa"/>
        <w:tblLook w:val="04A0" w:firstRow="1" w:lastRow="0" w:firstColumn="1" w:lastColumn="0" w:noHBand="0" w:noVBand="1"/>
      </w:tblPr>
      <w:tblGrid>
        <w:gridCol w:w="3966"/>
        <w:gridCol w:w="1376"/>
        <w:gridCol w:w="1174"/>
        <w:gridCol w:w="1741"/>
        <w:gridCol w:w="1236"/>
        <w:gridCol w:w="1559"/>
        <w:gridCol w:w="1276"/>
        <w:gridCol w:w="1984"/>
      </w:tblGrid>
      <w:tr w:rsidR="009563C3" w:rsidRPr="00763960" w:rsidTr="00EB383F">
        <w:trPr>
          <w:trHeight w:val="300"/>
          <w:tblHeader/>
        </w:trPr>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rsidR="009563C3" w:rsidRPr="00BA2BA6" w:rsidRDefault="009563C3" w:rsidP="00EB383F">
            <w:pPr>
              <w:jc w:val="center"/>
              <w:rPr>
                <w:b/>
                <w:color w:val="000000"/>
                <w:sz w:val="20"/>
                <w:szCs w:val="20"/>
              </w:rPr>
            </w:pPr>
            <w:r w:rsidRPr="00BA2BA6">
              <w:rPr>
                <w:b/>
                <w:color w:val="000000"/>
                <w:sz w:val="20"/>
                <w:szCs w:val="20"/>
              </w:rPr>
              <w:t>Наименование</w:t>
            </w:r>
          </w:p>
        </w:tc>
        <w:tc>
          <w:tcPr>
            <w:tcW w:w="1376" w:type="dxa"/>
            <w:tcBorders>
              <w:top w:val="single" w:sz="4" w:space="0" w:color="auto"/>
              <w:left w:val="nil"/>
              <w:bottom w:val="single" w:sz="4" w:space="0" w:color="auto"/>
              <w:right w:val="single" w:sz="4" w:space="0" w:color="auto"/>
            </w:tcBorders>
            <w:shd w:val="clear" w:color="auto" w:fill="auto"/>
            <w:vAlign w:val="center"/>
          </w:tcPr>
          <w:p w:rsidR="009563C3" w:rsidRPr="00BA2BA6" w:rsidRDefault="009563C3" w:rsidP="00EB383F">
            <w:pPr>
              <w:jc w:val="center"/>
              <w:rPr>
                <w:b/>
                <w:color w:val="000000"/>
                <w:sz w:val="20"/>
                <w:szCs w:val="20"/>
                <w:highlight w:val="yellow"/>
              </w:rPr>
            </w:pPr>
            <w:r w:rsidRPr="00BA2BA6">
              <w:rPr>
                <w:b/>
                <w:color w:val="000000"/>
                <w:sz w:val="20"/>
                <w:szCs w:val="20"/>
              </w:rPr>
              <w:t>2022 год</w:t>
            </w:r>
          </w:p>
        </w:tc>
        <w:tc>
          <w:tcPr>
            <w:tcW w:w="2915" w:type="dxa"/>
            <w:gridSpan w:val="2"/>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b/>
                <w:color w:val="000000"/>
                <w:sz w:val="20"/>
                <w:szCs w:val="20"/>
                <w:highlight w:val="yellow"/>
              </w:rPr>
            </w:pPr>
            <w:r w:rsidRPr="00BA2BA6">
              <w:rPr>
                <w:b/>
                <w:color w:val="000000"/>
                <w:sz w:val="20"/>
                <w:szCs w:val="20"/>
              </w:rPr>
              <w:t>2023 год</w:t>
            </w: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b/>
                <w:color w:val="000000"/>
                <w:sz w:val="20"/>
                <w:szCs w:val="20"/>
                <w:highlight w:val="yellow"/>
              </w:rPr>
            </w:pPr>
            <w:r w:rsidRPr="00BA2BA6">
              <w:rPr>
                <w:b/>
                <w:color w:val="000000"/>
                <w:sz w:val="20"/>
                <w:szCs w:val="20"/>
              </w:rPr>
              <w:t>2024 год</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b/>
                <w:color w:val="000000"/>
                <w:sz w:val="20"/>
                <w:szCs w:val="20"/>
                <w:highlight w:val="yellow"/>
              </w:rPr>
            </w:pPr>
            <w:r w:rsidRPr="00BA2BA6">
              <w:rPr>
                <w:b/>
                <w:color w:val="000000"/>
                <w:sz w:val="20"/>
                <w:szCs w:val="20"/>
              </w:rPr>
              <w:t>2025 год</w:t>
            </w:r>
          </w:p>
        </w:tc>
      </w:tr>
      <w:tr w:rsidR="009563C3" w:rsidRPr="00763960" w:rsidTr="00EB383F">
        <w:trPr>
          <w:trHeight w:val="30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b/>
                <w:bCs/>
                <w:color w:val="000000"/>
                <w:sz w:val="20"/>
                <w:szCs w:val="20"/>
              </w:rPr>
            </w:pPr>
            <w:r w:rsidRPr="00BA2BA6">
              <w:rPr>
                <w:b/>
                <w:bCs/>
                <w:color w:val="000000"/>
                <w:sz w:val="20"/>
                <w:szCs w:val="20"/>
              </w:rPr>
              <w:t>ВСЕГО на реализацию национальных проектов</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rPr>
                <w:b/>
                <w:bCs/>
                <w:color w:val="000000"/>
                <w:sz w:val="20"/>
                <w:szCs w:val="20"/>
                <w:highlight w:val="yellow"/>
              </w:rPr>
            </w:pPr>
            <w:r w:rsidRPr="00BA2BA6">
              <w:rPr>
                <w:b/>
                <w:bCs/>
                <w:color w:val="000000"/>
                <w:sz w:val="20"/>
                <w:szCs w:val="20"/>
              </w:rPr>
              <w:t>3 180 051,9</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rPr>
                <w:b/>
                <w:bCs/>
                <w:color w:val="000000"/>
                <w:sz w:val="20"/>
                <w:szCs w:val="20"/>
                <w:highlight w:val="yellow"/>
              </w:rPr>
            </w:pPr>
            <w:r w:rsidRPr="00BA2BA6">
              <w:rPr>
                <w:b/>
                <w:color w:val="000000"/>
                <w:sz w:val="20"/>
                <w:szCs w:val="20"/>
              </w:rPr>
              <w:t>2 869 034,4</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rPr>
                <w:b/>
                <w:bCs/>
                <w:color w:val="000000"/>
                <w:sz w:val="20"/>
                <w:szCs w:val="20"/>
                <w:highlight w:val="yellow"/>
              </w:rPr>
            </w:pPr>
            <w:r w:rsidRPr="00BA2BA6">
              <w:rPr>
                <w:b/>
                <w:color w:val="000000"/>
                <w:sz w:val="20"/>
                <w:szCs w:val="20"/>
              </w:rPr>
              <w:t>Δ к прошлому году, %</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rPr>
                <w:b/>
                <w:bCs/>
                <w:color w:val="000000"/>
                <w:sz w:val="20"/>
                <w:szCs w:val="20"/>
                <w:highlight w:val="yellow"/>
              </w:rPr>
            </w:pPr>
            <w:r w:rsidRPr="00BA2BA6">
              <w:rPr>
                <w:b/>
                <w:bCs/>
                <w:color w:val="000000"/>
                <w:sz w:val="20"/>
                <w:szCs w:val="20"/>
              </w:rPr>
              <w:t>2 969 670,1</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rPr>
                <w:b/>
                <w:bCs/>
                <w:color w:val="000000"/>
                <w:sz w:val="20"/>
                <w:szCs w:val="20"/>
                <w:highlight w:val="yellow"/>
              </w:rPr>
            </w:pPr>
            <w:r w:rsidRPr="00BA2BA6">
              <w:rPr>
                <w:b/>
                <w:color w:val="000000"/>
                <w:sz w:val="20"/>
                <w:szCs w:val="20"/>
              </w:rPr>
              <w:t>Δ к прошлому году, %</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rPr>
                <w:b/>
                <w:bCs/>
                <w:color w:val="000000"/>
                <w:sz w:val="20"/>
                <w:szCs w:val="20"/>
                <w:highlight w:val="yellow"/>
              </w:rPr>
            </w:pPr>
            <w:r w:rsidRPr="00BA2BA6">
              <w:rPr>
                <w:b/>
                <w:bCs/>
                <w:color w:val="000000"/>
                <w:sz w:val="20"/>
                <w:szCs w:val="20"/>
              </w:rPr>
              <w:t>2 011 824,3</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rPr>
                <w:b/>
                <w:bCs/>
                <w:color w:val="000000"/>
                <w:sz w:val="20"/>
                <w:szCs w:val="20"/>
                <w:highlight w:val="yellow"/>
              </w:rPr>
            </w:pPr>
            <w:r w:rsidRPr="00BA2BA6">
              <w:rPr>
                <w:b/>
                <w:color w:val="000000"/>
                <w:sz w:val="20"/>
                <w:szCs w:val="20"/>
              </w:rPr>
              <w:t>Δ к прошлому году, %</w:t>
            </w:r>
          </w:p>
        </w:tc>
      </w:tr>
      <w:tr w:rsidR="009563C3" w:rsidRPr="00763960" w:rsidTr="00EB383F">
        <w:trPr>
          <w:trHeight w:val="30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i/>
                <w:iCs/>
                <w:color w:val="000000"/>
                <w:sz w:val="20"/>
                <w:szCs w:val="20"/>
              </w:rPr>
            </w:pPr>
            <w:r w:rsidRPr="00BA2BA6">
              <w:rPr>
                <w:i/>
                <w:iCs/>
                <w:color w:val="000000"/>
                <w:sz w:val="20"/>
                <w:szCs w:val="20"/>
              </w:rPr>
              <w:t>в том числе:</w:t>
            </w:r>
          </w:p>
        </w:tc>
        <w:tc>
          <w:tcPr>
            <w:tcW w:w="1376" w:type="dxa"/>
            <w:tcBorders>
              <w:top w:val="nil"/>
              <w:left w:val="nil"/>
              <w:bottom w:val="single" w:sz="4" w:space="0" w:color="auto"/>
              <w:right w:val="single" w:sz="4" w:space="0" w:color="auto"/>
            </w:tcBorders>
            <w:shd w:val="clear" w:color="auto" w:fill="auto"/>
            <w:noWrap/>
            <w:vAlign w:val="center"/>
          </w:tcPr>
          <w:p w:rsidR="009563C3" w:rsidRPr="00BA2BA6" w:rsidRDefault="009563C3" w:rsidP="00EB383F">
            <w:pPr>
              <w:jc w:val="center"/>
              <w:rPr>
                <w:color w:val="000000"/>
                <w:sz w:val="20"/>
                <w:szCs w:val="20"/>
                <w:highlight w:val="yellow"/>
              </w:rPr>
            </w:pP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p>
        </w:tc>
        <w:tc>
          <w:tcPr>
            <w:tcW w:w="1741" w:type="dxa"/>
            <w:tcBorders>
              <w:top w:val="single" w:sz="4" w:space="0" w:color="auto"/>
              <w:left w:val="nil"/>
              <w:bottom w:val="single" w:sz="4" w:space="0" w:color="auto"/>
              <w:right w:val="single" w:sz="4" w:space="0" w:color="auto"/>
            </w:tcBorders>
          </w:tcPr>
          <w:p w:rsidR="009563C3" w:rsidRPr="00BA2BA6" w:rsidRDefault="009563C3" w:rsidP="00EB383F">
            <w:pPr>
              <w:jc w:val="center"/>
              <w:rPr>
                <w:color w:val="000000"/>
                <w:sz w:val="20"/>
                <w:szCs w:val="20"/>
                <w:highlight w:val="yellow"/>
              </w:rPr>
            </w:pP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p>
        </w:tc>
        <w:tc>
          <w:tcPr>
            <w:tcW w:w="1559" w:type="dxa"/>
            <w:tcBorders>
              <w:top w:val="single" w:sz="4" w:space="0" w:color="auto"/>
              <w:left w:val="nil"/>
              <w:bottom w:val="single" w:sz="4" w:space="0" w:color="auto"/>
              <w:right w:val="single" w:sz="4" w:space="0" w:color="auto"/>
            </w:tcBorders>
          </w:tcPr>
          <w:p w:rsidR="009563C3" w:rsidRPr="00BA2BA6" w:rsidRDefault="009563C3" w:rsidP="00EB383F">
            <w:pPr>
              <w:jc w:val="center"/>
              <w:rPr>
                <w:color w:val="000000"/>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tcPr>
          <w:p w:rsidR="009563C3" w:rsidRPr="00BA2BA6" w:rsidRDefault="009563C3" w:rsidP="00EB383F">
            <w:pPr>
              <w:jc w:val="center"/>
              <w:rPr>
                <w:color w:val="000000"/>
                <w:sz w:val="20"/>
                <w:szCs w:val="20"/>
                <w:highlight w:val="yellow"/>
              </w:rPr>
            </w:pPr>
          </w:p>
        </w:tc>
      </w:tr>
      <w:tr w:rsidR="009563C3" w:rsidRPr="00763960" w:rsidTr="00EB383F">
        <w:trPr>
          <w:trHeight w:val="30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bCs/>
                <w:color w:val="000000"/>
                <w:sz w:val="20"/>
                <w:szCs w:val="20"/>
              </w:rPr>
            </w:pPr>
            <w:r w:rsidRPr="00BA2BA6">
              <w:rPr>
                <w:bCs/>
                <w:color w:val="000000"/>
                <w:sz w:val="20"/>
                <w:szCs w:val="20"/>
              </w:rPr>
              <w:t>Национальный проект "Демография"</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bCs/>
                <w:color w:val="000000"/>
                <w:sz w:val="20"/>
                <w:szCs w:val="20"/>
                <w:highlight w:val="yellow"/>
              </w:rPr>
            </w:pPr>
            <w:r w:rsidRPr="00BA2BA6">
              <w:rPr>
                <w:bCs/>
                <w:color w:val="000000"/>
                <w:sz w:val="20"/>
                <w:szCs w:val="20"/>
              </w:rPr>
              <w:t>802 790,6</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bCs/>
                <w:color w:val="000000"/>
                <w:sz w:val="20"/>
                <w:szCs w:val="20"/>
                <w:highlight w:val="yellow"/>
              </w:rPr>
            </w:pPr>
            <w:r w:rsidRPr="00BA2BA6">
              <w:rPr>
                <w:bCs/>
                <w:color w:val="000000"/>
                <w:sz w:val="20"/>
                <w:szCs w:val="20"/>
              </w:rPr>
              <w:t>918 126,3</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bCs/>
                <w:color w:val="000000"/>
                <w:sz w:val="20"/>
                <w:szCs w:val="20"/>
                <w:highlight w:val="yellow"/>
              </w:rPr>
            </w:pPr>
            <w:r w:rsidRPr="00BA2BA6">
              <w:rPr>
                <w:color w:val="000000"/>
                <w:sz w:val="20"/>
                <w:szCs w:val="20"/>
              </w:rPr>
              <w:t>14,4</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bCs/>
                <w:color w:val="000000"/>
                <w:sz w:val="20"/>
                <w:szCs w:val="20"/>
                <w:highlight w:val="yellow"/>
              </w:rPr>
            </w:pPr>
            <w:r w:rsidRPr="00BA2BA6">
              <w:rPr>
                <w:bCs/>
                <w:color w:val="000000"/>
                <w:sz w:val="20"/>
                <w:szCs w:val="20"/>
              </w:rPr>
              <w:t>885 682,3</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bCs/>
                <w:color w:val="000000"/>
                <w:sz w:val="20"/>
                <w:szCs w:val="20"/>
                <w:highlight w:val="yellow"/>
              </w:rPr>
            </w:pPr>
            <w:r w:rsidRPr="00BA2BA6">
              <w:rPr>
                <w:color w:val="000000"/>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bCs/>
                <w:color w:val="000000"/>
                <w:sz w:val="20"/>
                <w:szCs w:val="20"/>
                <w:highlight w:val="yellow"/>
              </w:rPr>
            </w:pPr>
            <w:r w:rsidRPr="00BA2BA6">
              <w:rPr>
                <w:color w:val="000000"/>
                <w:sz w:val="20"/>
                <w:szCs w:val="20"/>
              </w:rPr>
              <w:t>805 658,1</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bCs/>
                <w:color w:val="000000"/>
                <w:sz w:val="20"/>
                <w:szCs w:val="20"/>
                <w:highlight w:val="yellow"/>
              </w:rPr>
            </w:pPr>
            <w:r w:rsidRPr="00BA2BA6">
              <w:rPr>
                <w:color w:val="000000"/>
                <w:sz w:val="20"/>
                <w:szCs w:val="20"/>
              </w:rPr>
              <w:t>-9,0</w:t>
            </w:r>
          </w:p>
        </w:tc>
      </w:tr>
      <w:tr w:rsidR="009563C3" w:rsidRPr="00763960" w:rsidTr="00EB383F">
        <w:trPr>
          <w:trHeight w:val="30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bCs/>
                <w:color w:val="000000"/>
                <w:sz w:val="20"/>
                <w:szCs w:val="20"/>
              </w:rPr>
            </w:pPr>
            <w:r w:rsidRPr="00BA2BA6">
              <w:rPr>
                <w:bCs/>
                <w:color w:val="000000"/>
                <w:sz w:val="20"/>
                <w:szCs w:val="20"/>
              </w:rPr>
              <w:t>Национальный проект "Здравоохранение"</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bCs/>
                <w:color w:val="000000"/>
                <w:sz w:val="20"/>
                <w:szCs w:val="20"/>
                <w:highlight w:val="yellow"/>
              </w:rPr>
            </w:pPr>
            <w:r w:rsidRPr="00BA2BA6">
              <w:rPr>
                <w:bCs/>
                <w:color w:val="000000"/>
                <w:sz w:val="20"/>
                <w:szCs w:val="20"/>
              </w:rPr>
              <w:t>372 209,2</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bCs/>
                <w:color w:val="000000"/>
                <w:sz w:val="20"/>
                <w:szCs w:val="20"/>
                <w:highlight w:val="yellow"/>
              </w:rPr>
            </w:pPr>
            <w:r w:rsidRPr="00BA2BA6">
              <w:rPr>
                <w:bCs/>
                <w:color w:val="000000"/>
                <w:sz w:val="20"/>
                <w:szCs w:val="20"/>
              </w:rPr>
              <w:t>309 883,4</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bCs/>
                <w:color w:val="000000"/>
                <w:sz w:val="20"/>
                <w:szCs w:val="20"/>
                <w:highlight w:val="yellow"/>
              </w:rPr>
            </w:pPr>
            <w:r w:rsidRPr="00BA2BA6">
              <w:rPr>
                <w:color w:val="000000"/>
                <w:sz w:val="20"/>
                <w:szCs w:val="20"/>
              </w:rPr>
              <w:t>-16,7</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bCs/>
                <w:color w:val="000000"/>
                <w:sz w:val="20"/>
                <w:szCs w:val="20"/>
                <w:highlight w:val="yellow"/>
              </w:rPr>
            </w:pPr>
            <w:r w:rsidRPr="00BA2BA6">
              <w:rPr>
                <w:bCs/>
                <w:color w:val="000000"/>
                <w:sz w:val="20"/>
                <w:szCs w:val="20"/>
              </w:rPr>
              <w:t>309 090,1</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bCs/>
                <w:color w:val="000000"/>
                <w:sz w:val="20"/>
                <w:szCs w:val="20"/>
                <w:highlight w:val="yellow"/>
              </w:rPr>
            </w:pPr>
            <w:r w:rsidRPr="00BA2BA6">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bCs/>
                <w:color w:val="000000"/>
                <w:sz w:val="20"/>
                <w:szCs w:val="20"/>
                <w:highlight w:val="yellow"/>
              </w:rPr>
            </w:pPr>
            <w:r w:rsidRPr="00BA2BA6">
              <w:rPr>
                <w:color w:val="000000"/>
                <w:sz w:val="20"/>
                <w:szCs w:val="20"/>
              </w:rPr>
              <w:t>291 021,1</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bCs/>
                <w:color w:val="000000"/>
                <w:sz w:val="20"/>
                <w:szCs w:val="20"/>
                <w:highlight w:val="yellow"/>
              </w:rPr>
            </w:pPr>
            <w:r w:rsidRPr="00BA2BA6">
              <w:rPr>
                <w:color w:val="000000"/>
                <w:sz w:val="20"/>
                <w:szCs w:val="20"/>
              </w:rPr>
              <w:t>-5,8</w:t>
            </w:r>
          </w:p>
        </w:tc>
      </w:tr>
      <w:tr w:rsidR="009563C3" w:rsidRPr="00763960" w:rsidTr="00EB383F">
        <w:trPr>
          <w:trHeight w:val="30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color w:val="000000"/>
                <w:sz w:val="20"/>
                <w:szCs w:val="20"/>
              </w:rPr>
            </w:pPr>
            <w:r w:rsidRPr="00BA2BA6">
              <w:rPr>
                <w:color w:val="000000"/>
                <w:sz w:val="20"/>
                <w:szCs w:val="20"/>
              </w:rPr>
              <w:t>Национальный проект "Образование"</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color w:val="000000"/>
                <w:sz w:val="20"/>
                <w:szCs w:val="20"/>
                <w:highlight w:val="yellow"/>
              </w:rPr>
            </w:pPr>
            <w:r w:rsidRPr="00BA2BA6">
              <w:rPr>
                <w:bCs/>
                <w:color w:val="000000"/>
                <w:sz w:val="20"/>
                <w:szCs w:val="20"/>
              </w:rPr>
              <w:t>196 078,8</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228 793,7</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16,7</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242 951,1</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6,2</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71 305,9</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-70,7</w:t>
            </w:r>
          </w:p>
        </w:tc>
      </w:tr>
      <w:tr w:rsidR="009563C3" w:rsidRPr="00763960" w:rsidTr="00EB383F">
        <w:trPr>
          <w:trHeight w:val="30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bCs/>
                <w:color w:val="000000"/>
                <w:sz w:val="20"/>
                <w:szCs w:val="20"/>
              </w:rPr>
            </w:pPr>
            <w:r w:rsidRPr="00BA2BA6">
              <w:rPr>
                <w:color w:val="000000"/>
                <w:sz w:val="20"/>
                <w:szCs w:val="20"/>
              </w:rPr>
              <w:t>Национальный проект "Жилье и</w:t>
            </w:r>
            <w:r w:rsidRPr="00BA2BA6">
              <w:rPr>
                <w:bCs/>
                <w:color w:val="000000"/>
                <w:sz w:val="20"/>
                <w:szCs w:val="20"/>
              </w:rPr>
              <w:t xml:space="preserve"> городская среда"</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color w:val="000000"/>
                <w:sz w:val="20"/>
                <w:szCs w:val="20"/>
                <w:highlight w:val="yellow"/>
              </w:rPr>
            </w:pPr>
            <w:r w:rsidRPr="00BA2BA6">
              <w:rPr>
                <w:bCs/>
                <w:color w:val="000000"/>
                <w:sz w:val="20"/>
                <w:szCs w:val="20"/>
              </w:rPr>
              <w:t>185 929,7</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178 502,9</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-4,0</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175 723,2</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-1,6</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5 000,0</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-97,2</w:t>
            </w:r>
          </w:p>
        </w:tc>
      </w:tr>
      <w:tr w:rsidR="009563C3" w:rsidRPr="00763960" w:rsidTr="00EB383F">
        <w:trPr>
          <w:trHeight w:val="30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color w:val="000000"/>
                <w:sz w:val="20"/>
                <w:szCs w:val="20"/>
              </w:rPr>
            </w:pPr>
            <w:r w:rsidRPr="00BA2BA6">
              <w:rPr>
                <w:color w:val="000000"/>
                <w:sz w:val="20"/>
                <w:szCs w:val="20"/>
              </w:rPr>
              <w:t>Национальный проект "Экология"</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color w:val="000000"/>
                <w:sz w:val="20"/>
                <w:szCs w:val="20"/>
                <w:highlight w:val="yellow"/>
              </w:rPr>
            </w:pPr>
            <w:r w:rsidRPr="00BA2BA6">
              <w:rPr>
                <w:bCs/>
                <w:color w:val="000000"/>
                <w:sz w:val="20"/>
                <w:szCs w:val="20"/>
              </w:rPr>
              <w:t>128 771,5</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119 512,0</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-7,2</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88 378,0</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-26,1</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30 617,4</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-65,4</w:t>
            </w:r>
          </w:p>
        </w:tc>
      </w:tr>
      <w:tr w:rsidR="009563C3" w:rsidRPr="00763960" w:rsidTr="00EB383F">
        <w:trPr>
          <w:trHeight w:val="45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color w:val="000000"/>
                <w:sz w:val="20"/>
                <w:szCs w:val="20"/>
              </w:rPr>
            </w:pPr>
            <w:r w:rsidRPr="00BA2BA6">
              <w:rPr>
                <w:color w:val="000000"/>
                <w:sz w:val="20"/>
                <w:szCs w:val="20"/>
              </w:rPr>
              <w:t>Национальный проект "Безопасные качественные дороги"</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color w:val="000000"/>
                <w:sz w:val="20"/>
                <w:szCs w:val="20"/>
                <w:highlight w:val="yellow"/>
              </w:rPr>
            </w:pPr>
            <w:r w:rsidRPr="00BA2BA6">
              <w:rPr>
                <w:bCs/>
                <w:color w:val="000000"/>
                <w:sz w:val="20"/>
                <w:szCs w:val="20"/>
              </w:rPr>
              <w:t>392 741,6</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397 511,2</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1,2</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541 220,0</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36,2</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647 614,2</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19,7</w:t>
            </w:r>
          </w:p>
        </w:tc>
      </w:tr>
      <w:tr w:rsidR="009563C3" w:rsidRPr="00763960" w:rsidTr="00EB383F">
        <w:trPr>
          <w:trHeight w:val="45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color w:val="000000"/>
                <w:sz w:val="20"/>
                <w:szCs w:val="20"/>
              </w:rPr>
            </w:pPr>
            <w:r w:rsidRPr="00BA2BA6">
              <w:rPr>
                <w:color w:val="000000"/>
                <w:sz w:val="20"/>
                <w:szCs w:val="20"/>
              </w:rPr>
              <w:t>Национальный проект "Производительность труда"</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color w:val="000000"/>
                <w:sz w:val="20"/>
                <w:szCs w:val="20"/>
                <w:highlight w:val="yellow"/>
              </w:rPr>
            </w:pPr>
            <w:r w:rsidRPr="00BA2BA6">
              <w:rPr>
                <w:bCs/>
                <w:color w:val="000000"/>
                <w:sz w:val="20"/>
                <w:szCs w:val="20"/>
              </w:rPr>
              <w:t>5 489,2</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5 124,1</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-6,7</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6 001,9</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17,1</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-100,0</w:t>
            </w:r>
          </w:p>
        </w:tc>
      </w:tr>
      <w:tr w:rsidR="009563C3" w:rsidRPr="00763960" w:rsidTr="00EB383F">
        <w:trPr>
          <w:trHeight w:val="351"/>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color w:val="000000"/>
                <w:sz w:val="20"/>
                <w:szCs w:val="20"/>
              </w:rPr>
            </w:pPr>
            <w:r w:rsidRPr="00BA2BA6">
              <w:rPr>
                <w:color w:val="000000"/>
                <w:sz w:val="20"/>
                <w:szCs w:val="20"/>
              </w:rPr>
              <w:t>Национальный проект "Наука и университеты"</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color w:val="000000"/>
                <w:sz w:val="20"/>
                <w:szCs w:val="20"/>
                <w:highlight w:val="yellow"/>
              </w:rPr>
            </w:pPr>
            <w:r w:rsidRPr="00BA2BA6">
              <w:rPr>
                <w:bCs/>
                <w:color w:val="000000"/>
                <w:sz w:val="20"/>
                <w:szCs w:val="20"/>
              </w:rPr>
              <w:t>125 325,7</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144 824,6</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15,6</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154 744,5</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49 692,0</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-67,9</w:t>
            </w:r>
          </w:p>
        </w:tc>
      </w:tr>
      <w:tr w:rsidR="009563C3" w:rsidRPr="00763960" w:rsidTr="00EB383F">
        <w:trPr>
          <w:trHeight w:val="45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color w:val="000000"/>
                <w:sz w:val="20"/>
                <w:szCs w:val="20"/>
              </w:rPr>
            </w:pPr>
            <w:r w:rsidRPr="00BA2BA6">
              <w:rPr>
                <w:color w:val="000000"/>
                <w:sz w:val="20"/>
                <w:szCs w:val="20"/>
              </w:rPr>
              <w:t>Национальная программа "Цифровая экономика Российской Федерации"</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bCs/>
                <w:color w:val="000000"/>
                <w:sz w:val="20"/>
                <w:szCs w:val="20"/>
                <w:highlight w:val="yellow"/>
              </w:rPr>
            </w:pPr>
            <w:r w:rsidRPr="00BA2BA6">
              <w:rPr>
                <w:bCs/>
                <w:color w:val="000000"/>
                <w:sz w:val="20"/>
                <w:szCs w:val="20"/>
              </w:rPr>
              <w:t>200 869,0</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129 264,2</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-35,6</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126 932,0</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-1,8</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27 149,3</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-78,6</w:t>
            </w:r>
          </w:p>
        </w:tc>
      </w:tr>
      <w:tr w:rsidR="009563C3" w:rsidRPr="00763960" w:rsidTr="00EB383F">
        <w:trPr>
          <w:trHeight w:val="30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color w:val="000000"/>
                <w:sz w:val="20"/>
                <w:szCs w:val="20"/>
              </w:rPr>
            </w:pPr>
            <w:r w:rsidRPr="00BA2BA6">
              <w:rPr>
                <w:color w:val="000000"/>
                <w:sz w:val="20"/>
                <w:szCs w:val="20"/>
              </w:rPr>
              <w:t>Национальный проект "Культура"</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color w:val="000000"/>
                <w:sz w:val="20"/>
                <w:szCs w:val="20"/>
                <w:highlight w:val="yellow"/>
              </w:rPr>
            </w:pPr>
            <w:r w:rsidRPr="00BA2BA6">
              <w:rPr>
                <w:bCs/>
                <w:color w:val="000000"/>
                <w:sz w:val="20"/>
                <w:szCs w:val="20"/>
              </w:rPr>
              <w:t>48 140,6</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54 063,9</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12,3</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47 170,1</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-12,8</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13 003,4</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-72,4</w:t>
            </w:r>
          </w:p>
        </w:tc>
      </w:tr>
      <w:tr w:rsidR="009563C3" w:rsidRPr="00763960" w:rsidTr="00EB383F">
        <w:trPr>
          <w:trHeight w:val="675"/>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bCs/>
                <w:color w:val="000000"/>
                <w:sz w:val="20"/>
                <w:szCs w:val="20"/>
              </w:rPr>
            </w:pPr>
            <w:r w:rsidRPr="00BA2BA6">
              <w:rPr>
                <w:color w:val="000000"/>
                <w:sz w:val="20"/>
                <w:szCs w:val="20"/>
              </w:rPr>
              <w:t>Национальный проект "Малое и среднее предпринимательство и поддержка индивидуальной предпринимательской инициативы</w:t>
            </w:r>
            <w:r w:rsidRPr="00BA2BA6">
              <w:rPr>
                <w:bCs/>
                <w:color w:val="000000"/>
                <w:sz w:val="20"/>
                <w:szCs w:val="20"/>
              </w:rPr>
              <w:t>"</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bCs/>
                <w:color w:val="000000"/>
                <w:sz w:val="20"/>
                <w:szCs w:val="20"/>
                <w:highlight w:val="yellow"/>
              </w:rPr>
            </w:pPr>
            <w:r w:rsidRPr="00BA2BA6">
              <w:rPr>
                <w:bCs/>
                <w:color w:val="000000"/>
                <w:sz w:val="20"/>
                <w:szCs w:val="20"/>
              </w:rPr>
              <w:t>84 911,0</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79 460,1</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-6,4</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74 666,4</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7 448,0</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-90,0</w:t>
            </w:r>
          </w:p>
        </w:tc>
      </w:tr>
      <w:tr w:rsidR="009563C3" w:rsidRPr="00763960" w:rsidTr="00EB383F">
        <w:trPr>
          <w:trHeight w:val="30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bCs/>
                <w:color w:val="000000"/>
                <w:sz w:val="20"/>
                <w:szCs w:val="20"/>
              </w:rPr>
            </w:pPr>
            <w:r w:rsidRPr="00BA2BA6">
              <w:rPr>
                <w:color w:val="000000"/>
                <w:sz w:val="20"/>
                <w:szCs w:val="20"/>
              </w:rPr>
              <w:t>Национальный проект "Международная кооперация и</w:t>
            </w:r>
            <w:r w:rsidRPr="00BA2BA6">
              <w:rPr>
                <w:bCs/>
                <w:color w:val="000000"/>
                <w:sz w:val="20"/>
                <w:szCs w:val="20"/>
              </w:rPr>
              <w:t xml:space="preserve"> экспорт"</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color w:val="000000"/>
                <w:sz w:val="20"/>
                <w:szCs w:val="20"/>
                <w:highlight w:val="yellow"/>
              </w:rPr>
            </w:pPr>
            <w:r w:rsidRPr="00BA2BA6">
              <w:rPr>
                <w:bCs/>
                <w:color w:val="000000"/>
                <w:sz w:val="20"/>
                <w:szCs w:val="20"/>
              </w:rPr>
              <w:t>153 862,5</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126 432,8</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-17,8</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157 880,8</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24,9</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20 656,3</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-86,9</w:t>
            </w:r>
          </w:p>
        </w:tc>
      </w:tr>
      <w:tr w:rsidR="009563C3" w:rsidRPr="00763960" w:rsidTr="00EB383F">
        <w:trPr>
          <w:trHeight w:val="675"/>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color w:val="000000"/>
                <w:sz w:val="20"/>
                <w:szCs w:val="20"/>
              </w:rPr>
            </w:pPr>
            <w:r w:rsidRPr="00BA2BA6">
              <w:rPr>
                <w:color w:val="000000"/>
                <w:sz w:val="20"/>
                <w:szCs w:val="20"/>
              </w:rPr>
              <w:t>Комплексный план модернизации и расширения магистральной инфраструктуры</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color w:val="000000"/>
                <w:sz w:val="20"/>
                <w:szCs w:val="20"/>
                <w:highlight w:val="yellow"/>
              </w:rPr>
            </w:pPr>
            <w:r w:rsidRPr="00BA2BA6">
              <w:rPr>
                <w:bCs/>
                <w:color w:val="000000"/>
                <w:sz w:val="20"/>
                <w:szCs w:val="20"/>
              </w:rPr>
              <w:t>414 881,0</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129 355,0</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-68,8</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111 536,9</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-13,8</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41 448,7</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-62,8</w:t>
            </w:r>
          </w:p>
        </w:tc>
      </w:tr>
      <w:tr w:rsidR="009563C3" w:rsidRPr="00763960" w:rsidTr="00EB383F">
        <w:trPr>
          <w:trHeight w:val="450"/>
        </w:trPr>
        <w:tc>
          <w:tcPr>
            <w:tcW w:w="3966" w:type="dxa"/>
            <w:tcBorders>
              <w:top w:val="nil"/>
              <w:left w:val="single" w:sz="4" w:space="0" w:color="auto"/>
              <w:bottom w:val="single" w:sz="4" w:space="0" w:color="auto"/>
              <w:right w:val="single" w:sz="4" w:space="0" w:color="auto"/>
            </w:tcBorders>
            <w:shd w:val="clear" w:color="auto" w:fill="auto"/>
            <w:vAlign w:val="center"/>
            <w:hideMark/>
          </w:tcPr>
          <w:p w:rsidR="009563C3" w:rsidRPr="00BA2BA6" w:rsidRDefault="009563C3" w:rsidP="00EB383F">
            <w:pPr>
              <w:rPr>
                <w:bCs/>
                <w:color w:val="000000"/>
                <w:sz w:val="20"/>
                <w:szCs w:val="20"/>
              </w:rPr>
            </w:pPr>
            <w:r w:rsidRPr="00BA2BA6">
              <w:rPr>
                <w:color w:val="000000"/>
                <w:sz w:val="20"/>
                <w:szCs w:val="20"/>
              </w:rPr>
              <w:t>Национальный проект "Туризм и индустрия гостеприимства</w:t>
            </w:r>
            <w:r w:rsidRPr="00BA2BA6">
              <w:rPr>
                <w:bCs/>
                <w:color w:val="000000"/>
                <w:sz w:val="20"/>
                <w:szCs w:val="20"/>
              </w:rPr>
              <w:t>"</w:t>
            </w:r>
          </w:p>
        </w:tc>
        <w:tc>
          <w:tcPr>
            <w:tcW w:w="1376" w:type="dxa"/>
            <w:tcBorders>
              <w:top w:val="nil"/>
              <w:left w:val="nil"/>
              <w:bottom w:val="single" w:sz="4" w:space="0" w:color="auto"/>
              <w:right w:val="single" w:sz="4" w:space="0" w:color="auto"/>
            </w:tcBorders>
            <w:shd w:val="clear" w:color="auto" w:fill="auto"/>
            <w:vAlign w:val="center"/>
          </w:tcPr>
          <w:p w:rsidR="009563C3" w:rsidRPr="00BA2BA6" w:rsidRDefault="009563C3" w:rsidP="00EB383F">
            <w:pPr>
              <w:jc w:val="center"/>
              <w:rPr>
                <w:color w:val="000000"/>
                <w:sz w:val="20"/>
                <w:szCs w:val="20"/>
                <w:highlight w:val="yellow"/>
              </w:rPr>
            </w:pPr>
            <w:r w:rsidRPr="00BA2BA6">
              <w:rPr>
                <w:bCs/>
                <w:color w:val="000000"/>
                <w:sz w:val="20"/>
                <w:szCs w:val="20"/>
              </w:rPr>
              <w:t>68 051,5</w:t>
            </w:r>
          </w:p>
        </w:tc>
        <w:tc>
          <w:tcPr>
            <w:tcW w:w="1174"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48 180,2</w:t>
            </w:r>
          </w:p>
        </w:tc>
        <w:tc>
          <w:tcPr>
            <w:tcW w:w="1741"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-29,2</w:t>
            </w:r>
          </w:p>
        </w:tc>
        <w:tc>
          <w:tcPr>
            <w:tcW w:w="123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bCs/>
                <w:color w:val="000000"/>
                <w:sz w:val="20"/>
                <w:szCs w:val="20"/>
              </w:rPr>
              <w:t>47 692,8</w:t>
            </w:r>
          </w:p>
        </w:tc>
        <w:tc>
          <w:tcPr>
            <w:tcW w:w="1559" w:type="dxa"/>
            <w:tcBorders>
              <w:top w:val="single" w:sz="4" w:space="0" w:color="auto"/>
              <w:left w:val="nil"/>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1 210,0</w:t>
            </w:r>
          </w:p>
        </w:tc>
        <w:tc>
          <w:tcPr>
            <w:tcW w:w="1984" w:type="dxa"/>
            <w:tcBorders>
              <w:top w:val="single" w:sz="4" w:space="0" w:color="auto"/>
              <w:left w:val="single" w:sz="4" w:space="0" w:color="auto"/>
              <w:bottom w:val="single" w:sz="4" w:space="0" w:color="auto"/>
              <w:right w:val="single" w:sz="4" w:space="0" w:color="auto"/>
            </w:tcBorders>
            <w:vAlign w:val="center"/>
          </w:tcPr>
          <w:p w:rsidR="009563C3" w:rsidRPr="00BA2BA6" w:rsidRDefault="009563C3" w:rsidP="00EB383F">
            <w:pPr>
              <w:jc w:val="center"/>
              <w:rPr>
                <w:color w:val="000000"/>
                <w:sz w:val="20"/>
                <w:szCs w:val="20"/>
                <w:highlight w:val="yellow"/>
              </w:rPr>
            </w:pPr>
            <w:r w:rsidRPr="00BA2BA6">
              <w:rPr>
                <w:color w:val="000000"/>
                <w:sz w:val="20"/>
                <w:szCs w:val="20"/>
              </w:rPr>
              <w:t>-97,5</w:t>
            </w:r>
          </w:p>
        </w:tc>
      </w:tr>
    </w:tbl>
    <w:p w:rsidR="009563C3" w:rsidRPr="00BA2BA6" w:rsidRDefault="009563C3" w:rsidP="009563C3">
      <w:pPr>
        <w:jc w:val="both"/>
        <w:rPr>
          <w:sz w:val="20"/>
          <w:szCs w:val="20"/>
        </w:rPr>
      </w:pPr>
      <w:r w:rsidRPr="00BA2BA6">
        <w:rPr>
          <w:i/>
          <w:sz w:val="20"/>
          <w:szCs w:val="20"/>
        </w:rPr>
        <w:t>Источник:</w:t>
      </w:r>
      <w:r w:rsidRPr="00BA2BA6">
        <w:rPr>
          <w:sz w:val="20"/>
          <w:szCs w:val="20"/>
        </w:rPr>
        <w:t xml:space="preserve"> </w:t>
      </w:r>
      <w:r w:rsidR="006D5F26">
        <w:rPr>
          <w:sz w:val="20"/>
          <w:szCs w:val="20"/>
        </w:rPr>
        <w:t>п</w:t>
      </w:r>
      <w:r w:rsidRPr="00BA2BA6">
        <w:rPr>
          <w:sz w:val="20"/>
          <w:szCs w:val="20"/>
        </w:rPr>
        <w:t>оказател</w:t>
      </w:r>
      <w:r w:rsidR="00FE2AAF">
        <w:rPr>
          <w:sz w:val="20"/>
          <w:szCs w:val="20"/>
        </w:rPr>
        <w:t>и</w:t>
      </w:r>
      <w:r w:rsidRPr="00BA2BA6">
        <w:rPr>
          <w:sz w:val="20"/>
          <w:szCs w:val="20"/>
        </w:rPr>
        <w:t xml:space="preserve"> сводной бюджетной росписи на 01.09.2022 г.</w:t>
      </w:r>
      <w:r w:rsidR="00853FF9">
        <w:rPr>
          <w:sz w:val="20"/>
          <w:szCs w:val="20"/>
        </w:rPr>
        <w:t>;</w:t>
      </w:r>
      <w:r w:rsidRPr="00BA2BA6">
        <w:rPr>
          <w:sz w:val="20"/>
          <w:szCs w:val="20"/>
        </w:rPr>
        <w:t xml:space="preserve"> </w:t>
      </w:r>
      <w:r w:rsidR="006D5F26">
        <w:rPr>
          <w:sz w:val="20"/>
          <w:szCs w:val="20"/>
        </w:rPr>
        <w:t>законоп</w:t>
      </w:r>
      <w:r w:rsidRPr="00BA2BA6">
        <w:rPr>
          <w:sz w:val="20"/>
          <w:szCs w:val="20"/>
        </w:rPr>
        <w:t>роект</w:t>
      </w:r>
      <w:r>
        <w:rPr>
          <w:sz w:val="20"/>
          <w:szCs w:val="20"/>
        </w:rPr>
        <w:t>.</w:t>
      </w:r>
    </w:p>
    <w:p w:rsidR="009563C3" w:rsidRDefault="009563C3" w:rsidP="009563C3">
      <w:pPr>
        <w:pStyle w:val="ConsNormal"/>
        <w:widowControl/>
        <w:spacing w:line="360" w:lineRule="auto"/>
        <w:ind w:firstLine="709"/>
        <w:jc w:val="both"/>
        <w:rPr>
          <w:rFonts w:ascii="Times New Roman" w:hAnsi="Times New Roman"/>
          <w:sz w:val="28"/>
          <w:szCs w:val="28"/>
          <w:shd w:val="clear" w:color="auto" w:fill="FFFFFF"/>
        </w:rPr>
        <w:sectPr w:rsidR="009563C3" w:rsidSect="00EB383F">
          <w:pgSz w:w="16840" w:h="11900" w:orient="landscape"/>
          <w:pgMar w:top="1701" w:right="1134" w:bottom="851" w:left="1134" w:header="709" w:footer="709" w:gutter="0"/>
          <w:cols w:space="708"/>
          <w:titlePg/>
          <w:docGrid w:linePitch="360"/>
        </w:sectPr>
      </w:pPr>
    </w:p>
    <w:p w:rsidR="009563C3" w:rsidRPr="00CB5CB4" w:rsidRDefault="009563C3" w:rsidP="009563C3">
      <w:pPr>
        <w:pStyle w:val="ConsNormal"/>
        <w:widowControl/>
        <w:spacing w:line="360" w:lineRule="auto"/>
        <w:ind w:firstLine="709"/>
        <w:jc w:val="both"/>
        <w:rPr>
          <w:rFonts w:ascii="Times New Roman" w:hAnsi="Times New Roman"/>
          <w:sz w:val="28"/>
          <w:szCs w:val="28"/>
          <w:shd w:val="clear" w:color="auto" w:fill="FFFFFF"/>
        </w:rPr>
      </w:pPr>
      <w:r w:rsidRPr="00CB5CB4">
        <w:rPr>
          <w:rFonts w:ascii="Times New Roman" w:hAnsi="Times New Roman"/>
          <w:sz w:val="28"/>
          <w:szCs w:val="28"/>
          <w:shd w:val="clear" w:color="auto" w:fill="FFFFFF"/>
        </w:rPr>
        <w:lastRenderedPageBreak/>
        <w:t>Сокращение расходов на финансовое обеспечение реализации отдельных национальных проектов не позволяет говорить о своевременном достижении целевых показателей развития в рамках соответствующих национальных целей.</w:t>
      </w:r>
    </w:p>
    <w:p w:rsidR="009563C3" w:rsidRPr="001B2326" w:rsidRDefault="009563C3" w:rsidP="001B2326">
      <w:pPr>
        <w:pStyle w:val="af5"/>
        <w:spacing w:line="360" w:lineRule="auto"/>
        <w:ind w:firstLine="709"/>
        <w:jc w:val="both"/>
        <w:rPr>
          <w:rFonts w:ascii="Times New Roman" w:hAnsi="Times New Roman"/>
          <w:sz w:val="28"/>
          <w:szCs w:val="28"/>
        </w:rPr>
      </w:pPr>
      <w:r w:rsidRPr="00317EC3">
        <w:rPr>
          <w:rFonts w:ascii="Times New Roman" w:hAnsi="Times New Roman"/>
          <w:sz w:val="28"/>
          <w:szCs w:val="28"/>
        </w:rPr>
        <w:t>Доля расходов федерального бюджета, запланированных на реализацию государственных программ Российской Федерации, снижается и составит 7</w:t>
      </w:r>
      <w:r>
        <w:rPr>
          <w:rFonts w:ascii="Times New Roman" w:hAnsi="Times New Roman"/>
          <w:sz w:val="28"/>
          <w:szCs w:val="28"/>
        </w:rPr>
        <w:t>1</w:t>
      </w:r>
      <w:r w:rsidRPr="00317EC3">
        <w:rPr>
          <w:rFonts w:ascii="Times New Roman" w:hAnsi="Times New Roman"/>
          <w:sz w:val="28"/>
          <w:szCs w:val="28"/>
        </w:rPr>
        <w:t>,</w:t>
      </w:r>
      <w:r>
        <w:rPr>
          <w:rFonts w:ascii="Times New Roman" w:hAnsi="Times New Roman"/>
          <w:sz w:val="28"/>
          <w:szCs w:val="28"/>
        </w:rPr>
        <w:t>7</w:t>
      </w:r>
      <w:r w:rsidRPr="00317EC3">
        <w:rPr>
          <w:rFonts w:ascii="Times New Roman" w:hAnsi="Times New Roman"/>
          <w:sz w:val="28"/>
          <w:szCs w:val="28"/>
        </w:rPr>
        <w:t>% от общей суммы расходов в 202</w:t>
      </w:r>
      <w:r>
        <w:rPr>
          <w:rFonts w:ascii="Times New Roman" w:hAnsi="Times New Roman"/>
          <w:sz w:val="28"/>
          <w:szCs w:val="28"/>
        </w:rPr>
        <w:t>3</w:t>
      </w:r>
      <w:r w:rsidRPr="00317EC3">
        <w:rPr>
          <w:rFonts w:ascii="Times New Roman" w:hAnsi="Times New Roman"/>
          <w:sz w:val="28"/>
          <w:szCs w:val="28"/>
        </w:rPr>
        <w:t xml:space="preserve"> году</w:t>
      </w:r>
      <w:r>
        <w:rPr>
          <w:rFonts w:ascii="Times New Roman" w:hAnsi="Times New Roman"/>
          <w:sz w:val="28"/>
          <w:szCs w:val="28"/>
        </w:rPr>
        <w:t xml:space="preserve"> (сокращение на 11,1 </w:t>
      </w:r>
      <w:proofErr w:type="spellStart"/>
      <w:r>
        <w:rPr>
          <w:rFonts w:ascii="Times New Roman" w:hAnsi="Times New Roman"/>
          <w:sz w:val="28"/>
          <w:szCs w:val="28"/>
        </w:rPr>
        <w:t>п.п</w:t>
      </w:r>
      <w:proofErr w:type="spellEnd"/>
      <w:r>
        <w:rPr>
          <w:rFonts w:ascii="Times New Roman" w:hAnsi="Times New Roman"/>
          <w:sz w:val="28"/>
          <w:szCs w:val="28"/>
        </w:rPr>
        <w:t>. по сравнению с 2022 годом)</w:t>
      </w:r>
      <w:r w:rsidRPr="00317EC3">
        <w:rPr>
          <w:rFonts w:ascii="Times New Roman" w:hAnsi="Times New Roman"/>
          <w:sz w:val="28"/>
          <w:szCs w:val="28"/>
        </w:rPr>
        <w:t xml:space="preserve"> и 73,</w:t>
      </w:r>
      <w:r>
        <w:rPr>
          <w:rFonts w:ascii="Times New Roman" w:hAnsi="Times New Roman"/>
          <w:sz w:val="28"/>
          <w:szCs w:val="28"/>
        </w:rPr>
        <w:t>1</w:t>
      </w:r>
      <w:r w:rsidRPr="00317EC3">
        <w:rPr>
          <w:rFonts w:ascii="Times New Roman" w:hAnsi="Times New Roman"/>
          <w:sz w:val="28"/>
          <w:szCs w:val="28"/>
        </w:rPr>
        <w:t>% к 202</w:t>
      </w:r>
      <w:r>
        <w:rPr>
          <w:rFonts w:ascii="Times New Roman" w:hAnsi="Times New Roman"/>
          <w:sz w:val="28"/>
          <w:szCs w:val="28"/>
        </w:rPr>
        <w:t>5</w:t>
      </w:r>
      <w:r w:rsidRPr="00317EC3">
        <w:rPr>
          <w:rFonts w:ascii="Times New Roman" w:hAnsi="Times New Roman"/>
          <w:sz w:val="28"/>
          <w:szCs w:val="28"/>
        </w:rPr>
        <w:t xml:space="preserve"> году (см. таблицу 1</w:t>
      </w:r>
      <w:r w:rsidR="00BB0705">
        <w:rPr>
          <w:rFonts w:ascii="Times New Roman" w:hAnsi="Times New Roman"/>
          <w:sz w:val="28"/>
          <w:szCs w:val="28"/>
        </w:rPr>
        <w:t>2</w:t>
      </w:r>
      <w:r w:rsidRPr="00317EC3">
        <w:rPr>
          <w:rFonts w:ascii="Times New Roman" w:hAnsi="Times New Roman"/>
          <w:sz w:val="28"/>
          <w:szCs w:val="28"/>
        </w:rPr>
        <w:t>).</w:t>
      </w:r>
    </w:p>
    <w:p w:rsidR="001B2326" w:rsidRDefault="001B2326" w:rsidP="001B2326">
      <w:pPr>
        <w:spacing w:line="360" w:lineRule="auto"/>
        <w:ind w:firstLine="709"/>
        <w:jc w:val="both"/>
        <w:rPr>
          <w:sz w:val="28"/>
          <w:szCs w:val="28"/>
        </w:rPr>
      </w:pPr>
      <w:r w:rsidRPr="00F87181">
        <w:rPr>
          <w:sz w:val="28"/>
          <w:szCs w:val="28"/>
        </w:rPr>
        <w:t>Наибольшую долю в структуре программных расходов федерального бюджета занимает финансирование государственных программ Российской Федерации по направлениям «Сохранение населения, здор</w:t>
      </w:r>
      <w:r>
        <w:rPr>
          <w:sz w:val="28"/>
          <w:szCs w:val="28"/>
        </w:rPr>
        <w:t>овье и благополучие людей» (22,1</w:t>
      </w:r>
      <w:r w:rsidRPr="00F87181">
        <w:rPr>
          <w:sz w:val="28"/>
          <w:szCs w:val="28"/>
        </w:rPr>
        <w:t>% в 202</w:t>
      </w:r>
      <w:r>
        <w:rPr>
          <w:sz w:val="28"/>
          <w:szCs w:val="28"/>
        </w:rPr>
        <w:t xml:space="preserve">3 году), </w:t>
      </w:r>
      <w:r w:rsidRPr="00F87181">
        <w:rPr>
          <w:sz w:val="28"/>
          <w:szCs w:val="28"/>
        </w:rPr>
        <w:t>«Комфортная и б</w:t>
      </w:r>
      <w:r>
        <w:rPr>
          <w:sz w:val="28"/>
          <w:szCs w:val="28"/>
        </w:rPr>
        <w:t>езопасная среда для жизни» (16,5</w:t>
      </w:r>
      <w:r w:rsidRPr="00F87181">
        <w:rPr>
          <w:sz w:val="28"/>
          <w:szCs w:val="28"/>
        </w:rPr>
        <w:t>% в 202</w:t>
      </w:r>
      <w:r>
        <w:rPr>
          <w:sz w:val="28"/>
          <w:szCs w:val="28"/>
        </w:rPr>
        <w:t>3</w:t>
      </w:r>
      <w:r w:rsidRPr="00F87181">
        <w:rPr>
          <w:sz w:val="28"/>
          <w:szCs w:val="28"/>
        </w:rPr>
        <w:t xml:space="preserve"> году)</w:t>
      </w:r>
      <w:r>
        <w:rPr>
          <w:sz w:val="28"/>
          <w:szCs w:val="28"/>
        </w:rPr>
        <w:t xml:space="preserve"> и «</w:t>
      </w:r>
      <w:r w:rsidRPr="00F87181">
        <w:rPr>
          <w:sz w:val="28"/>
          <w:szCs w:val="28"/>
        </w:rPr>
        <w:t>Достойный, эффективный труд и успешное предпринимательство</w:t>
      </w:r>
      <w:r>
        <w:rPr>
          <w:sz w:val="28"/>
          <w:szCs w:val="28"/>
        </w:rPr>
        <w:t>» (13,4% в 2023 году)</w:t>
      </w:r>
      <w:r w:rsidRPr="00F87181">
        <w:rPr>
          <w:sz w:val="28"/>
          <w:szCs w:val="28"/>
        </w:rPr>
        <w:t xml:space="preserve">, </w:t>
      </w:r>
      <w:r w:rsidRPr="00CD5964">
        <w:rPr>
          <w:sz w:val="28"/>
          <w:szCs w:val="28"/>
        </w:rPr>
        <w:t xml:space="preserve">что соответствует национальным целям развития Российской Федерации на период до 2030 в соответствии с </w:t>
      </w:r>
      <w:r>
        <w:rPr>
          <w:sz w:val="28"/>
          <w:szCs w:val="28"/>
        </w:rPr>
        <w:t>У</w:t>
      </w:r>
      <w:r w:rsidRPr="00CD5964">
        <w:rPr>
          <w:sz w:val="28"/>
          <w:szCs w:val="28"/>
        </w:rPr>
        <w:t xml:space="preserve">казом Президента Российской Федерации от 21.07.2020 № 474 </w:t>
      </w:r>
      <w:r w:rsidRPr="00DC174E">
        <w:rPr>
          <w:sz w:val="28"/>
          <w:szCs w:val="28"/>
        </w:rPr>
        <w:t>(см. рисунок</w:t>
      </w:r>
      <w:r>
        <w:rPr>
          <w:sz w:val="28"/>
          <w:szCs w:val="28"/>
        </w:rPr>
        <w:t> </w:t>
      </w:r>
      <w:r w:rsidRPr="00DC174E">
        <w:rPr>
          <w:sz w:val="28"/>
          <w:szCs w:val="28"/>
        </w:rPr>
        <w:t>4).</w:t>
      </w:r>
    </w:p>
    <w:p w:rsidR="001B2326" w:rsidRPr="006D7E96" w:rsidRDefault="001B2326" w:rsidP="009563C3">
      <w:pPr>
        <w:jc w:val="both"/>
        <w:rPr>
          <w:snapToGrid w:val="0"/>
          <w:sz w:val="28"/>
          <w:szCs w:val="28"/>
        </w:rPr>
        <w:sectPr w:rsidR="001B2326" w:rsidRPr="006D7E96" w:rsidSect="00EB383F">
          <w:pgSz w:w="11900" w:h="16840"/>
          <w:pgMar w:top="1134" w:right="850" w:bottom="1134" w:left="1701" w:header="708" w:footer="708" w:gutter="0"/>
          <w:cols w:space="708"/>
          <w:titlePg/>
          <w:docGrid w:linePitch="360"/>
        </w:sectPr>
      </w:pPr>
    </w:p>
    <w:p w:rsidR="009563C3" w:rsidRPr="00DC174E" w:rsidRDefault="009563C3" w:rsidP="009563C3">
      <w:pPr>
        <w:pStyle w:val="ConsNormal"/>
        <w:widowControl/>
        <w:ind w:firstLine="0"/>
        <w:jc w:val="both"/>
        <w:rPr>
          <w:rFonts w:ascii="Times New Roman" w:eastAsiaTheme="minorHAnsi" w:hAnsi="Times New Roman"/>
          <w:sz w:val="24"/>
          <w:szCs w:val="24"/>
          <w:lang w:eastAsia="en-US"/>
        </w:rPr>
      </w:pPr>
      <w:r w:rsidRPr="00DC174E">
        <w:rPr>
          <w:rFonts w:ascii="Times New Roman" w:hAnsi="Times New Roman"/>
          <w:sz w:val="24"/>
          <w:szCs w:val="24"/>
        </w:rPr>
        <w:lastRenderedPageBreak/>
        <w:t>Таблица 1</w:t>
      </w:r>
      <w:r w:rsidR="00A4093A">
        <w:rPr>
          <w:rFonts w:ascii="Times New Roman" w:hAnsi="Times New Roman"/>
          <w:sz w:val="24"/>
          <w:szCs w:val="24"/>
        </w:rPr>
        <w:t>2</w:t>
      </w:r>
      <w:r w:rsidRPr="00DC174E">
        <w:rPr>
          <w:rFonts w:ascii="Times New Roman" w:hAnsi="Times New Roman"/>
          <w:sz w:val="24"/>
          <w:szCs w:val="24"/>
        </w:rPr>
        <w:t xml:space="preserve"> – Расходы федерального бюджета на реализацию государственных программ Российской Федерации в 2023–2025 гг., млн руб.</w:t>
      </w:r>
    </w:p>
    <w:tbl>
      <w:tblPr>
        <w:tblW w:w="14596" w:type="dxa"/>
        <w:tblLook w:val="04A0" w:firstRow="1" w:lastRow="0" w:firstColumn="1" w:lastColumn="0" w:noHBand="0" w:noVBand="1"/>
      </w:tblPr>
      <w:tblGrid>
        <w:gridCol w:w="4673"/>
        <w:gridCol w:w="1559"/>
        <w:gridCol w:w="1560"/>
        <w:gridCol w:w="1134"/>
        <w:gridCol w:w="1559"/>
        <w:gridCol w:w="1276"/>
        <w:gridCol w:w="1559"/>
        <w:gridCol w:w="1276"/>
      </w:tblGrid>
      <w:tr w:rsidR="009563C3" w:rsidRPr="00763960" w:rsidTr="00EB383F">
        <w:trPr>
          <w:trHeight w:val="300"/>
          <w:tblHeader/>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3C3" w:rsidRPr="00A25E15" w:rsidRDefault="009563C3" w:rsidP="00EB383F">
            <w:pPr>
              <w:widowControl w:val="0"/>
              <w:jc w:val="center"/>
              <w:rPr>
                <w:color w:val="000000"/>
              </w:rPr>
            </w:pPr>
            <w:r w:rsidRPr="00A25E15">
              <w:rPr>
                <w:color w:val="00000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3C3" w:rsidRPr="00A25E15" w:rsidRDefault="009563C3" w:rsidP="00EB383F">
            <w:pPr>
              <w:widowControl w:val="0"/>
              <w:jc w:val="center"/>
              <w:rPr>
                <w:color w:val="000000"/>
              </w:rPr>
            </w:pPr>
            <w:r w:rsidRPr="00A25E15">
              <w:rPr>
                <w:color w:val="000000"/>
              </w:rPr>
              <w:t>202</w:t>
            </w:r>
            <w:r>
              <w:rPr>
                <w:color w:val="000000"/>
              </w:rPr>
              <w:t>2</w:t>
            </w:r>
            <w:r w:rsidRPr="00A25E15">
              <w:rPr>
                <w:color w:val="000000"/>
              </w:rPr>
              <w:t xml:space="preserve"> год</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9563C3" w:rsidRPr="00A25E15" w:rsidRDefault="009563C3" w:rsidP="00EB383F">
            <w:pPr>
              <w:widowControl w:val="0"/>
              <w:jc w:val="center"/>
              <w:rPr>
                <w:color w:val="000000"/>
              </w:rPr>
            </w:pPr>
            <w:r w:rsidRPr="00A25E15">
              <w:rPr>
                <w:color w:val="000000"/>
              </w:rPr>
              <w:t>202</w:t>
            </w:r>
            <w:r>
              <w:rPr>
                <w:color w:val="000000"/>
              </w:rPr>
              <w:t>3</w:t>
            </w:r>
            <w:r w:rsidRPr="00A25E15">
              <w:rPr>
                <w:color w:val="000000"/>
              </w:rPr>
              <w:t xml:space="preserve"> год</w:t>
            </w:r>
          </w:p>
        </w:tc>
        <w:tc>
          <w:tcPr>
            <w:tcW w:w="2835" w:type="dxa"/>
            <w:gridSpan w:val="2"/>
            <w:tcBorders>
              <w:top w:val="single" w:sz="4" w:space="0" w:color="auto"/>
              <w:left w:val="nil"/>
              <w:bottom w:val="single" w:sz="4" w:space="0" w:color="auto"/>
              <w:right w:val="single" w:sz="4" w:space="0" w:color="auto"/>
            </w:tcBorders>
            <w:vAlign w:val="center"/>
          </w:tcPr>
          <w:p w:rsidR="009563C3" w:rsidRPr="00A25E15" w:rsidRDefault="009563C3" w:rsidP="00EB383F">
            <w:pPr>
              <w:widowControl w:val="0"/>
              <w:jc w:val="center"/>
              <w:rPr>
                <w:color w:val="000000"/>
              </w:rPr>
            </w:pPr>
            <w:r w:rsidRPr="00A25E15">
              <w:rPr>
                <w:color w:val="000000"/>
              </w:rPr>
              <w:t>2</w:t>
            </w:r>
            <w:r>
              <w:rPr>
                <w:color w:val="000000"/>
              </w:rPr>
              <w:t>024</w:t>
            </w:r>
            <w:r w:rsidRPr="00A25E15">
              <w:rPr>
                <w:color w:val="000000"/>
              </w:rPr>
              <w:t xml:space="preserve"> год</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563C3" w:rsidRPr="00A25E15" w:rsidRDefault="009563C3" w:rsidP="00EB383F">
            <w:pPr>
              <w:widowControl w:val="0"/>
              <w:jc w:val="center"/>
              <w:rPr>
                <w:color w:val="000000"/>
              </w:rPr>
            </w:pPr>
            <w:r w:rsidRPr="00A25E15">
              <w:rPr>
                <w:color w:val="000000"/>
              </w:rPr>
              <w:t>202</w:t>
            </w:r>
            <w:r>
              <w:rPr>
                <w:color w:val="000000"/>
              </w:rPr>
              <w:t>5</w:t>
            </w:r>
            <w:r w:rsidRPr="00A25E15">
              <w:rPr>
                <w:color w:val="000000"/>
              </w:rPr>
              <w:t xml:space="preserve"> год</w:t>
            </w:r>
          </w:p>
        </w:tc>
      </w:tr>
      <w:tr w:rsidR="009563C3" w:rsidRPr="00763960" w:rsidTr="00EB383F">
        <w:trPr>
          <w:trHeight w:val="556"/>
          <w:tblHeader/>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9563C3" w:rsidRPr="00A25E15" w:rsidRDefault="009563C3" w:rsidP="00EB383F">
            <w:pPr>
              <w:widowControl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63C3" w:rsidRPr="00A25E15" w:rsidRDefault="009563C3" w:rsidP="00EB383F">
            <w:pPr>
              <w:widowControl w:val="0"/>
              <w:jc w:val="cente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9563C3" w:rsidRPr="00A25E15" w:rsidRDefault="009563C3" w:rsidP="00EB383F">
            <w:pPr>
              <w:widowControl w:val="0"/>
              <w:jc w:val="center"/>
              <w:rPr>
                <w:color w:val="000000"/>
              </w:rPr>
            </w:pPr>
            <w:proofErr w:type="spellStart"/>
            <w:proofErr w:type="gramStart"/>
            <w:r w:rsidRPr="00A25E15">
              <w:rPr>
                <w:color w:val="000000"/>
              </w:rPr>
              <w:t>Законо</w:t>
            </w:r>
            <w:proofErr w:type="spellEnd"/>
            <w:r w:rsidRPr="00A25E15">
              <w:rPr>
                <w:color w:val="000000"/>
              </w:rPr>
              <w:t>-проект</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9563C3" w:rsidRPr="00A25E15" w:rsidRDefault="009563C3" w:rsidP="00EB383F">
            <w:pPr>
              <w:widowControl w:val="0"/>
              <w:jc w:val="center"/>
              <w:rPr>
                <w:color w:val="000000"/>
              </w:rPr>
            </w:pPr>
            <w:r w:rsidRPr="00A25E15">
              <w:rPr>
                <w:color w:val="000000"/>
              </w:rPr>
              <w:t>Δ к</w:t>
            </w:r>
          </w:p>
          <w:p w:rsidR="009563C3" w:rsidRPr="00A25E15" w:rsidRDefault="009563C3" w:rsidP="00EB383F">
            <w:pPr>
              <w:widowControl w:val="0"/>
              <w:jc w:val="center"/>
              <w:rPr>
                <w:color w:val="000000"/>
              </w:rPr>
            </w:pPr>
            <w:r w:rsidRPr="00A25E15">
              <w:rPr>
                <w:color w:val="000000"/>
              </w:rPr>
              <w:t>202</w:t>
            </w:r>
            <w:r>
              <w:rPr>
                <w:color w:val="000000"/>
              </w:rPr>
              <w:t>2</w:t>
            </w:r>
            <w:r w:rsidRPr="00A25E15">
              <w:rPr>
                <w:color w:val="000000"/>
              </w:rPr>
              <w:t>, %</w:t>
            </w:r>
          </w:p>
        </w:tc>
        <w:tc>
          <w:tcPr>
            <w:tcW w:w="1559" w:type="dxa"/>
            <w:tcBorders>
              <w:top w:val="single" w:sz="4" w:space="0" w:color="auto"/>
              <w:left w:val="nil"/>
              <w:bottom w:val="single" w:sz="4" w:space="0" w:color="auto"/>
              <w:right w:val="single" w:sz="4" w:space="0" w:color="auto"/>
            </w:tcBorders>
            <w:vAlign w:val="center"/>
          </w:tcPr>
          <w:p w:rsidR="009563C3" w:rsidRPr="00A25E15" w:rsidRDefault="009563C3" w:rsidP="00EB383F">
            <w:pPr>
              <w:widowControl w:val="0"/>
              <w:jc w:val="center"/>
              <w:rPr>
                <w:color w:val="000000"/>
              </w:rPr>
            </w:pPr>
            <w:proofErr w:type="spellStart"/>
            <w:proofErr w:type="gramStart"/>
            <w:r w:rsidRPr="00A25E15">
              <w:rPr>
                <w:color w:val="000000"/>
              </w:rPr>
              <w:t>Законо</w:t>
            </w:r>
            <w:proofErr w:type="spellEnd"/>
            <w:r w:rsidRPr="00A25E15">
              <w:rPr>
                <w:color w:val="000000"/>
              </w:rPr>
              <w:t>-проект</w:t>
            </w:r>
            <w:proofErr w:type="gramEnd"/>
          </w:p>
        </w:tc>
        <w:tc>
          <w:tcPr>
            <w:tcW w:w="1276" w:type="dxa"/>
            <w:tcBorders>
              <w:top w:val="single" w:sz="4" w:space="0" w:color="auto"/>
              <w:left w:val="nil"/>
              <w:bottom w:val="single" w:sz="4" w:space="0" w:color="auto"/>
              <w:right w:val="single" w:sz="4" w:space="0" w:color="auto"/>
            </w:tcBorders>
            <w:vAlign w:val="center"/>
          </w:tcPr>
          <w:p w:rsidR="009563C3" w:rsidRPr="00A25E15" w:rsidRDefault="009563C3" w:rsidP="00EB383F">
            <w:pPr>
              <w:widowControl w:val="0"/>
              <w:jc w:val="center"/>
              <w:rPr>
                <w:color w:val="000000"/>
              </w:rPr>
            </w:pPr>
            <w:r w:rsidRPr="00A25E15">
              <w:rPr>
                <w:color w:val="000000"/>
              </w:rPr>
              <w:t>Δ к</w:t>
            </w:r>
          </w:p>
          <w:p w:rsidR="009563C3" w:rsidRPr="00A25E15" w:rsidRDefault="009563C3" w:rsidP="00EB383F">
            <w:pPr>
              <w:widowControl w:val="0"/>
              <w:jc w:val="center"/>
              <w:rPr>
                <w:color w:val="000000"/>
              </w:rPr>
            </w:pPr>
            <w:r w:rsidRPr="00A25E15">
              <w:rPr>
                <w:color w:val="000000"/>
              </w:rPr>
              <w:t>202</w:t>
            </w:r>
            <w:r>
              <w:rPr>
                <w:color w:val="000000"/>
              </w:rPr>
              <w:t>3</w:t>
            </w:r>
            <w:r w:rsidRPr="00A25E15">
              <w:rPr>
                <w:color w:val="000000"/>
              </w:rPr>
              <w:t xml:space="preserve"> г., %</w:t>
            </w:r>
          </w:p>
        </w:tc>
        <w:tc>
          <w:tcPr>
            <w:tcW w:w="1559" w:type="dxa"/>
            <w:tcBorders>
              <w:top w:val="single" w:sz="4" w:space="0" w:color="auto"/>
              <w:left w:val="single" w:sz="4" w:space="0" w:color="auto"/>
              <w:bottom w:val="single" w:sz="4" w:space="0" w:color="auto"/>
              <w:right w:val="single" w:sz="4" w:space="0" w:color="auto"/>
            </w:tcBorders>
            <w:vAlign w:val="center"/>
          </w:tcPr>
          <w:p w:rsidR="009563C3" w:rsidRPr="00A25E15" w:rsidRDefault="009563C3" w:rsidP="00EB383F">
            <w:pPr>
              <w:widowControl w:val="0"/>
              <w:jc w:val="center"/>
              <w:rPr>
                <w:color w:val="000000"/>
              </w:rPr>
            </w:pPr>
            <w:proofErr w:type="spellStart"/>
            <w:proofErr w:type="gramStart"/>
            <w:r w:rsidRPr="00A25E15">
              <w:rPr>
                <w:color w:val="000000"/>
              </w:rPr>
              <w:t>Законо</w:t>
            </w:r>
            <w:proofErr w:type="spellEnd"/>
            <w:r w:rsidRPr="00A25E15">
              <w:rPr>
                <w:color w:val="000000"/>
              </w:rPr>
              <w:t>-проект</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A25E15" w:rsidRDefault="009563C3" w:rsidP="00EB383F">
            <w:pPr>
              <w:widowControl w:val="0"/>
              <w:jc w:val="center"/>
              <w:rPr>
                <w:color w:val="000000"/>
              </w:rPr>
            </w:pPr>
            <w:r w:rsidRPr="00A25E15">
              <w:rPr>
                <w:color w:val="000000"/>
              </w:rPr>
              <w:t>Δ к</w:t>
            </w:r>
          </w:p>
          <w:p w:rsidR="009563C3" w:rsidRPr="00A25E15" w:rsidRDefault="009563C3" w:rsidP="00EB383F">
            <w:pPr>
              <w:widowControl w:val="0"/>
              <w:jc w:val="center"/>
              <w:rPr>
                <w:color w:val="000000"/>
              </w:rPr>
            </w:pPr>
            <w:r w:rsidRPr="00A25E15">
              <w:rPr>
                <w:color w:val="000000"/>
              </w:rPr>
              <w:t>202</w:t>
            </w:r>
            <w:r>
              <w:rPr>
                <w:color w:val="000000"/>
              </w:rPr>
              <w:t>4</w:t>
            </w:r>
            <w:r w:rsidRPr="00A25E15">
              <w:rPr>
                <w:color w:val="000000"/>
              </w:rPr>
              <w:t xml:space="preserve"> г., %</w:t>
            </w:r>
          </w:p>
        </w:tc>
      </w:tr>
      <w:tr w:rsidR="009563C3"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9563C3" w:rsidRPr="00A25E15" w:rsidRDefault="009563C3" w:rsidP="00EB383F">
            <w:pPr>
              <w:widowControl w:val="0"/>
              <w:rPr>
                <w:b/>
                <w:bCs/>
                <w:color w:val="000000"/>
              </w:rPr>
            </w:pPr>
            <w:r w:rsidRPr="00A25E15">
              <w:rPr>
                <w:b/>
                <w:bCs/>
                <w:color w:val="000000"/>
              </w:rPr>
              <w:t>Расходы на</w:t>
            </w:r>
          </w:p>
          <w:p w:rsidR="009563C3" w:rsidRPr="00A25E15" w:rsidRDefault="009563C3" w:rsidP="00EB383F">
            <w:pPr>
              <w:widowControl w:val="0"/>
              <w:rPr>
                <w:b/>
                <w:bCs/>
                <w:color w:val="000000"/>
              </w:rPr>
            </w:pPr>
            <w:r w:rsidRPr="00A25E15">
              <w:rPr>
                <w:b/>
                <w:bCs/>
                <w:color w:val="000000"/>
              </w:rPr>
              <w:t>реализацию государственных программ, 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3C3" w:rsidRPr="00002B7B" w:rsidRDefault="009563C3" w:rsidP="00EB383F">
            <w:pPr>
              <w:widowControl w:val="0"/>
              <w:jc w:val="center"/>
              <w:rPr>
                <w:b/>
                <w:bCs/>
                <w:color w:val="000000"/>
              </w:rPr>
            </w:pPr>
            <w:r w:rsidRPr="00002B7B">
              <w:rPr>
                <w:b/>
                <w:bCs/>
                <w:color w:val="000000"/>
              </w:rPr>
              <w:t>22 705 362,0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63C3" w:rsidRPr="00002B7B" w:rsidRDefault="009563C3" w:rsidP="00EB383F">
            <w:pPr>
              <w:widowControl w:val="0"/>
              <w:jc w:val="center"/>
              <w:rPr>
                <w:b/>
                <w:bCs/>
                <w:color w:val="000000"/>
              </w:rPr>
            </w:pPr>
            <w:r w:rsidRPr="00002B7B">
              <w:rPr>
                <w:b/>
                <w:bCs/>
                <w:color w:val="000000"/>
              </w:rPr>
              <w:t>20 644 323,6</w:t>
            </w:r>
          </w:p>
        </w:tc>
        <w:tc>
          <w:tcPr>
            <w:tcW w:w="1134" w:type="dxa"/>
            <w:tcBorders>
              <w:top w:val="single" w:sz="4" w:space="0" w:color="auto"/>
              <w:left w:val="nil"/>
              <w:bottom w:val="single" w:sz="4" w:space="0" w:color="auto"/>
              <w:right w:val="single" w:sz="4" w:space="0" w:color="auto"/>
            </w:tcBorders>
            <w:shd w:val="clear" w:color="auto" w:fill="auto"/>
            <w:vAlign w:val="center"/>
          </w:tcPr>
          <w:p w:rsidR="009563C3" w:rsidRPr="00002B7B" w:rsidRDefault="009563C3" w:rsidP="00EB383F">
            <w:pPr>
              <w:widowControl w:val="0"/>
              <w:jc w:val="center"/>
              <w:rPr>
                <w:b/>
                <w:bCs/>
                <w:color w:val="000000"/>
              </w:rPr>
            </w:pPr>
            <w:r w:rsidRPr="00002B7B">
              <w:rPr>
                <w:b/>
                <w:bCs/>
                <w:color w:val="000000"/>
              </w:rPr>
              <w:t>-9,1</w:t>
            </w:r>
          </w:p>
        </w:tc>
        <w:tc>
          <w:tcPr>
            <w:tcW w:w="1559" w:type="dxa"/>
            <w:tcBorders>
              <w:top w:val="single" w:sz="4" w:space="0" w:color="auto"/>
              <w:left w:val="nil"/>
              <w:bottom w:val="single" w:sz="4" w:space="0" w:color="auto"/>
              <w:right w:val="single" w:sz="4" w:space="0" w:color="auto"/>
            </w:tcBorders>
            <w:vAlign w:val="center"/>
          </w:tcPr>
          <w:p w:rsidR="009563C3" w:rsidRPr="00002B7B" w:rsidRDefault="009563C3" w:rsidP="00EB383F">
            <w:pPr>
              <w:widowControl w:val="0"/>
              <w:jc w:val="center"/>
              <w:rPr>
                <w:b/>
                <w:bCs/>
                <w:color w:val="000000"/>
              </w:rPr>
            </w:pPr>
            <w:r w:rsidRPr="00002B7B">
              <w:rPr>
                <w:b/>
                <w:bCs/>
                <w:color w:val="000000"/>
              </w:rPr>
              <w:t>20 874 223,0</w:t>
            </w:r>
          </w:p>
        </w:tc>
        <w:tc>
          <w:tcPr>
            <w:tcW w:w="1276" w:type="dxa"/>
            <w:tcBorders>
              <w:top w:val="single" w:sz="4" w:space="0" w:color="auto"/>
              <w:left w:val="nil"/>
              <w:bottom w:val="single" w:sz="4" w:space="0" w:color="auto"/>
              <w:right w:val="single" w:sz="4" w:space="0" w:color="auto"/>
            </w:tcBorders>
            <w:vAlign w:val="center"/>
          </w:tcPr>
          <w:p w:rsidR="009563C3" w:rsidRPr="00002B7B" w:rsidRDefault="009563C3" w:rsidP="00EB383F">
            <w:pPr>
              <w:widowControl w:val="0"/>
              <w:jc w:val="center"/>
              <w:rPr>
                <w:b/>
                <w:bCs/>
                <w:color w:val="000000"/>
              </w:rPr>
            </w:pPr>
            <w:r w:rsidRPr="00002B7B">
              <w:rPr>
                <w:b/>
                <w:bCs/>
                <w:color w:val="000000"/>
              </w:rPr>
              <w:t>1,1</w:t>
            </w:r>
          </w:p>
        </w:tc>
        <w:tc>
          <w:tcPr>
            <w:tcW w:w="1559" w:type="dxa"/>
            <w:tcBorders>
              <w:top w:val="single" w:sz="4" w:space="0" w:color="auto"/>
              <w:left w:val="single" w:sz="4" w:space="0" w:color="auto"/>
              <w:bottom w:val="single" w:sz="4" w:space="0" w:color="auto"/>
              <w:right w:val="single" w:sz="4" w:space="0" w:color="auto"/>
            </w:tcBorders>
            <w:vAlign w:val="center"/>
          </w:tcPr>
          <w:p w:rsidR="009563C3" w:rsidRPr="00002B7B" w:rsidRDefault="009563C3" w:rsidP="00EB383F">
            <w:pPr>
              <w:widowControl w:val="0"/>
              <w:jc w:val="center"/>
              <w:rPr>
                <w:b/>
                <w:bCs/>
                <w:color w:val="000000"/>
              </w:rPr>
            </w:pPr>
            <w:r w:rsidRPr="00002B7B">
              <w:rPr>
                <w:b/>
                <w:bCs/>
                <w:color w:val="000000"/>
              </w:rPr>
              <w:t>20 301 201,0</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002B7B" w:rsidRDefault="009563C3" w:rsidP="00EB383F">
            <w:pPr>
              <w:widowControl w:val="0"/>
              <w:jc w:val="center"/>
              <w:rPr>
                <w:b/>
                <w:bCs/>
                <w:color w:val="000000"/>
              </w:rPr>
            </w:pPr>
            <w:r w:rsidRPr="00002B7B">
              <w:rPr>
                <w:b/>
                <w:bCs/>
                <w:color w:val="000000"/>
              </w:rPr>
              <w:t>-2,7</w:t>
            </w:r>
          </w:p>
        </w:tc>
      </w:tr>
      <w:tr w:rsidR="009563C3"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9563C3" w:rsidRPr="00A25E15" w:rsidRDefault="009563C3" w:rsidP="00EB383F">
            <w:pPr>
              <w:widowControl w:val="0"/>
              <w:rPr>
                <w:i/>
                <w:iCs/>
                <w:color w:val="000000"/>
              </w:rPr>
            </w:pPr>
            <w:r w:rsidRPr="00A25E15">
              <w:rPr>
                <w:i/>
                <w:iCs/>
                <w:color w:val="000000"/>
              </w:rPr>
              <w:t>в том числе по направлениям:</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p>
        </w:tc>
        <w:tc>
          <w:tcPr>
            <w:tcW w:w="1560" w:type="dxa"/>
            <w:tcBorders>
              <w:top w:val="nil"/>
              <w:left w:val="nil"/>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p>
        </w:tc>
        <w:tc>
          <w:tcPr>
            <w:tcW w:w="1559" w:type="dxa"/>
            <w:tcBorders>
              <w:top w:val="single" w:sz="4" w:space="0" w:color="auto"/>
              <w:left w:val="nil"/>
              <w:bottom w:val="single" w:sz="4" w:space="0" w:color="auto"/>
              <w:right w:val="single" w:sz="4" w:space="0" w:color="auto"/>
            </w:tcBorders>
            <w:vAlign w:val="center"/>
          </w:tcPr>
          <w:p w:rsidR="009563C3" w:rsidRPr="004A21AA" w:rsidRDefault="009563C3" w:rsidP="00EB383F">
            <w:pPr>
              <w:widowControl w:val="0"/>
              <w:jc w:val="center"/>
              <w:rPr>
                <w:color w:val="000000"/>
              </w:rPr>
            </w:pPr>
          </w:p>
        </w:tc>
        <w:tc>
          <w:tcPr>
            <w:tcW w:w="1276" w:type="dxa"/>
            <w:tcBorders>
              <w:top w:val="single" w:sz="4" w:space="0" w:color="auto"/>
              <w:left w:val="nil"/>
              <w:bottom w:val="single" w:sz="4" w:space="0" w:color="auto"/>
              <w:right w:val="single" w:sz="4" w:space="0" w:color="auto"/>
            </w:tcBorders>
            <w:vAlign w:val="center"/>
          </w:tcPr>
          <w:p w:rsidR="009563C3" w:rsidRPr="004A21AA" w:rsidRDefault="009563C3" w:rsidP="00EB383F">
            <w:pPr>
              <w:widowControl w:val="0"/>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p>
        </w:tc>
      </w:tr>
      <w:tr w:rsidR="009563C3"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9563C3" w:rsidRPr="00A25E15" w:rsidRDefault="009563C3" w:rsidP="00EB383F">
            <w:pPr>
              <w:widowControl w:val="0"/>
              <w:rPr>
                <w:color w:val="000000"/>
              </w:rPr>
            </w:pPr>
            <w:r w:rsidRPr="00A25E15">
              <w:rPr>
                <w:color w:val="000000"/>
              </w:rPr>
              <w:t>I. Сохранение населения, здоровье и благополучие людей (5 программ)</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color w:val="000000"/>
              </w:rPr>
              <w:t>4 346 647,7</w:t>
            </w:r>
          </w:p>
        </w:tc>
        <w:tc>
          <w:tcPr>
            <w:tcW w:w="1560" w:type="dxa"/>
            <w:tcBorders>
              <w:top w:val="nil"/>
              <w:left w:val="nil"/>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color w:val="000000"/>
              </w:rPr>
              <w:t>4 558 907,9</w:t>
            </w:r>
          </w:p>
        </w:tc>
        <w:tc>
          <w:tcPr>
            <w:tcW w:w="1134" w:type="dxa"/>
            <w:tcBorders>
              <w:top w:val="nil"/>
              <w:left w:val="nil"/>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bCs/>
                <w:color w:val="000000"/>
              </w:rPr>
              <w:t>4,9</w:t>
            </w:r>
          </w:p>
        </w:tc>
        <w:tc>
          <w:tcPr>
            <w:tcW w:w="1559" w:type="dxa"/>
            <w:tcBorders>
              <w:top w:val="single" w:sz="4" w:space="0" w:color="auto"/>
              <w:left w:val="nil"/>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color w:val="000000"/>
              </w:rPr>
              <w:t>4 636 334,1</w:t>
            </w:r>
          </w:p>
        </w:tc>
        <w:tc>
          <w:tcPr>
            <w:tcW w:w="1276" w:type="dxa"/>
            <w:tcBorders>
              <w:top w:val="single" w:sz="4" w:space="0" w:color="auto"/>
              <w:left w:val="nil"/>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bCs/>
                <w:color w:val="000000"/>
              </w:rPr>
              <w:t>1,7</w:t>
            </w:r>
          </w:p>
        </w:tc>
        <w:tc>
          <w:tcPr>
            <w:tcW w:w="1559"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color w:val="000000"/>
              </w:rPr>
              <w:t>4 720 037,7</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bCs/>
                <w:color w:val="000000"/>
              </w:rPr>
              <w:t>1,8</w:t>
            </w:r>
          </w:p>
        </w:tc>
      </w:tr>
      <w:tr w:rsidR="009563C3"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tcPr>
          <w:p w:rsidR="009563C3" w:rsidRPr="00A25E15" w:rsidRDefault="009563C3" w:rsidP="00EB383F">
            <w:pPr>
              <w:widowControl w:val="0"/>
              <w:rPr>
                <w:i/>
                <w:color w:val="000000"/>
              </w:rPr>
            </w:pPr>
            <w:r w:rsidRPr="00A25E15">
              <w:rPr>
                <w:i/>
              </w:rPr>
              <w:t>доля в общем объеме расходов на реализацию госпрограмм, %</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r w:rsidRPr="00AC0C17">
              <w:rPr>
                <w:i/>
                <w:color w:val="000000"/>
              </w:rPr>
              <w:t>19,1</w:t>
            </w:r>
          </w:p>
        </w:tc>
        <w:tc>
          <w:tcPr>
            <w:tcW w:w="1560" w:type="dxa"/>
            <w:tcBorders>
              <w:top w:val="nil"/>
              <w:left w:val="nil"/>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r w:rsidRPr="00AC0C17">
              <w:rPr>
                <w:i/>
                <w:color w:val="000000"/>
              </w:rPr>
              <w:t>22,1</w:t>
            </w:r>
          </w:p>
        </w:tc>
        <w:tc>
          <w:tcPr>
            <w:tcW w:w="1134" w:type="dxa"/>
            <w:tcBorders>
              <w:top w:val="nil"/>
              <w:left w:val="nil"/>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p>
        </w:tc>
        <w:tc>
          <w:tcPr>
            <w:tcW w:w="1559" w:type="dxa"/>
            <w:tcBorders>
              <w:top w:val="single" w:sz="4" w:space="0" w:color="auto"/>
              <w:left w:val="nil"/>
              <w:bottom w:val="single" w:sz="4" w:space="0" w:color="auto"/>
              <w:right w:val="single" w:sz="4" w:space="0" w:color="auto"/>
            </w:tcBorders>
            <w:vAlign w:val="center"/>
          </w:tcPr>
          <w:p w:rsidR="009563C3" w:rsidRPr="00AC0C17" w:rsidRDefault="009563C3" w:rsidP="00EB383F">
            <w:pPr>
              <w:widowControl w:val="0"/>
              <w:jc w:val="center"/>
              <w:rPr>
                <w:i/>
                <w:color w:val="000000"/>
              </w:rPr>
            </w:pPr>
            <w:r w:rsidRPr="00AC0C17">
              <w:rPr>
                <w:i/>
                <w:color w:val="000000"/>
              </w:rPr>
              <w:t>22,2</w:t>
            </w:r>
          </w:p>
        </w:tc>
        <w:tc>
          <w:tcPr>
            <w:tcW w:w="1276" w:type="dxa"/>
            <w:tcBorders>
              <w:top w:val="single" w:sz="4" w:space="0" w:color="auto"/>
              <w:left w:val="nil"/>
              <w:bottom w:val="single" w:sz="4" w:space="0" w:color="auto"/>
              <w:right w:val="single" w:sz="4" w:space="0" w:color="auto"/>
            </w:tcBorders>
            <w:vAlign w:val="center"/>
          </w:tcPr>
          <w:p w:rsidR="009563C3" w:rsidRPr="00AC0C17" w:rsidRDefault="009563C3" w:rsidP="00EB383F">
            <w:pPr>
              <w:widowControl w:val="0"/>
              <w:jc w:val="center"/>
              <w:rPr>
                <w:i/>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9563C3" w:rsidRPr="00AC0C17" w:rsidRDefault="009563C3" w:rsidP="00EB383F">
            <w:pPr>
              <w:widowControl w:val="0"/>
              <w:jc w:val="center"/>
              <w:rPr>
                <w:i/>
                <w:color w:val="000000"/>
              </w:rPr>
            </w:pPr>
            <w:r w:rsidRPr="00AC0C17">
              <w:rPr>
                <w:i/>
                <w:color w:val="000000"/>
              </w:rPr>
              <w:t>23,3</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p>
        </w:tc>
      </w:tr>
      <w:tr w:rsidR="009563C3"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9563C3" w:rsidRPr="00A25E15" w:rsidRDefault="009563C3" w:rsidP="00EB383F">
            <w:pPr>
              <w:widowControl w:val="0"/>
              <w:rPr>
                <w:color w:val="000000"/>
              </w:rPr>
            </w:pPr>
            <w:r w:rsidRPr="00A25E15">
              <w:rPr>
                <w:color w:val="000000"/>
              </w:rPr>
              <w:t>II. Возможности для самореализации и развития талантов (4 программы), без закрытой части</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color w:val="000000"/>
              </w:rPr>
              <w:t>780 533,2</w:t>
            </w:r>
          </w:p>
        </w:tc>
        <w:tc>
          <w:tcPr>
            <w:tcW w:w="1560" w:type="dxa"/>
            <w:tcBorders>
              <w:top w:val="nil"/>
              <w:left w:val="nil"/>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color w:val="000000"/>
              </w:rPr>
              <w:t>783 512,6</w:t>
            </w:r>
          </w:p>
        </w:tc>
        <w:tc>
          <w:tcPr>
            <w:tcW w:w="1134" w:type="dxa"/>
            <w:tcBorders>
              <w:top w:val="nil"/>
              <w:left w:val="nil"/>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bCs/>
                <w:color w:val="000000"/>
              </w:rPr>
              <w:t>0,4</w:t>
            </w:r>
          </w:p>
        </w:tc>
        <w:tc>
          <w:tcPr>
            <w:tcW w:w="1559" w:type="dxa"/>
            <w:tcBorders>
              <w:top w:val="single" w:sz="4" w:space="0" w:color="auto"/>
              <w:left w:val="nil"/>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color w:val="000000"/>
              </w:rPr>
              <w:t>791 034,2</w:t>
            </w:r>
          </w:p>
        </w:tc>
        <w:tc>
          <w:tcPr>
            <w:tcW w:w="1276" w:type="dxa"/>
            <w:tcBorders>
              <w:top w:val="single" w:sz="4" w:space="0" w:color="auto"/>
              <w:left w:val="nil"/>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bCs/>
                <w:color w:val="000000"/>
              </w:rPr>
              <w:t>1,0</w:t>
            </w:r>
          </w:p>
        </w:tc>
        <w:tc>
          <w:tcPr>
            <w:tcW w:w="1559"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color w:val="000000"/>
              </w:rPr>
              <w:t>546 476,5</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bCs/>
                <w:color w:val="000000"/>
              </w:rPr>
              <w:t>-30,9</w:t>
            </w:r>
          </w:p>
        </w:tc>
      </w:tr>
      <w:tr w:rsidR="009563C3"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tcPr>
          <w:p w:rsidR="009563C3" w:rsidRPr="00A25E15" w:rsidRDefault="009563C3" w:rsidP="00EB383F">
            <w:pPr>
              <w:widowControl w:val="0"/>
              <w:rPr>
                <w:i/>
                <w:color w:val="000000"/>
              </w:rPr>
            </w:pPr>
            <w:r w:rsidRPr="00A25E15">
              <w:rPr>
                <w:i/>
              </w:rPr>
              <w:t>доля в общем объеме расходов на реализацию госпрограмм, %</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r w:rsidRPr="00AC0C17">
              <w:rPr>
                <w:i/>
                <w:color w:val="000000"/>
              </w:rPr>
              <w:t>3,4</w:t>
            </w:r>
          </w:p>
        </w:tc>
        <w:tc>
          <w:tcPr>
            <w:tcW w:w="1560" w:type="dxa"/>
            <w:tcBorders>
              <w:top w:val="nil"/>
              <w:left w:val="nil"/>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r w:rsidRPr="00AC0C17">
              <w:rPr>
                <w:i/>
                <w:color w:val="000000"/>
              </w:rPr>
              <w:t>3,8</w:t>
            </w:r>
          </w:p>
        </w:tc>
        <w:tc>
          <w:tcPr>
            <w:tcW w:w="1134" w:type="dxa"/>
            <w:tcBorders>
              <w:top w:val="nil"/>
              <w:left w:val="nil"/>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p>
        </w:tc>
        <w:tc>
          <w:tcPr>
            <w:tcW w:w="1559" w:type="dxa"/>
            <w:tcBorders>
              <w:top w:val="single" w:sz="4" w:space="0" w:color="auto"/>
              <w:left w:val="nil"/>
              <w:bottom w:val="single" w:sz="4" w:space="0" w:color="auto"/>
              <w:right w:val="single" w:sz="4" w:space="0" w:color="auto"/>
            </w:tcBorders>
            <w:vAlign w:val="center"/>
          </w:tcPr>
          <w:p w:rsidR="009563C3" w:rsidRPr="00AC0C17" w:rsidRDefault="009563C3" w:rsidP="00EB383F">
            <w:pPr>
              <w:widowControl w:val="0"/>
              <w:jc w:val="center"/>
              <w:rPr>
                <w:i/>
                <w:color w:val="000000"/>
              </w:rPr>
            </w:pPr>
            <w:r w:rsidRPr="00AC0C17">
              <w:rPr>
                <w:i/>
                <w:color w:val="000000"/>
              </w:rPr>
              <w:t>3,8</w:t>
            </w:r>
          </w:p>
        </w:tc>
        <w:tc>
          <w:tcPr>
            <w:tcW w:w="1276" w:type="dxa"/>
            <w:tcBorders>
              <w:top w:val="single" w:sz="4" w:space="0" w:color="auto"/>
              <w:left w:val="nil"/>
              <w:bottom w:val="single" w:sz="4" w:space="0" w:color="auto"/>
              <w:right w:val="single" w:sz="4" w:space="0" w:color="auto"/>
            </w:tcBorders>
            <w:vAlign w:val="center"/>
          </w:tcPr>
          <w:p w:rsidR="009563C3" w:rsidRPr="00AC0C17" w:rsidRDefault="009563C3" w:rsidP="00EB383F">
            <w:pPr>
              <w:widowControl w:val="0"/>
              <w:jc w:val="center"/>
              <w:rPr>
                <w:i/>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9563C3" w:rsidRPr="00AC0C17" w:rsidRDefault="009563C3" w:rsidP="00EB383F">
            <w:pPr>
              <w:widowControl w:val="0"/>
              <w:jc w:val="center"/>
              <w:rPr>
                <w:i/>
                <w:color w:val="000000"/>
              </w:rPr>
            </w:pPr>
            <w:r w:rsidRPr="00AC0C17">
              <w:rPr>
                <w:i/>
                <w:color w:val="000000"/>
              </w:rPr>
              <w:t>2,7</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p>
        </w:tc>
      </w:tr>
      <w:tr w:rsidR="009563C3"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9563C3" w:rsidRPr="00A25E15" w:rsidRDefault="009563C3" w:rsidP="00EB383F">
            <w:pPr>
              <w:widowControl w:val="0"/>
              <w:rPr>
                <w:color w:val="000000"/>
              </w:rPr>
            </w:pPr>
            <w:r w:rsidRPr="00A25E15">
              <w:rPr>
                <w:color w:val="000000"/>
              </w:rPr>
              <w:t>III. Комфортная и безопасная среда для жизни (7 программ), без закрытой части</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color w:val="000000"/>
              </w:rPr>
              <w:t>3 776 767,3</w:t>
            </w:r>
          </w:p>
        </w:tc>
        <w:tc>
          <w:tcPr>
            <w:tcW w:w="1560" w:type="dxa"/>
            <w:tcBorders>
              <w:top w:val="nil"/>
              <w:left w:val="nil"/>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color w:val="000000"/>
              </w:rPr>
              <w:t>3 397 896,0</w:t>
            </w:r>
          </w:p>
        </w:tc>
        <w:tc>
          <w:tcPr>
            <w:tcW w:w="1134" w:type="dxa"/>
            <w:tcBorders>
              <w:top w:val="nil"/>
              <w:left w:val="nil"/>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bCs/>
                <w:color w:val="000000"/>
              </w:rPr>
              <w:t>-10,0</w:t>
            </w:r>
          </w:p>
        </w:tc>
        <w:tc>
          <w:tcPr>
            <w:tcW w:w="1559" w:type="dxa"/>
            <w:tcBorders>
              <w:top w:val="single" w:sz="4" w:space="0" w:color="auto"/>
              <w:left w:val="nil"/>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color w:val="000000"/>
              </w:rPr>
              <w:t>3 438 293,2</w:t>
            </w:r>
          </w:p>
        </w:tc>
        <w:tc>
          <w:tcPr>
            <w:tcW w:w="1276" w:type="dxa"/>
            <w:tcBorders>
              <w:top w:val="single" w:sz="4" w:space="0" w:color="auto"/>
              <w:left w:val="nil"/>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bCs/>
                <w:color w:val="000000"/>
              </w:rPr>
              <w:t>1,2</w:t>
            </w:r>
          </w:p>
        </w:tc>
        <w:tc>
          <w:tcPr>
            <w:tcW w:w="1559"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color w:val="000000"/>
              </w:rPr>
              <w:t>3 277 523,6</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bCs/>
                <w:color w:val="000000"/>
              </w:rPr>
              <w:t>-4,7</w:t>
            </w:r>
          </w:p>
        </w:tc>
      </w:tr>
      <w:tr w:rsidR="009563C3"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tcPr>
          <w:p w:rsidR="009563C3" w:rsidRPr="00A25E15" w:rsidRDefault="009563C3" w:rsidP="00EB383F">
            <w:pPr>
              <w:widowControl w:val="0"/>
              <w:rPr>
                <w:i/>
                <w:color w:val="000000"/>
              </w:rPr>
            </w:pPr>
            <w:r w:rsidRPr="00A25E15">
              <w:rPr>
                <w:i/>
              </w:rPr>
              <w:t>доля в общем объеме расходов на реализацию госпрограмм, %</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r w:rsidRPr="00AC0C17">
              <w:rPr>
                <w:i/>
                <w:color w:val="000000"/>
              </w:rPr>
              <w:t>16,6</w:t>
            </w:r>
          </w:p>
        </w:tc>
        <w:tc>
          <w:tcPr>
            <w:tcW w:w="1560" w:type="dxa"/>
            <w:tcBorders>
              <w:top w:val="nil"/>
              <w:left w:val="nil"/>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r w:rsidRPr="00AC0C17">
              <w:rPr>
                <w:i/>
                <w:color w:val="000000"/>
              </w:rPr>
              <w:t>16,5</w:t>
            </w:r>
          </w:p>
        </w:tc>
        <w:tc>
          <w:tcPr>
            <w:tcW w:w="1134" w:type="dxa"/>
            <w:tcBorders>
              <w:top w:val="nil"/>
              <w:left w:val="nil"/>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p>
        </w:tc>
        <w:tc>
          <w:tcPr>
            <w:tcW w:w="1559" w:type="dxa"/>
            <w:tcBorders>
              <w:top w:val="single" w:sz="4" w:space="0" w:color="auto"/>
              <w:left w:val="nil"/>
              <w:bottom w:val="single" w:sz="4" w:space="0" w:color="auto"/>
              <w:right w:val="single" w:sz="4" w:space="0" w:color="auto"/>
            </w:tcBorders>
            <w:vAlign w:val="center"/>
          </w:tcPr>
          <w:p w:rsidR="009563C3" w:rsidRPr="00AC0C17" w:rsidRDefault="009563C3" w:rsidP="00EB383F">
            <w:pPr>
              <w:widowControl w:val="0"/>
              <w:jc w:val="center"/>
              <w:rPr>
                <w:i/>
                <w:color w:val="000000"/>
              </w:rPr>
            </w:pPr>
            <w:r w:rsidRPr="00AC0C17">
              <w:rPr>
                <w:i/>
                <w:color w:val="000000"/>
              </w:rPr>
              <w:t>16,5</w:t>
            </w:r>
          </w:p>
        </w:tc>
        <w:tc>
          <w:tcPr>
            <w:tcW w:w="1276" w:type="dxa"/>
            <w:tcBorders>
              <w:top w:val="single" w:sz="4" w:space="0" w:color="auto"/>
              <w:left w:val="nil"/>
              <w:bottom w:val="single" w:sz="4" w:space="0" w:color="auto"/>
              <w:right w:val="single" w:sz="4" w:space="0" w:color="auto"/>
            </w:tcBorders>
            <w:vAlign w:val="center"/>
          </w:tcPr>
          <w:p w:rsidR="009563C3" w:rsidRPr="00AC0C17" w:rsidRDefault="009563C3" w:rsidP="00EB383F">
            <w:pPr>
              <w:widowControl w:val="0"/>
              <w:jc w:val="center"/>
              <w:rPr>
                <w:i/>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9563C3" w:rsidRPr="00AC0C17" w:rsidRDefault="009563C3" w:rsidP="00EB383F">
            <w:pPr>
              <w:widowControl w:val="0"/>
              <w:jc w:val="center"/>
              <w:rPr>
                <w:i/>
                <w:color w:val="000000"/>
              </w:rPr>
            </w:pPr>
            <w:r w:rsidRPr="00AC0C17">
              <w:rPr>
                <w:i/>
                <w:color w:val="000000"/>
              </w:rPr>
              <w:t>16,1</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p>
        </w:tc>
      </w:tr>
      <w:tr w:rsidR="009563C3"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9563C3" w:rsidRPr="00A25E15" w:rsidRDefault="009563C3" w:rsidP="00EB383F">
            <w:pPr>
              <w:widowControl w:val="0"/>
              <w:rPr>
                <w:color w:val="000000"/>
              </w:rPr>
            </w:pPr>
            <w:r w:rsidRPr="00A25E15">
              <w:rPr>
                <w:color w:val="000000"/>
              </w:rPr>
              <w:t xml:space="preserve">IV. Достойный, эффективный труд и успешное предпринимательство </w:t>
            </w:r>
          </w:p>
          <w:p w:rsidR="009563C3" w:rsidRPr="00A25E15" w:rsidRDefault="009563C3" w:rsidP="00EB383F">
            <w:pPr>
              <w:widowControl w:val="0"/>
              <w:rPr>
                <w:color w:val="000000"/>
              </w:rPr>
            </w:pPr>
            <w:r w:rsidRPr="00A25E15">
              <w:rPr>
                <w:color w:val="000000"/>
              </w:rPr>
              <w:t>(8 программ)</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color w:val="000000"/>
              </w:rPr>
              <w:t>3 227 330,1</w:t>
            </w:r>
          </w:p>
        </w:tc>
        <w:tc>
          <w:tcPr>
            <w:tcW w:w="1560" w:type="dxa"/>
            <w:tcBorders>
              <w:top w:val="nil"/>
              <w:left w:val="nil"/>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color w:val="000000"/>
              </w:rPr>
              <w:t>2 765 482,0</w:t>
            </w:r>
          </w:p>
        </w:tc>
        <w:tc>
          <w:tcPr>
            <w:tcW w:w="1134" w:type="dxa"/>
            <w:tcBorders>
              <w:top w:val="nil"/>
              <w:left w:val="nil"/>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bCs/>
                <w:color w:val="000000"/>
              </w:rPr>
              <w:t>-14,3</w:t>
            </w:r>
          </w:p>
        </w:tc>
        <w:tc>
          <w:tcPr>
            <w:tcW w:w="1559" w:type="dxa"/>
            <w:tcBorders>
              <w:top w:val="single" w:sz="4" w:space="0" w:color="auto"/>
              <w:left w:val="nil"/>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color w:val="000000"/>
              </w:rPr>
              <w:t>2 844 318,6</w:t>
            </w:r>
          </w:p>
        </w:tc>
        <w:tc>
          <w:tcPr>
            <w:tcW w:w="1276" w:type="dxa"/>
            <w:tcBorders>
              <w:top w:val="single" w:sz="4" w:space="0" w:color="auto"/>
              <w:left w:val="nil"/>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bCs/>
                <w:color w:val="000000"/>
              </w:rPr>
              <w:t>2,9</w:t>
            </w:r>
          </w:p>
        </w:tc>
        <w:tc>
          <w:tcPr>
            <w:tcW w:w="1559"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color w:val="000000"/>
              </w:rPr>
              <w:t>2 921 593,1</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bCs/>
                <w:color w:val="000000"/>
              </w:rPr>
              <w:t>2,7</w:t>
            </w:r>
          </w:p>
        </w:tc>
      </w:tr>
      <w:tr w:rsidR="009563C3"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tcPr>
          <w:p w:rsidR="009563C3" w:rsidRPr="00A25E15" w:rsidRDefault="009563C3" w:rsidP="00EB383F">
            <w:pPr>
              <w:widowControl w:val="0"/>
              <w:rPr>
                <w:i/>
                <w:color w:val="000000"/>
              </w:rPr>
            </w:pPr>
            <w:r w:rsidRPr="00A25E15">
              <w:rPr>
                <w:i/>
              </w:rPr>
              <w:t>доля в общем объеме расходов на реализацию госпрограмм, %</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r w:rsidRPr="00AC0C17">
              <w:rPr>
                <w:i/>
                <w:color w:val="000000"/>
              </w:rPr>
              <w:t>14,2</w:t>
            </w:r>
          </w:p>
        </w:tc>
        <w:tc>
          <w:tcPr>
            <w:tcW w:w="1560" w:type="dxa"/>
            <w:tcBorders>
              <w:top w:val="nil"/>
              <w:left w:val="nil"/>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r w:rsidRPr="00AC0C17">
              <w:rPr>
                <w:i/>
                <w:color w:val="000000"/>
              </w:rPr>
              <w:t>13,4</w:t>
            </w:r>
          </w:p>
        </w:tc>
        <w:tc>
          <w:tcPr>
            <w:tcW w:w="1134" w:type="dxa"/>
            <w:tcBorders>
              <w:top w:val="nil"/>
              <w:left w:val="nil"/>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p>
        </w:tc>
        <w:tc>
          <w:tcPr>
            <w:tcW w:w="1559" w:type="dxa"/>
            <w:tcBorders>
              <w:top w:val="single" w:sz="4" w:space="0" w:color="auto"/>
              <w:left w:val="nil"/>
              <w:bottom w:val="single" w:sz="4" w:space="0" w:color="auto"/>
              <w:right w:val="single" w:sz="4" w:space="0" w:color="auto"/>
            </w:tcBorders>
            <w:vAlign w:val="center"/>
          </w:tcPr>
          <w:p w:rsidR="009563C3" w:rsidRPr="00AC0C17" w:rsidRDefault="009563C3" w:rsidP="00EB383F">
            <w:pPr>
              <w:widowControl w:val="0"/>
              <w:jc w:val="center"/>
              <w:rPr>
                <w:i/>
                <w:color w:val="000000"/>
              </w:rPr>
            </w:pPr>
            <w:r w:rsidRPr="00AC0C17">
              <w:rPr>
                <w:i/>
                <w:color w:val="000000"/>
              </w:rPr>
              <w:t>13,6</w:t>
            </w:r>
          </w:p>
        </w:tc>
        <w:tc>
          <w:tcPr>
            <w:tcW w:w="1276" w:type="dxa"/>
            <w:tcBorders>
              <w:top w:val="single" w:sz="4" w:space="0" w:color="auto"/>
              <w:left w:val="nil"/>
              <w:bottom w:val="single" w:sz="4" w:space="0" w:color="auto"/>
              <w:right w:val="single" w:sz="4" w:space="0" w:color="auto"/>
            </w:tcBorders>
            <w:vAlign w:val="center"/>
          </w:tcPr>
          <w:p w:rsidR="009563C3" w:rsidRPr="00AC0C17" w:rsidRDefault="009563C3" w:rsidP="00EB383F">
            <w:pPr>
              <w:widowControl w:val="0"/>
              <w:jc w:val="center"/>
              <w:rPr>
                <w:i/>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9563C3" w:rsidRPr="00AC0C17" w:rsidRDefault="009563C3" w:rsidP="00EB383F">
            <w:pPr>
              <w:widowControl w:val="0"/>
              <w:jc w:val="center"/>
              <w:rPr>
                <w:i/>
                <w:color w:val="000000"/>
              </w:rPr>
            </w:pPr>
            <w:r w:rsidRPr="00AC0C17">
              <w:rPr>
                <w:i/>
                <w:color w:val="000000"/>
              </w:rPr>
              <w:t>14,4</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p>
        </w:tc>
      </w:tr>
      <w:tr w:rsidR="009563C3"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9563C3" w:rsidRPr="00A25E15" w:rsidRDefault="009563C3" w:rsidP="00EB383F">
            <w:pPr>
              <w:widowControl w:val="0"/>
              <w:rPr>
                <w:color w:val="000000"/>
              </w:rPr>
            </w:pPr>
            <w:r w:rsidRPr="00A25E15">
              <w:rPr>
                <w:color w:val="000000"/>
              </w:rPr>
              <w:t>V. Развитие науки, промышленности и технологий (8 программ), без закрытой части</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color w:val="000000"/>
              </w:rPr>
              <w:t>2 249 102,9</w:t>
            </w:r>
          </w:p>
        </w:tc>
        <w:tc>
          <w:tcPr>
            <w:tcW w:w="1560" w:type="dxa"/>
            <w:tcBorders>
              <w:top w:val="nil"/>
              <w:left w:val="nil"/>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color w:val="000000"/>
              </w:rPr>
              <w:t>2 140 966,8</w:t>
            </w:r>
          </w:p>
        </w:tc>
        <w:tc>
          <w:tcPr>
            <w:tcW w:w="1134" w:type="dxa"/>
            <w:tcBorders>
              <w:top w:val="nil"/>
              <w:left w:val="nil"/>
              <w:bottom w:val="single" w:sz="4" w:space="0" w:color="auto"/>
              <w:right w:val="single" w:sz="4" w:space="0" w:color="auto"/>
            </w:tcBorders>
            <w:shd w:val="clear" w:color="auto" w:fill="auto"/>
            <w:noWrap/>
            <w:vAlign w:val="center"/>
          </w:tcPr>
          <w:p w:rsidR="009563C3" w:rsidRPr="004A21AA" w:rsidRDefault="009563C3" w:rsidP="00EB383F">
            <w:pPr>
              <w:widowControl w:val="0"/>
              <w:jc w:val="center"/>
              <w:rPr>
                <w:color w:val="000000"/>
              </w:rPr>
            </w:pPr>
            <w:r w:rsidRPr="004A21AA">
              <w:rPr>
                <w:bCs/>
                <w:color w:val="000000"/>
              </w:rPr>
              <w:t>-4,8</w:t>
            </w:r>
          </w:p>
        </w:tc>
        <w:tc>
          <w:tcPr>
            <w:tcW w:w="1559" w:type="dxa"/>
            <w:tcBorders>
              <w:top w:val="single" w:sz="4" w:space="0" w:color="auto"/>
              <w:left w:val="nil"/>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color w:val="000000"/>
              </w:rPr>
              <w:t>2 245 135,1</w:t>
            </w:r>
          </w:p>
        </w:tc>
        <w:tc>
          <w:tcPr>
            <w:tcW w:w="1276" w:type="dxa"/>
            <w:tcBorders>
              <w:top w:val="single" w:sz="4" w:space="0" w:color="auto"/>
              <w:left w:val="nil"/>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bCs/>
                <w:color w:val="000000"/>
              </w:rPr>
              <w:t>4,9</w:t>
            </w:r>
          </w:p>
        </w:tc>
        <w:tc>
          <w:tcPr>
            <w:tcW w:w="1559"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color w:val="000000"/>
              </w:rPr>
              <w:t>1 881 418,1</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r w:rsidRPr="004A21AA">
              <w:rPr>
                <w:bCs/>
                <w:color w:val="000000"/>
              </w:rPr>
              <w:t>-16,2</w:t>
            </w:r>
          </w:p>
        </w:tc>
      </w:tr>
      <w:tr w:rsidR="009563C3"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tcPr>
          <w:p w:rsidR="009563C3" w:rsidRPr="00A25E15" w:rsidRDefault="009563C3" w:rsidP="00EB383F">
            <w:pPr>
              <w:widowControl w:val="0"/>
              <w:rPr>
                <w:i/>
                <w:color w:val="000000"/>
              </w:rPr>
            </w:pPr>
            <w:r w:rsidRPr="00A25E15">
              <w:rPr>
                <w:i/>
              </w:rPr>
              <w:t>доля в общем объеме расходов на реализацию госпрограмм, %</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r w:rsidRPr="00AC0C17">
              <w:rPr>
                <w:i/>
                <w:iCs/>
                <w:color w:val="000000"/>
              </w:rPr>
              <w:t>9,9</w:t>
            </w:r>
          </w:p>
        </w:tc>
        <w:tc>
          <w:tcPr>
            <w:tcW w:w="1560" w:type="dxa"/>
            <w:tcBorders>
              <w:top w:val="nil"/>
              <w:left w:val="nil"/>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r w:rsidRPr="00AC0C17">
              <w:rPr>
                <w:i/>
                <w:iCs/>
                <w:color w:val="000000"/>
              </w:rPr>
              <w:t>10,4</w:t>
            </w:r>
          </w:p>
        </w:tc>
        <w:tc>
          <w:tcPr>
            <w:tcW w:w="1134" w:type="dxa"/>
            <w:tcBorders>
              <w:top w:val="nil"/>
              <w:left w:val="nil"/>
              <w:bottom w:val="single" w:sz="4" w:space="0" w:color="auto"/>
              <w:right w:val="single" w:sz="4" w:space="0" w:color="auto"/>
            </w:tcBorders>
            <w:shd w:val="clear" w:color="auto" w:fill="auto"/>
            <w:noWrap/>
            <w:vAlign w:val="center"/>
          </w:tcPr>
          <w:p w:rsidR="009563C3" w:rsidRPr="00AC0C17" w:rsidRDefault="009563C3" w:rsidP="00EB383F">
            <w:pPr>
              <w:widowControl w:val="0"/>
              <w:jc w:val="center"/>
              <w:rPr>
                <w:i/>
                <w:color w:val="000000"/>
              </w:rPr>
            </w:pPr>
          </w:p>
        </w:tc>
        <w:tc>
          <w:tcPr>
            <w:tcW w:w="1559" w:type="dxa"/>
            <w:tcBorders>
              <w:top w:val="single" w:sz="4" w:space="0" w:color="auto"/>
              <w:left w:val="nil"/>
              <w:bottom w:val="single" w:sz="4" w:space="0" w:color="auto"/>
              <w:right w:val="single" w:sz="4" w:space="0" w:color="auto"/>
            </w:tcBorders>
            <w:vAlign w:val="center"/>
          </w:tcPr>
          <w:p w:rsidR="009563C3" w:rsidRPr="00AC0C17" w:rsidRDefault="009563C3" w:rsidP="00EB383F">
            <w:pPr>
              <w:widowControl w:val="0"/>
              <w:jc w:val="center"/>
              <w:rPr>
                <w:i/>
                <w:color w:val="000000"/>
              </w:rPr>
            </w:pPr>
            <w:r w:rsidRPr="00AC0C17">
              <w:rPr>
                <w:i/>
                <w:iCs/>
                <w:color w:val="000000"/>
              </w:rPr>
              <w:t>10,8</w:t>
            </w:r>
          </w:p>
        </w:tc>
        <w:tc>
          <w:tcPr>
            <w:tcW w:w="1276" w:type="dxa"/>
            <w:tcBorders>
              <w:top w:val="single" w:sz="4" w:space="0" w:color="auto"/>
              <w:left w:val="nil"/>
              <w:bottom w:val="single" w:sz="4" w:space="0" w:color="auto"/>
              <w:right w:val="single" w:sz="4" w:space="0" w:color="auto"/>
            </w:tcBorders>
            <w:vAlign w:val="center"/>
          </w:tcPr>
          <w:p w:rsidR="009563C3" w:rsidRPr="00AC0C17" w:rsidRDefault="009563C3" w:rsidP="00EB383F">
            <w:pPr>
              <w:widowControl w:val="0"/>
              <w:jc w:val="center"/>
              <w:rPr>
                <w:i/>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9563C3" w:rsidRPr="00AC0C17" w:rsidRDefault="009563C3" w:rsidP="00EB383F">
            <w:pPr>
              <w:widowControl w:val="0"/>
              <w:jc w:val="center"/>
              <w:rPr>
                <w:i/>
                <w:color w:val="000000"/>
              </w:rPr>
            </w:pPr>
            <w:r w:rsidRPr="00AC0C17">
              <w:rPr>
                <w:i/>
                <w:iCs/>
                <w:color w:val="000000"/>
              </w:rPr>
              <w:t>9,3</w:t>
            </w:r>
          </w:p>
        </w:tc>
        <w:tc>
          <w:tcPr>
            <w:tcW w:w="1276" w:type="dxa"/>
            <w:tcBorders>
              <w:top w:val="single" w:sz="4" w:space="0" w:color="auto"/>
              <w:left w:val="single" w:sz="4" w:space="0" w:color="auto"/>
              <w:bottom w:val="single" w:sz="4" w:space="0" w:color="auto"/>
              <w:right w:val="single" w:sz="4" w:space="0" w:color="auto"/>
            </w:tcBorders>
            <w:vAlign w:val="center"/>
          </w:tcPr>
          <w:p w:rsidR="009563C3" w:rsidRPr="004A21AA" w:rsidRDefault="009563C3" w:rsidP="00EB383F">
            <w:pPr>
              <w:widowControl w:val="0"/>
              <w:jc w:val="center"/>
              <w:rPr>
                <w:color w:val="000000"/>
              </w:rPr>
            </w:pPr>
          </w:p>
        </w:tc>
      </w:tr>
    </w:tbl>
    <w:p w:rsidR="00853FF9" w:rsidRDefault="00853FF9">
      <w:r>
        <w:br w:type="page"/>
      </w:r>
      <w:r>
        <w:lastRenderedPageBreak/>
        <w:t>Продолжение таблицы 1</w:t>
      </w:r>
      <w:r w:rsidR="00A4093A">
        <w:t>2</w:t>
      </w:r>
    </w:p>
    <w:tbl>
      <w:tblPr>
        <w:tblW w:w="14596" w:type="dxa"/>
        <w:tblLook w:val="04A0" w:firstRow="1" w:lastRow="0" w:firstColumn="1" w:lastColumn="0" w:noHBand="0" w:noVBand="1"/>
      </w:tblPr>
      <w:tblGrid>
        <w:gridCol w:w="4673"/>
        <w:gridCol w:w="1559"/>
        <w:gridCol w:w="1560"/>
        <w:gridCol w:w="1134"/>
        <w:gridCol w:w="1559"/>
        <w:gridCol w:w="1276"/>
        <w:gridCol w:w="1559"/>
        <w:gridCol w:w="1276"/>
      </w:tblGrid>
      <w:tr w:rsidR="00853FF9" w:rsidRPr="00763960" w:rsidTr="003D084B">
        <w:trPr>
          <w:trHeight w:val="20"/>
        </w:trPr>
        <w:tc>
          <w:tcPr>
            <w:tcW w:w="4673" w:type="dxa"/>
            <w:vMerge w:val="restart"/>
            <w:tcBorders>
              <w:top w:val="single" w:sz="4" w:space="0" w:color="auto"/>
              <w:left w:val="single" w:sz="4" w:space="0" w:color="auto"/>
              <w:right w:val="single" w:sz="4" w:space="0" w:color="auto"/>
            </w:tcBorders>
            <w:shd w:val="clear" w:color="auto" w:fill="auto"/>
            <w:vAlign w:val="center"/>
          </w:tcPr>
          <w:p w:rsidR="00853FF9" w:rsidRPr="00A25E15" w:rsidRDefault="00853FF9" w:rsidP="00853FF9">
            <w:pPr>
              <w:widowControl w:val="0"/>
              <w:jc w:val="center"/>
              <w:rPr>
                <w:color w:val="000000"/>
              </w:rPr>
            </w:pPr>
            <w:r w:rsidRPr="00A25E15">
              <w:rPr>
                <w:color w:val="000000"/>
              </w:rPr>
              <w:t>Наименование</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rsidR="00853FF9" w:rsidRPr="00A25E15" w:rsidRDefault="00853FF9" w:rsidP="00853FF9">
            <w:pPr>
              <w:widowControl w:val="0"/>
              <w:jc w:val="center"/>
              <w:rPr>
                <w:color w:val="000000"/>
              </w:rPr>
            </w:pPr>
            <w:r w:rsidRPr="00A25E15">
              <w:rPr>
                <w:color w:val="000000"/>
              </w:rPr>
              <w:t>202</w:t>
            </w:r>
            <w:r>
              <w:rPr>
                <w:color w:val="000000"/>
              </w:rPr>
              <w:t>2</w:t>
            </w:r>
            <w:r w:rsidRPr="00A25E15">
              <w:rPr>
                <w:color w:val="000000"/>
              </w:rPr>
              <w:t xml:space="preserve"> год</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tcPr>
          <w:p w:rsidR="00853FF9" w:rsidRPr="00A25E15" w:rsidRDefault="00853FF9" w:rsidP="00853FF9">
            <w:pPr>
              <w:widowControl w:val="0"/>
              <w:jc w:val="center"/>
              <w:rPr>
                <w:color w:val="000000"/>
              </w:rPr>
            </w:pPr>
            <w:r w:rsidRPr="00A25E15">
              <w:rPr>
                <w:color w:val="000000"/>
              </w:rPr>
              <w:t>202</w:t>
            </w:r>
            <w:r>
              <w:rPr>
                <w:color w:val="000000"/>
              </w:rPr>
              <w:t>3</w:t>
            </w:r>
            <w:r w:rsidRPr="00A25E15">
              <w:rPr>
                <w:color w:val="000000"/>
              </w:rPr>
              <w:t xml:space="preserve"> год</w:t>
            </w:r>
          </w:p>
        </w:tc>
        <w:tc>
          <w:tcPr>
            <w:tcW w:w="2835" w:type="dxa"/>
            <w:gridSpan w:val="2"/>
            <w:tcBorders>
              <w:top w:val="single" w:sz="4" w:space="0" w:color="auto"/>
              <w:left w:val="nil"/>
              <w:bottom w:val="single" w:sz="4" w:space="0" w:color="auto"/>
              <w:right w:val="single" w:sz="4" w:space="0" w:color="auto"/>
            </w:tcBorders>
            <w:vAlign w:val="center"/>
          </w:tcPr>
          <w:p w:rsidR="00853FF9" w:rsidRPr="00A25E15" w:rsidRDefault="00853FF9" w:rsidP="00853FF9">
            <w:pPr>
              <w:widowControl w:val="0"/>
              <w:jc w:val="center"/>
              <w:rPr>
                <w:color w:val="000000"/>
              </w:rPr>
            </w:pPr>
            <w:r w:rsidRPr="00A25E15">
              <w:rPr>
                <w:color w:val="000000"/>
              </w:rPr>
              <w:t>2</w:t>
            </w:r>
            <w:r>
              <w:rPr>
                <w:color w:val="000000"/>
              </w:rPr>
              <w:t>024</w:t>
            </w:r>
            <w:r w:rsidRPr="00A25E15">
              <w:rPr>
                <w:color w:val="000000"/>
              </w:rPr>
              <w:t xml:space="preserve"> год</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53FF9" w:rsidRPr="00A25E15" w:rsidRDefault="00853FF9" w:rsidP="00853FF9">
            <w:pPr>
              <w:widowControl w:val="0"/>
              <w:jc w:val="center"/>
              <w:rPr>
                <w:color w:val="000000"/>
              </w:rPr>
            </w:pPr>
            <w:r w:rsidRPr="00A25E15">
              <w:rPr>
                <w:color w:val="000000"/>
              </w:rPr>
              <w:t>202</w:t>
            </w:r>
            <w:r>
              <w:rPr>
                <w:color w:val="000000"/>
              </w:rPr>
              <w:t>5</w:t>
            </w:r>
            <w:r w:rsidRPr="00A25E15">
              <w:rPr>
                <w:color w:val="000000"/>
              </w:rPr>
              <w:t xml:space="preserve"> год</w:t>
            </w:r>
          </w:p>
        </w:tc>
      </w:tr>
      <w:tr w:rsidR="00853FF9" w:rsidRPr="00763960" w:rsidTr="003D084B">
        <w:trPr>
          <w:trHeight w:val="20"/>
        </w:trPr>
        <w:tc>
          <w:tcPr>
            <w:tcW w:w="4673" w:type="dxa"/>
            <w:vMerge/>
            <w:tcBorders>
              <w:left w:val="single" w:sz="4" w:space="0" w:color="auto"/>
              <w:bottom w:val="single" w:sz="4" w:space="0" w:color="auto"/>
              <w:right w:val="single" w:sz="4" w:space="0" w:color="auto"/>
            </w:tcBorders>
            <w:shd w:val="clear" w:color="auto" w:fill="auto"/>
            <w:vAlign w:val="center"/>
          </w:tcPr>
          <w:p w:rsidR="00853FF9" w:rsidRPr="00A25E15" w:rsidRDefault="00853FF9" w:rsidP="00853FF9">
            <w:pPr>
              <w:widowControl w:val="0"/>
              <w:rPr>
                <w:color w:val="000000"/>
              </w:rPr>
            </w:pPr>
          </w:p>
        </w:tc>
        <w:tc>
          <w:tcPr>
            <w:tcW w:w="1559" w:type="dxa"/>
            <w:vMerge/>
            <w:tcBorders>
              <w:left w:val="single" w:sz="4" w:space="0" w:color="auto"/>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p>
        </w:tc>
        <w:tc>
          <w:tcPr>
            <w:tcW w:w="1560" w:type="dxa"/>
            <w:tcBorders>
              <w:top w:val="nil"/>
              <w:left w:val="nil"/>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proofErr w:type="spellStart"/>
            <w:r w:rsidRPr="00A25E15">
              <w:rPr>
                <w:color w:val="000000"/>
              </w:rPr>
              <w:t>Законо</w:t>
            </w:r>
            <w:proofErr w:type="spellEnd"/>
            <w:r w:rsidRPr="00A25E15">
              <w:rPr>
                <w:color w:val="000000"/>
              </w:rPr>
              <w:t>-</w:t>
            </w:r>
            <w:r w:rsidRPr="00A25E15">
              <w:rPr>
                <w:color w:val="000000"/>
              </w:rPr>
              <w:br/>
              <w:t>проект</w:t>
            </w:r>
          </w:p>
        </w:tc>
        <w:tc>
          <w:tcPr>
            <w:tcW w:w="1134" w:type="dxa"/>
            <w:tcBorders>
              <w:top w:val="nil"/>
              <w:left w:val="nil"/>
              <w:bottom w:val="single" w:sz="4" w:space="0" w:color="auto"/>
              <w:right w:val="single" w:sz="4" w:space="0" w:color="auto"/>
            </w:tcBorders>
            <w:shd w:val="clear" w:color="auto" w:fill="auto"/>
            <w:noWrap/>
            <w:vAlign w:val="center"/>
          </w:tcPr>
          <w:p w:rsidR="00853FF9" w:rsidRPr="00A25E15" w:rsidRDefault="00853FF9" w:rsidP="00853FF9">
            <w:pPr>
              <w:widowControl w:val="0"/>
              <w:jc w:val="center"/>
              <w:rPr>
                <w:color w:val="000000"/>
              </w:rPr>
            </w:pPr>
            <w:r w:rsidRPr="00A25E15">
              <w:rPr>
                <w:color w:val="000000"/>
              </w:rPr>
              <w:t>Δ к</w:t>
            </w:r>
          </w:p>
          <w:p w:rsidR="00853FF9" w:rsidRPr="004A21AA" w:rsidRDefault="00853FF9" w:rsidP="00853FF9">
            <w:pPr>
              <w:widowControl w:val="0"/>
              <w:jc w:val="center"/>
              <w:rPr>
                <w:bCs/>
                <w:color w:val="000000"/>
              </w:rPr>
            </w:pPr>
            <w:r w:rsidRPr="00A25E15">
              <w:rPr>
                <w:color w:val="000000"/>
              </w:rPr>
              <w:t>202</w:t>
            </w:r>
            <w:r>
              <w:rPr>
                <w:color w:val="000000"/>
              </w:rPr>
              <w:t>2</w:t>
            </w:r>
            <w:r w:rsidRPr="00A25E15">
              <w:rPr>
                <w:color w:val="000000"/>
              </w:rPr>
              <w:t>, %</w:t>
            </w:r>
          </w:p>
        </w:tc>
        <w:tc>
          <w:tcPr>
            <w:tcW w:w="1559" w:type="dxa"/>
            <w:tcBorders>
              <w:top w:val="single" w:sz="4" w:space="0" w:color="auto"/>
              <w:left w:val="nil"/>
              <w:bottom w:val="single" w:sz="4" w:space="0" w:color="auto"/>
              <w:right w:val="single" w:sz="4" w:space="0" w:color="auto"/>
            </w:tcBorders>
            <w:vAlign w:val="center"/>
          </w:tcPr>
          <w:p w:rsidR="00853FF9" w:rsidRPr="004A21AA" w:rsidRDefault="00853FF9" w:rsidP="00853FF9">
            <w:pPr>
              <w:widowControl w:val="0"/>
              <w:jc w:val="center"/>
              <w:rPr>
                <w:color w:val="000000"/>
              </w:rPr>
            </w:pPr>
            <w:proofErr w:type="spellStart"/>
            <w:r w:rsidRPr="00A25E15">
              <w:rPr>
                <w:color w:val="000000"/>
              </w:rPr>
              <w:t>Законо</w:t>
            </w:r>
            <w:proofErr w:type="spellEnd"/>
            <w:r w:rsidRPr="00A25E15">
              <w:rPr>
                <w:color w:val="000000"/>
              </w:rPr>
              <w:t>-</w:t>
            </w:r>
            <w:r w:rsidRPr="00A25E15">
              <w:rPr>
                <w:color w:val="000000"/>
              </w:rPr>
              <w:br/>
              <w:t>проект</w:t>
            </w:r>
          </w:p>
        </w:tc>
        <w:tc>
          <w:tcPr>
            <w:tcW w:w="1276" w:type="dxa"/>
            <w:tcBorders>
              <w:top w:val="single" w:sz="4" w:space="0" w:color="auto"/>
              <w:left w:val="nil"/>
              <w:bottom w:val="single" w:sz="4" w:space="0" w:color="auto"/>
              <w:right w:val="single" w:sz="4" w:space="0" w:color="auto"/>
            </w:tcBorders>
            <w:vAlign w:val="center"/>
          </w:tcPr>
          <w:p w:rsidR="00853FF9" w:rsidRPr="00A25E15" w:rsidRDefault="00853FF9" w:rsidP="00853FF9">
            <w:pPr>
              <w:widowControl w:val="0"/>
              <w:jc w:val="center"/>
              <w:rPr>
                <w:color w:val="000000"/>
              </w:rPr>
            </w:pPr>
            <w:r w:rsidRPr="00A25E15">
              <w:rPr>
                <w:color w:val="000000"/>
              </w:rPr>
              <w:t>Δ к</w:t>
            </w:r>
          </w:p>
          <w:p w:rsidR="00853FF9" w:rsidRPr="004A21AA" w:rsidRDefault="00853FF9" w:rsidP="00853FF9">
            <w:pPr>
              <w:widowControl w:val="0"/>
              <w:jc w:val="center"/>
              <w:rPr>
                <w:bCs/>
                <w:color w:val="000000"/>
              </w:rPr>
            </w:pPr>
            <w:r w:rsidRPr="00A25E15">
              <w:rPr>
                <w:color w:val="000000"/>
              </w:rPr>
              <w:t>202</w:t>
            </w:r>
            <w:r>
              <w:rPr>
                <w:color w:val="000000"/>
              </w:rPr>
              <w:t>3</w:t>
            </w:r>
            <w:r w:rsidRPr="00A25E15">
              <w:rPr>
                <w:color w:val="000000"/>
              </w:rPr>
              <w:t xml:space="preserve"> г., %</w:t>
            </w:r>
          </w:p>
        </w:tc>
        <w:tc>
          <w:tcPr>
            <w:tcW w:w="1559" w:type="dxa"/>
            <w:tcBorders>
              <w:top w:val="single" w:sz="4" w:space="0" w:color="auto"/>
              <w:left w:val="single" w:sz="4" w:space="0" w:color="auto"/>
              <w:bottom w:val="single" w:sz="4" w:space="0" w:color="auto"/>
              <w:right w:val="single" w:sz="4" w:space="0" w:color="auto"/>
            </w:tcBorders>
            <w:vAlign w:val="center"/>
          </w:tcPr>
          <w:p w:rsidR="00853FF9" w:rsidRPr="004A21AA" w:rsidRDefault="00853FF9" w:rsidP="00853FF9">
            <w:pPr>
              <w:widowControl w:val="0"/>
              <w:jc w:val="center"/>
              <w:rPr>
                <w:color w:val="000000"/>
              </w:rPr>
            </w:pPr>
            <w:proofErr w:type="spellStart"/>
            <w:r w:rsidRPr="00A25E15">
              <w:rPr>
                <w:color w:val="000000"/>
              </w:rPr>
              <w:t>Законо</w:t>
            </w:r>
            <w:proofErr w:type="spellEnd"/>
            <w:r w:rsidRPr="00A25E15">
              <w:rPr>
                <w:color w:val="000000"/>
              </w:rPr>
              <w:t>-</w:t>
            </w:r>
            <w:r w:rsidRPr="00A25E15">
              <w:rPr>
                <w:color w:val="000000"/>
              </w:rPr>
              <w:br/>
              <w:t>проект</w:t>
            </w:r>
          </w:p>
        </w:tc>
        <w:tc>
          <w:tcPr>
            <w:tcW w:w="1276" w:type="dxa"/>
            <w:tcBorders>
              <w:top w:val="single" w:sz="4" w:space="0" w:color="auto"/>
              <w:left w:val="single" w:sz="4" w:space="0" w:color="auto"/>
              <w:bottom w:val="single" w:sz="4" w:space="0" w:color="auto"/>
              <w:right w:val="single" w:sz="4" w:space="0" w:color="auto"/>
            </w:tcBorders>
            <w:vAlign w:val="center"/>
          </w:tcPr>
          <w:p w:rsidR="00853FF9" w:rsidRPr="00A25E15" w:rsidRDefault="00853FF9" w:rsidP="00853FF9">
            <w:pPr>
              <w:widowControl w:val="0"/>
              <w:jc w:val="center"/>
              <w:rPr>
                <w:color w:val="000000"/>
              </w:rPr>
            </w:pPr>
            <w:r w:rsidRPr="00A25E15">
              <w:rPr>
                <w:color w:val="000000"/>
              </w:rPr>
              <w:t>Δ к</w:t>
            </w:r>
          </w:p>
          <w:p w:rsidR="00853FF9" w:rsidRPr="004A21AA" w:rsidRDefault="00853FF9" w:rsidP="00853FF9">
            <w:pPr>
              <w:widowControl w:val="0"/>
              <w:jc w:val="center"/>
              <w:rPr>
                <w:bCs/>
                <w:color w:val="000000"/>
              </w:rPr>
            </w:pPr>
            <w:r w:rsidRPr="00A25E15">
              <w:rPr>
                <w:color w:val="000000"/>
              </w:rPr>
              <w:t>202</w:t>
            </w:r>
            <w:r>
              <w:rPr>
                <w:color w:val="000000"/>
              </w:rPr>
              <w:t>4</w:t>
            </w:r>
            <w:r w:rsidRPr="00A25E15">
              <w:rPr>
                <w:color w:val="000000"/>
              </w:rPr>
              <w:t xml:space="preserve"> г., %</w:t>
            </w:r>
          </w:p>
        </w:tc>
      </w:tr>
      <w:tr w:rsidR="00853FF9"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tcPr>
          <w:p w:rsidR="00853FF9" w:rsidRPr="00A25E15" w:rsidRDefault="00853FF9" w:rsidP="00853FF9">
            <w:pPr>
              <w:widowControl w:val="0"/>
              <w:rPr>
                <w:color w:val="000000"/>
              </w:rPr>
            </w:pPr>
            <w:r w:rsidRPr="00A25E15">
              <w:rPr>
                <w:color w:val="000000"/>
              </w:rPr>
              <w:t xml:space="preserve">VI. Цифровая трансформация </w:t>
            </w:r>
          </w:p>
          <w:p w:rsidR="00853FF9" w:rsidRPr="00A25E15" w:rsidRDefault="00853FF9" w:rsidP="00853FF9">
            <w:pPr>
              <w:widowControl w:val="0"/>
              <w:rPr>
                <w:color w:val="000000"/>
              </w:rPr>
            </w:pPr>
            <w:r w:rsidRPr="00A25E15">
              <w:rPr>
                <w:color w:val="000000"/>
              </w:rPr>
              <w:t>(2 программы)</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r w:rsidRPr="004A21AA">
              <w:rPr>
                <w:color w:val="000000"/>
              </w:rPr>
              <w:t>452 638,2</w:t>
            </w:r>
          </w:p>
        </w:tc>
        <w:tc>
          <w:tcPr>
            <w:tcW w:w="1560" w:type="dxa"/>
            <w:tcBorders>
              <w:top w:val="nil"/>
              <w:left w:val="nil"/>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r w:rsidRPr="004A21AA">
              <w:rPr>
                <w:color w:val="000000"/>
              </w:rPr>
              <w:t>330 049,3</w:t>
            </w:r>
          </w:p>
        </w:tc>
        <w:tc>
          <w:tcPr>
            <w:tcW w:w="1134" w:type="dxa"/>
            <w:tcBorders>
              <w:top w:val="nil"/>
              <w:left w:val="nil"/>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r w:rsidRPr="004A21AA">
              <w:rPr>
                <w:bCs/>
                <w:color w:val="000000"/>
              </w:rPr>
              <w:t>-27,1</w:t>
            </w:r>
          </w:p>
        </w:tc>
        <w:tc>
          <w:tcPr>
            <w:tcW w:w="1559" w:type="dxa"/>
            <w:tcBorders>
              <w:top w:val="single" w:sz="4" w:space="0" w:color="auto"/>
              <w:left w:val="nil"/>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color w:val="000000"/>
              </w:rPr>
              <w:t>307 587,0</w:t>
            </w:r>
          </w:p>
        </w:tc>
        <w:tc>
          <w:tcPr>
            <w:tcW w:w="1276" w:type="dxa"/>
            <w:tcBorders>
              <w:top w:val="single" w:sz="4" w:space="0" w:color="auto"/>
              <w:left w:val="nil"/>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bCs/>
                <w:color w:val="000000"/>
              </w:rPr>
              <w:t>-6,8</w:t>
            </w:r>
          </w:p>
        </w:tc>
        <w:tc>
          <w:tcPr>
            <w:tcW w:w="1559" w:type="dxa"/>
            <w:tcBorders>
              <w:top w:val="single" w:sz="4" w:space="0" w:color="auto"/>
              <w:left w:val="single" w:sz="4" w:space="0" w:color="auto"/>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color w:val="000000"/>
              </w:rPr>
              <w:t>238 711,7</w:t>
            </w:r>
          </w:p>
        </w:tc>
        <w:tc>
          <w:tcPr>
            <w:tcW w:w="1276" w:type="dxa"/>
            <w:tcBorders>
              <w:top w:val="single" w:sz="4" w:space="0" w:color="auto"/>
              <w:left w:val="single" w:sz="4" w:space="0" w:color="auto"/>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bCs/>
                <w:color w:val="000000"/>
              </w:rPr>
              <w:t>-22,4</w:t>
            </w:r>
          </w:p>
        </w:tc>
      </w:tr>
      <w:tr w:rsidR="00853FF9"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tcPr>
          <w:p w:rsidR="00853FF9" w:rsidRPr="00A25E15" w:rsidRDefault="00853FF9" w:rsidP="00853FF9">
            <w:pPr>
              <w:widowControl w:val="0"/>
              <w:rPr>
                <w:color w:val="000000"/>
              </w:rPr>
            </w:pPr>
            <w:r w:rsidRPr="00A25E15">
              <w:rPr>
                <w:i/>
              </w:rPr>
              <w:t>доля в общем объеме расходов на реализацию госпрограмм, %</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53FF9" w:rsidRPr="00AC0C17" w:rsidRDefault="00853FF9" w:rsidP="00853FF9">
            <w:pPr>
              <w:widowControl w:val="0"/>
              <w:jc w:val="center"/>
              <w:rPr>
                <w:i/>
                <w:color w:val="000000"/>
              </w:rPr>
            </w:pPr>
            <w:r w:rsidRPr="00AC0C17">
              <w:rPr>
                <w:i/>
                <w:iCs/>
                <w:color w:val="000000"/>
              </w:rPr>
              <w:t>2,0</w:t>
            </w:r>
          </w:p>
        </w:tc>
        <w:tc>
          <w:tcPr>
            <w:tcW w:w="1560" w:type="dxa"/>
            <w:tcBorders>
              <w:top w:val="nil"/>
              <w:left w:val="nil"/>
              <w:bottom w:val="single" w:sz="4" w:space="0" w:color="auto"/>
              <w:right w:val="single" w:sz="4" w:space="0" w:color="auto"/>
            </w:tcBorders>
            <w:shd w:val="clear" w:color="auto" w:fill="auto"/>
            <w:noWrap/>
            <w:vAlign w:val="center"/>
          </w:tcPr>
          <w:p w:rsidR="00853FF9" w:rsidRPr="00AC0C17" w:rsidRDefault="00853FF9" w:rsidP="00853FF9">
            <w:pPr>
              <w:widowControl w:val="0"/>
              <w:jc w:val="center"/>
              <w:rPr>
                <w:i/>
                <w:color w:val="000000"/>
              </w:rPr>
            </w:pPr>
            <w:r w:rsidRPr="00AC0C17">
              <w:rPr>
                <w:i/>
                <w:iCs/>
                <w:color w:val="000000"/>
              </w:rPr>
              <w:t>1,6</w:t>
            </w:r>
          </w:p>
        </w:tc>
        <w:tc>
          <w:tcPr>
            <w:tcW w:w="1134" w:type="dxa"/>
            <w:tcBorders>
              <w:top w:val="nil"/>
              <w:left w:val="nil"/>
              <w:bottom w:val="single" w:sz="4" w:space="0" w:color="auto"/>
              <w:right w:val="single" w:sz="4" w:space="0" w:color="auto"/>
            </w:tcBorders>
            <w:shd w:val="clear" w:color="auto" w:fill="auto"/>
            <w:noWrap/>
            <w:vAlign w:val="center"/>
          </w:tcPr>
          <w:p w:rsidR="00853FF9" w:rsidRPr="00AC0C17" w:rsidRDefault="00853FF9" w:rsidP="00853FF9">
            <w:pPr>
              <w:widowControl w:val="0"/>
              <w:jc w:val="center"/>
              <w:rPr>
                <w:i/>
                <w:color w:val="000000"/>
              </w:rPr>
            </w:pPr>
          </w:p>
        </w:tc>
        <w:tc>
          <w:tcPr>
            <w:tcW w:w="1559" w:type="dxa"/>
            <w:tcBorders>
              <w:top w:val="single" w:sz="4" w:space="0" w:color="auto"/>
              <w:left w:val="nil"/>
              <w:bottom w:val="single" w:sz="4" w:space="0" w:color="auto"/>
              <w:right w:val="single" w:sz="4" w:space="0" w:color="auto"/>
            </w:tcBorders>
            <w:vAlign w:val="center"/>
          </w:tcPr>
          <w:p w:rsidR="00853FF9" w:rsidRPr="00AC0C17" w:rsidRDefault="00853FF9" w:rsidP="00853FF9">
            <w:pPr>
              <w:widowControl w:val="0"/>
              <w:jc w:val="center"/>
              <w:rPr>
                <w:i/>
                <w:color w:val="000000"/>
              </w:rPr>
            </w:pPr>
            <w:r w:rsidRPr="00AC0C17">
              <w:rPr>
                <w:i/>
                <w:iCs/>
                <w:color w:val="000000"/>
              </w:rPr>
              <w:t>1,5</w:t>
            </w:r>
          </w:p>
        </w:tc>
        <w:tc>
          <w:tcPr>
            <w:tcW w:w="1276" w:type="dxa"/>
            <w:tcBorders>
              <w:top w:val="single" w:sz="4" w:space="0" w:color="auto"/>
              <w:left w:val="nil"/>
              <w:bottom w:val="single" w:sz="4" w:space="0" w:color="auto"/>
              <w:right w:val="single" w:sz="4" w:space="0" w:color="auto"/>
            </w:tcBorders>
            <w:vAlign w:val="center"/>
          </w:tcPr>
          <w:p w:rsidR="00853FF9" w:rsidRPr="00AC0C17" w:rsidRDefault="00853FF9" w:rsidP="00853FF9">
            <w:pPr>
              <w:widowControl w:val="0"/>
              <w:jc w:val="center"/>
              <w:rPr>
                <w:i/>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853FF9" w:rsidRPr="00AC0C17" w:rsidRDefault="00853FF9" w:rsidP="00853FF9">
            <w:pPr>
              <w:widowControl w:val="0"/>
              <w:jc w:val="center"/>
              <w:rPr>
                <w:i/>
                <w:color w:val="000000"/>
              </w:rPr>
            </w:pPr>
            <w:r w:rsidRPr="00AC0C17">
              <w:rPr>
                <w:i/>
                <w:iCs/>
                <w:color w:val="000000"/>
              </w:rPr>
              <w:t>1,2</w:t>
            </w:r>
          </w:p>
        </w:tc>
        <w:tc>
          <w:tcPr>
            <w:tcW w:w="1276" w:type="dxa"/>
            <w:tcBorders>
              <w:top w:val="single" w:sz="4" w:space="0" w:color="auto"/>
              <w:left w:val="single" w:sz="4" w:space="0" w:color="auto"/>
              <w:bottom w:val="single" w:sz="4" w:space="0" w:color="auto"/>
              <w:right w:val="single" w:sz="4" w:space="0" w:color="auto"/>
            </w:tcBorders>
            <w:vAlign w:val="center"/>
          </w:tcPr>
          <w:p w:rsidR="00853FF9" w:rsidRPr="004A21AA" w:rsidRDefault="00853FF9" w:rsidP="00853FF9">
            <w:pPr>
              <w:widowControl w:val="0"/>
              <w:jc w:val="center"/>
              <w:rPr>
                <w:color w:val="000000"/>
              </w:rPr>
            </w:pPr>
          </w:p>
        </w:tc>
      </w:tr>
      <w:tr w:rsidR="00853FF9"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53FF9" w:rsidRPr="00A25E15" w:rsidRDefault="00853FF9" w:rsidP="00853FF9">
            <w:pPr>
              <w:widowControl w:val="0"/>
              <w:rPr>
                <w:color w:val="000000"/>
              </w:rPr>
            </w:pPr>
            <w:r w:rsidRPr="00A25E15">
              <w:rPr>
                <w:color w:val="000000"/>
              </w:rPr>
              <w:t>VII. Сбалансированное региональное развитие</w:t>
            </w:r>
            <w:r>
              <w:rPr>
                <w:color w:val="000000"/>
              </w:rPr>
              <w:t xml:space="preserve"> </w:t>
            </w:r>
            <w:r w:rsidRPr="00A25E15">
              <w:rPr>
                <w:color w:val="000000"/>
              </w:rPr>
              <w:t>(6 программ)</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r w:rsidRPr="004A21AA">
              <w:rPr>
                <w:color w:val="000000"/>
              </w:rPr>
              <w:t>1 233 520,5</w:t>
            </w:r>
          </w:p>
        </w:tc>
        <w:tc>
          <w:tcPr>
            <w:tcW w:w="1560" w:type="dxa"/>
            <w:tcBorders>
              <w:top w:val="nil"/>
              <w:left w:val="nil"/>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r w:rsidRPr="004A21AA">
              <w:rPr>
                <w:color w:val="000000"/>
              </w:rPr>
              <w:t>1 269 937,5</w:t>
            </w:r>
          </w:p>
        </w:tc>
        <w:tc>
          <w:tcPr>
            <w:tcW w:w="1134" w:type="dxa"/>
            <w:tcBorders>
              <w:top w:val="nil"/>
              <w:left w:val="nil"/>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r w:rsidRPr="004A21AA">
              <w:rPr>
                <w:bCs/>
                <w:color w:val="000000"/>
              </w:rPr>
              <w:t>3,0</w:t>
            </w:r>
          </w:p>
        </w:tc>
        <w:tc>
          <w:tcPr>
            <w:tcW w:w="1559" w:type="dxa"/>
            <w:tcBorders>
              <w:top w:val="single" w:sz="4" w:space="0" w:color="auto"/>
              <w:left w:val="nil"/>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color w:val="000000"/>
              </w:rPr>
              <w:t>1 253 599,5</w:t>
            </w:r>
          </w:p>
        </w:tc>
        <w:tc>
          <w:tcPr>
            <w:tcW w:w="1276" w:type="dxa"/>
            <w:tcBorders>
              <w:top w:val="single" w:sz="4" w:space="0" w:color="auto"/>
              <w:left w:val="nil"/>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bCs/>
                <w:color w:val="000000"/>
              </w:rPr>
              <w:t>-1,3</w:t>
            </w:r>
          </w:p>
        </w:tc>
        <w:tc>
          <w:tcPr>
            <w:tcW w:w="1559" w:type="dxa"/>
            <w:tcBorders>
              <w:top w:val="single" w:sz="4" w:space="0" w:color="auto"/>
              <w:left w:val="single" w:sz="4" w:space="0" w:color="auto"/>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color w:val="000000"/>
              </w:rPr>
              <w:t>1 282 071,0</w:t>
            </w:r>
          </w:p>
        </w:tc>
        <w:tc>
          <w:tcPr>
            <w:tcW w:w="1276" w:type="dxa"/>
            <w:tcBorders>
              <w:top w:val="single" w:sz="4" w:space="0" w:color="auto"/>
              <w:left w:val="single" w:sz="4" w:space="0" w:color="auto"/>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bCs/>
                <w:color w:val="000000"/>
              </w:rPr>
              <w:t>2,3</w:t>
            </w:r>
          </w:p>
        </w:tc>
      </w:tr>
      <w:tr w:rsidR="00853FF9"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tcPr>
          <w:p w:rsidR="00853FF9" w:rsidRPr="00A25E15" w:rsidRDefault="00853FF9" w:rsidP="00853FF9">
            <w:pPr>
              <w:widowControl w:val="0"/>
              <w:rPr>
                <w:color w:val="000000"/>
              </w:rPr>
            </w:pPr>
            <w:r w:rsidRPr="00A25E15">
              <w:rPr>
                <w:i/>
              </w:rPr>
              <w:t>доля в общем объеме расходов на реализацию госпрограмм, %</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53FF9" w:rsidRPr="00AC0C17" w:rsidRDefault="00853FF9" w:rsidP="00853FF9">
            <w:pPr>
              <w:widowControl w:val="0"/>
              <w:jc w:val="center"/>
              <w:rPr>
                <w:i/>
                <w:color w:val="000000"/>
              </w:rPr>
            </w:pPr>
            <w:r w:rsidRPr="00AC0C17">
              <w:rPr>
                <w:i/>
                <w:iCs/>
                <w:color w:val="000000"/>
              </w:rPr>
              <w:t>5,4</w:t>
            </w:r>
          </w:p>
        </w:tc>
        <w:tc>
          <w:tcPr>
            <w:tcW w:w="1560" w:type="dxa"/>
            <w:tcBorders>
              <w:top w:val="nil"/>
              <w:left w:val="nil"/>
              <w:bottom w:val="single" w:sz="4" w:space="0" w:color="auto"/>
              <w:right w:val="single" w:sz="4" w:space="0" w:color="auto"/>
            </w:tcBorders>
            <w:shd w:val="clear" w:color="auto" w:fill="auto"/>
            <w:noWrap/>
            <w:vAlign w:val="center"/>
          </w:tcPr>
          <w:p w:rsidR="00853FF9" w:rsidRPr="00AC0C17" w:rsidRDefault="00853FF9" w:rsidP="00853FF9">
            <w:pPr>
              <w:widowControl w:val="0"/>
              <w:jc w:val="center"/>
              <w:rPr>
                <w:i/>
                <w:color w:val="000000"/>
              </w:rPr>
            </w:pPr>
            <w:r w:rsidRPr="00AC0C17">
              <w:rPr>
                <w:i/>
                <w:iCs/>
                <w:color w:val="000000"/>
              </w:rPr>
              <w:t>6,2</w:t>
            </w:r>
          </w:p>
        </w:tc>
        <w:tc>
          <w:tcPr>
            <w:tcW w:w="1134" w:type="dxa"/>
            <w:tcBorders>
              <w:top w:val="nil"/>
              <w:left w:val="nil"/>
              <w:bottom w:val="single" w:sz="4" w:space="0" w:color="auto"/>
              <w:right w:val="single" w:sz="4" w:space="0" w:color="auto"/>
            </w:tcBorders>
            <w:shd w:val="clear" w:color="auto" w:fill="auto"/>
            <w:noWrap/>
            <w:vAlign w:val="center"/>
          </w:tcPr>
          <w:p w:rsidR="00853FF9" w:rsidRPr="00AC0C17" w:rsidRDefault="00853FF9" w:rsidP="00853FF9">
            <w:pPr>
              <w:widowControl w:val="0"/>
              <w:jc w:val="center"/>
              <w:rPr>
                <w:i/>
                <w:color w:val="000000"/>
              </w:rPr>
            </w:pPr>
          </w:p>
        </w:tc>
        <w:tc>
          <w:tcPr>
            <w:tcW w:w="1559" w:type="dxa"/>
            <w:tcBorders>
              <w:top w:val="single" w:sz="4" w:space="0" w:color="auto"/>
              <w:left w:val="nil"/>
              <w:bottom w:val="single" w:sz="4" w:space="0" w:color="auto"/>
              <w:right w:val="single" w:sz="4" w:space="0" w:color="auto"/>
            </w:tcBorders>
            <w:vAlign w:val="center"/>
          </w:tcPr>
          <w:p w:rsidR="00853FF9" w:rsidRPr="00AC0C17" w:rsidRDefault="00853FF9" w:rsidP="00853FF9">
            <w:pPr>
              <w:widowControl w:val="0"/>
              <w:jc w:val="center"/>
              <w:rPr>
                <w:i/>
                <w:color w:val="000000"/>
              </w:rPr>
            </w:pPr>
            <w:r w:rsidRPr="00AC0C17">
              <w:rPr>
                <w:i/>
                <w:iCs/>
                <w:color w:val="000000"/>
              </w:rPr>
              <w:t>6,0</w:t>
            </w:r>
          </w:p>
        </w:tc>
        <w:tc>
          <w:tcPr>
            <w:tcW w:w="1276" w:type="dxa"/>
            <w:tcBorders>
              <w:top w:val="single" w:sz="4" w:space="0" w:color="auto"/>
              <w:left w:val="nil"/>
              <w:bottom w:val="single" w:sz="4" w:space="0" w:color="auto"/>
              <w:right w:val="single" w:sz="4" w:space="0" w:color="auto"/>
            </w:tcBorders>
            <w:vAlign w:val="center"/>
          </w:tcPr>
          <w:p w:rsidR="00853FF9" w:rsidRPr="00AC0C17" w:rsidRDefault="00853FF9" w:rsidP="00853FF9">
            <w:pPr>
              <w:widowControl w:val="0"/>
              <w:jc w:val="center"/>
              <w:rPr>
                <w:i/>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853FF9" w:rsidRPr="00AC0C17" w:rsidRDefault="00853FF9" w:rsidP="00853FF9">
            <w:pPr>
              <w:widowControl w:val="0"/>
              <w:jc w:val="center"/>
              <w:rPr>
                <w:i/>
                <w:color w:val="000000"/>
              </w:rPr>
            </w:pPr>
            <w:r w:rsidRPr="00AC0C17">
              <w:rPr>
                <w:i/>
                <w:iCs/>
                <w:color w:val="000000"/>
              </w:rPr>
              <w:t>6,3</w:t>
            </w:r>
          </w:p>
        </w:tc>
        <w:tc>
          <w:tcPr>
            <w:tcW w:w="1276" w:type="dxa"/>
            <w:tcBorders>
              <w:top w:val="single" w:sz="4" w:space="0" w:color="auto"/>
              <w:left w:val="single" w:sz="4" w:space="0" w:color="auto"/>
              <w:bottom w:val="single" w:sz="4" w:space="0" w:color="auto"/>
              <w:right w:val="single" w:sz="4" w:space="0" w:color="auto"/>
            </w:tcBorders>
            <w:vAlign w:val="center"/>
          </w:tcPr>
          <w:p w:rsidR="00853FF9" w:rsidRPr="004A21AA" w:rsidRDefault="00853FF9" w:rsidP="00853FF9">
            <w:pPr>
              <w:widowControl w:val="0"/>
              <w:jc w:val="center"/>
              <w:rPr>
                <w:color w:val="000000"/>
              </w:rPr>
            </w:pPr>
          </w:p>
        </w:tc>
      </w:tr>
      <w:tr w:rsidR="00853FF9"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53FF9" w:rsidRPr="00A25E15" w:rsidRDefault="00853FF9" w:rsidP="00853FF9">
            <w:pPr>
              <w:widowControl w:val="0"/>
              <w:rPr>
                <w:color w:val="000000"/>
              </w:rPr>
            </w:pPr>
            <w:r w:rsidRPr="00A25E15">
              <w:rPr>
                <w:color w:val="000000"/>
              </w:rPr>
              <w:t>VIII. Обеспечение национальной безопасности и международного сотрудничества</w:t>
            </w:r>
            <w:r>
              <w:rPr>
                <w:color w:val="000000"/>
              </w:rPr>
              <w:t xml:space="preserve"> </w:t>
            </w:r>
            <w:r w:rsidRPr="00A25E15">
              <w:rPr>
                <w:color w:val="000000"/>
              </w:rPr>
              <w:t>(</w:t>
            </w:r>
            <w:r>
              <w:rPr>
                <w:color w:val="000000"/>
              </w:rPr>
              <w:t>8</w:t>
            </w:r>
            <w:r w:rsidRPr="00A25E15">
              <w:rPr>
                <w:color w:val="000000"/>
              </w:rPr>
              <w:t xml:space="preserve"> программ), без закрытой части</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r w:rsidRPr="004A21AA">
              <w:rPr>
                <w:color w:val="000000"/>
              </w:rPr>
              <w:t>2 444 952,0</w:t>
            </w:r>
          </w:p>
        </w:tc>
        <w:tc>
          <w:tcPr>
            <w:tcW w:w="1560" w:type="dxa"/>
            <w:tcBorders>
              <w:top w:val="nil"/>
              <w:left w:val="nil"/>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r w:rsidRPr="004A21AA">
              <w:rPr>
                <w:color w:val="000000"/>
              </w:rPr>
              <w:t>2 395 156,8</w:t>
            </w:r>
          </w:p>
        </w:tc>
        <w:tc>
          <w:tcPr>
            <w:tcW w:w="1134" w:type="dxa"/>
            <w:tcBorders>
              <w:top w:val="nil"/>
              <w:left w:val="nil"/>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r w:rsidRPr="004A21AA">
              <w:rPr>
                <w:bCs/>
                <w:color w:val="000000"/>
              </w:rPr>
              <w:t>-2,0</w:t>
            </w:r>
          </w:p>
        </w:tc>
        <w:tc>
          <w:tcPr>
            <w:tcW w:w="1559" w:type="dxa"/>
            <w:tcBorders>
              <w:top w:val="single" w:sz="4" w:space="0" w:color="auto"/>
              <w:left w:val="nil"/>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color w:val="000000"/>
              </w:rPr>
              <w:t>2 422 108,7</w:t>
            </w:r>
          </w:p>
        </w:tc>
        <w:tc>
          <w:tcPr>
            <w:tcW w:w="1276" w:type="dxa"/>
            <w:tcBorders>
              <w:top w:val="single" w:sz="4" w:space="0" w:color="auto"/>
              <w:left w:val="nil"/>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bCs/>
                <w:color w:val="000000"/>
              </w:rPr>
              <w:t>1,1</w:t>
            </w:r>
          </w:p>
        </w:tc>
        <w:tc>
          <w:tcPr>
            <w:tcW w:w="1559" w:type="dxa"/>
            <w:tcBorders>
              <w:top w:val="single" w:sz="4" w:space="0" w:color="auto"/>
              <w:left w:val="single" w:sz="4" w:space="0" w:color="auto"/>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color w:val="000000"/>
              </w:rPr>
              <w:t>2 493 018,9</w:t>
            </w:r>
          </w:p>
        </w:tc>
        <w:tc>
          <w:tcPr>
            <w:tcW w:w="1276" w:type="dxa"/>
            <w:tcBorders>
              <w:top w:val="single" w:sz="4" w:space="0" w:color="auto"/>
              <w:left w:val="single" w:sz="4" w:space="0" w:color="auto"/>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bCs/>
                <w:color w:val="000000"/>
              </w:rPr>
              <w:t>2,9</w:t>
            </w:r>
          </w:p>
        </w:tc>
      </w:tr>
      <w:tr w:rsidR="00853FF9"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tcPr>
          <w:p w:rsidR="00853FF9" w:rsidRPr="00A25E15" w:rsidRDefault="00853FF9" w:rsidP="00853FF9">
            <w:pPr>
              <w:widowControl w:val="0"/>
              <w:rPr>
                <w:color w:val="000000"/>
              </w:rPr>
            </w:pPr>
            <w:r w:rsidRPr="00A25E15">
              <w:rPr>
                <w:i/>
              </w:rPr>
              <w:t>доля в общем объеме расходов на реализацию госпрограмм, %</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53FF9" w:rsidRPr="00AC0C17" w:rsidRDefault="00853FF9" w:rsidP="00853FF9">
            <w:pPr>
              <w:widowControl w:val="0"/>
              <w:jc w:val="center"/>
              <w:rPr>
                <w:i/>
                <w:color w:val="000000"/>
              </w:rPr>
            </w:pPr>
            <w:r w:rsidRPr="00AC0C17">
              <w:rPr>
                <w:i/>
                <w:iCs/>
                <w:color w:val="000000"/>
              </w:rPr>
              <w:t>10,8</w:t>
            </w:r>
          </w:p>
        </w:tc>
        <w:tc>
          <w:tcPr>
            <w:tcW w:w="1560" w:type="dxa"/>
            <w:tcBorders>
              <w:top w:val="nil"/>
              <w:left w:val="nil"/>
              <w:bottom w:val="single" w:sz="4" w:space="0" w:color="auto"/>
              <w:right w:val="single" w:sz="4" w:space="0" w:color="auto"/>
            </w:tcBorders>
            <w:shd w:val="clear" w:color="auto" w:fill="auto"/>
            <w:noWrap/>
            <w:vAlign w:val="center"/>
          </w:tcPr>
          <w:p w:rsidR="00853FF9" w:rsidRPr="00AC0C17" w:rsidRDefault="00853FF9" w:rsidP="00853FF9">
            <w:pPr>
              <w:widowControl w:val="0"/>
              <w:jc w:val="center"/>
              <w:rPr>
                <w:i/>
                <w:color w:val="000000"/>
              </w:rPr>
            </w:pPr>
            <w:r w:rsidRPr="00AC0C17">
              <w:rPr>
                <w:i/>
                <w:iCs/>
                <w:color w:val="000000"/>
              </w:rPr>
              <w:t>11,6</w:t>
            </w:r>
          </w:p>
        </w:tc>
        <w:tc>
          <w:tcPr>
            <w:tcW w:w="1134" w:type="dxa"/>
            <w:tcBorders>
              <w:top w:val="nil"/>
              <w:left w:val="nil"/>
              <w:bottom w:val="single" w:sz="4" w:space="0" w:color="auto"/>
              <w:right w:val="single" w:sz="4" w:space="0" w:color="auto"/>
            </w:tcBorders>
            <w:shd w:val="clear" w:color="auto" w:fill="auto"/>
            <w:noWrap/>
            <w:vAlign w:val="center"/>
          </w:tcPr>
          <w:p w:rsidR="00853FF9" w:rsidRPr="00AC0C17" w:rsidRDefault="00853FF9" w:rsidP="00853FF9">
            <w:pPr>
              <w:widowControl w:val="0"/>
              <w:jc w:val="center"/>
              <w:rPr>
                <w:i/>
                <w:color w:val="000000"/>
              </w:rPr>
            </w:pPr>
          </w:p>
        </w:tc>
        <w:tc>
          <w:tcPr>
            <w:tcW w:w="1559" w:type="dxa"/>
            <w:tcBorders>
              <w:top w:val="single" w:sz="4" w:space="0" w:color="auto"/>
              <w:left w:val="nil"/>
              <w:bottom w:val="single" w:sz="4" w:space="0" w:color="auto"/>
              <w:right w:val="single" w:sz="4" w:space="0" w:color="auto"/>
            </w:tcBorders>
            <w:vAlign w:val="center"/>
          </w:tcPr>
          <w:p w:rsidR="00853FF9" w:rsidRPr="00AC0C17" w:rsidRDefault="00853FF9" w:rsidP="00853FF9">
            <w:pPr>
              <w:widowControl w:val="0"/>
              <w:jc w:val="center"/>
              <w:rPr>
                <w:i/>
                <w:color w:val="000000"/>
              </w:rPr>
            </w:pPr>
            <w:r w:rsidRPr="00AC0C17">
              <w:rPr>
                <w:i/>
                <w:iCs/>
                <w:color w:val="000000"/>
              </w:rPr>
              <w:t>11,6</w:t>
            </w:r>
          </w:p>
        </w:tc>
        <w:tc>
          <w:tcPr>
            <w:tcW w:w="1276" w:type="dxa"/>
            <w:tcBorders>
              <w:top w:val="single" w:sz="4" w:space="0" w:color="auto"/>
              <w:left w:val="nil"/>
              <w:bottom w:val="single" w:sz="4" w:space="0" w:color="auto"/>
              <w:right w:val="single" w:sz="4" w:space="0" w:color="auto"/>
            </w:tcBorders>
            <w:vAlign w:val="center"/>
          </w:tcPr>
          <w:p w:rsidR="00853FF9" w:rsidRPr="00AC0C17" w:rsidRDefault="00853FF9" w:rsidP="00853FF9">
            <w:pPr>
              <w:widowControl w:val="0"/>
              <w:jc w:val="center"/>
              <w:rPr>
                <w:i/>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853FF9" w:rsidRPr="00AC0C17" w:rsidRDefault="00853FF9" w:rsidP="00853FF9">
            <w:pPr>
              <w:widowControl w:val="0"/>
              <w:jc w:val="center"/>
              <w:rPr>
                <w:i/>
                <w:color w:val="000000"/>
              </w:rPr>
            </w:pPr>
            <w:r w:rsidRPr="00AC0C17">
              <w:rPr>
                <w:i/>
                <w:iCs/>
                <w:color w:val="000000"/>
              </w:rPr>
              <w:t>12,3</w:t>
            </w:r>
          </w:p>
        </w:tc>
        <w:tc>
          <w:tcPr>
            <w:tcW w:w="1276" w:type="dxa"/>
            <w:tcBorders>
              <w:top w:val="single" w:sz="4" w:space="0" w:color="auto"/>
              <w:left w:val="single" w:sz="4" w:space="0" w:color="auto"/>
              <w:bottom w:val="single" w:sz="4" w:space="0" w:color="auto"/>
              <w:right w:val="single" w:sz="4" w:space="0" w:color="auto"/>
            </w:tcBorders>
            <w:vAlign w:val="center"/>
          </w:tcPr>
          <w:p w:rsidR="00853FF9" w:rsidRPr="004A21AA" w:rsidRDefault="00853FF9" w:rsidP="00853FF9">
            <w:pPr>
              <w:widowControl w:val="0"/>
              <w:jc w:val="center"/>
              <w:rPr>
                <w:color w:val="000000"/>
              </w:rPr>
            </w:pPr>
          </w:p>
        </w:tc>
      </w:tr>
      <w:tr w:rsidR="00853FF9" w:rsidRPr="00763960" w:rsidTr="00EB383F">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53FF9" w:rsidRPr="00A25E15" w:rsidRDefault="00853FF9" w:rsidP="00853FF9">
            <w:pPr>
              <w:widowControl w:val="0"/>
              <w:rPr>
                <w:color w:val="000000"/>
              </w:rPr>
            </w:pPr>
            <w:r w:rsidRPr="00A25E15">
              <w:rPr>
                <w:color w:val="000000"/>
              </w:rPr>
              <w:t>Расходы на реализацию государственных программ (закрытая часть)</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r w:rsidRPr="004A21AA">
              <w:rPr>
                <w:color w:val="000000"/>
              </w:rPr>
              <w:t>4 193 870,2</w:t>
            </w:r>
          </w:p>
        </w:tc>
        <w:tc>
          <w:tcPr>
            <w:tcW w:w="1560" w:type="dxa"/>
            <w:tcBorders>
              <w:top w:val="nil"/>
              <w:left w:val="nil"/>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r w:rsidRPr="004A21AA">
              <w:rPr>
                <w:color w:val="000000"/>
              </w:rPr>
              <w:t>3 002 415,0</w:t>
            </w:r>
          </w:p>
        </w:tc>
        <w:tc>
          <w:tcPr>
            <w:tcW w:w="1134" w:type="dxa"/>
            <w:tcBorders>
              <w:top w:val="nil"/>
              <w:left w:val="nil"/>
              <w:bottom w:val="single" w:sz="4" w:space="0" w:color="auto"/>
              <w:right w:val="single" w:sz="4" w:space="0" w:color="auto"/>
            </w:tcBorders>
            <w:shd w:val="clear" w:color="auto" w:fill="auto"/>
            <w:noWrap/>
            <w:vAlign w:val="center"/>
          </w:tcPr>
          <w:p w:rsidR="00853FF9" w:rsidRPr="004A21AA" w:rsidRDefault="00853FF9" w:rsidP="00853FF9">
            <w:pPr>
              <w:widowControl w:val="0"/>
              <w:jc w:val="center"/>
              <w:rPr>
                <w:color w:val="000000"/>
              </w:rPr>
            </w:pPr>
            <w:r w:rsidRPr="004A21AA">
              <w:rPr>
                <w:bCs/>
                <w:color w:val="000000"/>
              </w:rPr>
              <w:t>-28,4</w:t>
            </w:r>
          </w:p>
        </w:tc>
        <w:tc>
          <w:tcPr>
            <w:tcW w:w="1559" w:type="dxa"/>
            <w:tcBorders>
              <w:top w:val="single" w:sz="4" w:space="0" w:color="auto"/>
              <w:left w:val="nil"/>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color w:val="000000"/>
              </w:rPr>
              <w:t>2 935 812,7</w:t>
            </w:r>
          </w:p>
        </w:tc>
        <w:tc>
          <w:tcPr>
            <w:tcW w:w="1276" w:type="dxa"/>
            <w:tcBorders>
              <w:top w:val="single" w:sz="4" w:space="0" w:color="auto"/>
              <w:left w:val="nil"/>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bCs/>
                <w:color w:val="000000"/>
              </w:rPr>
              <w:t>-2,2</w:t>
            </w:r>
          </w:p>
        </w:tc>
        <w:tc>
          <w:tcPr>
            <w:tcW w:w="1559" w:type="dxa"/>
            <w:tcBorders>
              <w:top w:val="single" w:sz="4" w:space="0" w:color="auto"/>
              <w:left w:val="single" w:sz="4" w:space="0" w:color="auto"/>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color w:val="000000"/>
              </w:rPr>
              <w:t>2 940 350,4</w:t>
            </w:r>
          </w:p>
        </w:tc>
        <w:tc>
          <w:tcPr>
            <w:tcW w:w="1276" w:type="dxa"/>
            <w:tcBorders>
              <w:top w:val="single" w:sz="4" w:space="0" w:color="auto"/>
              <w:left w:val="single" w:sz="4" w:space="0" w:color="auto"/>
              <w:bottom w:val="single" w:sz="4" w:space="0" w:color="auto"/>
              <w:right w:val="single" w:sz="4" w:space="0" w:color="auto"/>
            </w:tcBorders>
            <w:vAlign w:val="center"/>
          </w:tcPr>
          <w:p w:rsidR="00853FF9" w:rsidRPr="004A21AA" w:rsidRDefault="00853FF9" w:rsidP="00853FF9">
            <w:pPr>
              <w:widowControl w:val="0"/>
              <w:jc w:val="center"/>
              <w:rPr>
                <w:color w:val="000000"/>
              </w:rPr>
            </w:pPr>
            <w:r w:rsidRPr="004A21AA">
              <w:rPr>
                <w:bCs/>
                <w:color w:val="000000"/>
              </w:rPr>
              <w:t>0,2</w:t>
            </w:r>
          </w:p>
        </w:tc>
      </w:tr>
      <w:tr w:rsidR="00853FF9" w:rsidRPr="00763960" w:rsidTr="00EB383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853FF9" w:rsidRPr="00A25E15" w:rsidRDefault="00853FF9" w:rsidP="00853FF9">
            <w:pPr>
              <w:widowControl w:val="0"/>
              <w:rPr>
                <w:color w:val="000000"/>
              </w:rPr>
            </w:pPr>
            <w:r w:rsidRPr="00A25E15">
              <w:rPr>
                <w:i/>
              </w:rPr>
              <w:t>доля в общем объеме расходов на реализацию госпрограмм,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FF9" w:rsidRPr="00AC0C17" w:rsidRDefault="00853FF9" w:rsidP="00853FF9">
            <w:pPr>
              <w:widowControl w:val="0"/>
              <w:jc w:val="center"/>
              <w:rPr>
                <w:i/>
                <w:color w:val="000000"/>
              </w:rPr>
            </w:pPr>
            <w:r w:rsidRPr="00AC0C17">
              <w:rPr>
                <w:i/>
                <w:color w:val="000000"/>
              </w:rPr>
              <w:t>18,5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53FF9" w:rsidRPr="00AC0C17" w:rsidRDefault="00853FF9" w:rsidP="00853FF9">
            <w:pPr>
              <w:widowControl w:val="0"/>
              <w:jc w:val="center"/>
              <w:rPr>
                <w:i/>
                <w:color w:val="000000"/>
              </w:rPr>
            </w:pPr>
            <w:r w:rsidRPr="00AC0C17">
              <w:rPr>
                <w:i/>
                <w:color w:val="000000"/>
              </w:rPr>
              <w:t>14,5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3FF9" w:rsidRPr="00AC0C17" w:rsidRDefault="00853FF9" w:rsidP="00853FF9">
            <w:pPr>
              <w:widowControl w:val="0"/>
              <w:jc w:val="center"/>
              <w:rPr>
                <w:i/>
                <w:color w:val="000000"/>
              </w:rPr>
            </w:pPr>
          </w:p>
        </w:tc>
        <w:tc>
          <w:tcPr>
            <w:tcW w:w="1559" w:type="dxa"/>
            <w:tcBorders>
              <w:top w:val="single" w:sz="4" w:space="0" w:color="auto"/>
              <w:left w:val="nil"/>
              <w:bottom w:val="single" w:sz="4" w:space="0" w:color="auto"/>
              <w:right w:val="single" w:sz="4" w:space="0" w:color="auto"/>
            </w:tcBorders>
            <w:vAlign w:val="center"/>
          </w:tcPr>
          <w:p w:rsidR="00853FF9" w:rsidRPr="00AC0C17" w:rsidRDefault="00853FF9" w:rsidP="00853FF9">
            <w:pPr>
              <w:widowControl w:val="0"/>
              <w:jc w:val="center"/>
              <w:rPr>
                <w:i/>
                <w:color w:val="000000"/>
              </w:rPr>
            </w:pPr>
            <w:r w:rsidRPr="00AC0C17">
              <w:rPr>
                <w:i/>
                <w:color w:val="000000"/>
              </w:rPr>
              <w:t>14,1</w:t>
            </w:r>
          </w:p>
        </w:tc>
        <w:tc>
          <w:tcPr>
            <w:tcW w:w="1276" w:type="dxa"/>
            <w:tcBorders>
              <w:top w:val="single" w:sz="4" w:space="0" w:color="auto"/>
              <w:left w:val="nil"/>
              <w:bottom w:val="single" w:sz="4" w:space="0" w:color="auto"/>
              <w:right w:val="single" w:sz="4" w:space="0" w:color="auto"/>
            </w:tcBorders>
            <w:vAlign w:val="center"/>
          </w:tcPr>
          <w:p w:rsidR="00853FF9" w:rsidRPr="00AC0C17" w:rsidRDefault="00853FF9" w:rsidP="00853FF9">
            <w:pPr>
              <w:widowControl w:val="0"/>
              <w:jc w:val="center"/>
              <w:rPr>
                <w:i/>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853FF9" w:rsidRPr="00AC0C17" w:rsidRDefault="00853FF9" w:rsidP="00853FF9">
            <w:pPr>
              <w:widowControl w:val="0"/>
              <w:jc w:val="center"/>
              <w:rPr>
                <w:i/>
                <w:color w:val="000000"/>
              </w:rPr>
            </w:pPr>
            <w:r w:rsidRPr="00AC0C17">
              <w:rPr>
                <w:i/>
                <w:color w:val="000000"/>
              </w:rPr>
              <w:t>14,5</w:t>
            </w:r>
          </w:p>
        </w:tc>
        <w:tc>
          <w:tcPr>
            <w:tcW w:w="1276" w:type="dxa"/>
            <w:tcBorders>
              <w:top w:val="single" w:sz="4" w:space="0" w:color="auto"/>
              <w:left w:val="single" w:sz="4" w:space="0" w:color="auto"/>
              <w:bottom w:val="single" w:sz="4" w:space="0" w:color="auto"/>
              <w:right w:val="single" w:sz="4" w:space="0" w:color="auto"/>
            </w:tcBorders>
            <w:vAlign w:val="center"/>
          </w:tcPr>
          <w:p w:rsidR="00853FF9" w:rsidRPr="004A21AA" w:rsidRDefault="00853FF9" w:rsidP="00853FF9">
            <w:pPr>
              <w:widowControl w:val="0"/>
              <w:jc w:val="center"/>
              <w:rPr>
                <w:color w:val="000000"/>
              </w:rPr>
            </w:pPr>
          </w:p>
        </w:tc>
      </w:tr>
      <w:tr w:rsidR="00853FF9" w:rsidRPr="00763960" w:rsidTr="00EB383F">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853FF9" w:rsidRPr="00A25E15" w:rsidRDefault="00853FF9" w:rsidP="00853FF9">
            <w:pPr>
              <w:widowControl w:val="0"/>
              <w:rPr>
                <w:b/>
                <w:i/>
              </w:rPr>
            </w:pPr>
            <w:r w:rsidRPr="00A25E15">
              <w:rPr>
                <w:b/>
              </w:rPr>
              <w:t>Доля программных расходов федерального бюджета,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FF9" w:rsidRPr="00002B7B" w:rsidRDefault="00853FF9" w:rsidP="00853FF9">
            <w:pPr>
              <w:widowControl w:val="0"/>
              <w:jc w:val="center"/>
              <w:rPr>
                <w:b/>
                <w:color w:val="000000"/>
              </w:rPr>
            </w:pPr>
            <w:r w:rsidRPr="00002B7B">
              <w:rPr>
                <w:b/>
                <w:bCs/>
                <w:color w:val="000000"/>
              </w:rPr>
              <w:t>82,2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53FF9" w:rsidRPr="00002B7B" w:rsidRDefault="00853FF9" w:rsidP="00853FF9">
            <w:pPr>
              <w:widowControl w:val="0"/>
              <w:jc w:val="center"/>
              <w:rPr>
                <w:b/>
                <w:color w:val="000000"/>
              </w:rPr>
            </w:pPr>
            <w:r w:rsidRPr="00002B7B">
              <w:rPr>
                <w:b/>
                <w:bCs/>
                <w:color w:val="000000"/>
              </w:rPr>
              <w:t>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3FF9" w:rsidRPr="00002B7B" w:rsidRDefault="00853FF9" w:rsidP="00853FF9">
            <w:pPr>
              <w:widowControl w:val="0"/>
              <w:jc w:val="center"/>
              <w:rPr>
                <w:b/>
                <w:color w:val="000000"/>
              </w:rPr>
            </w:pPr>
          </w:p>
        </w:tc>
        <w:tc>
          <w:tcPr>
            <w:tcW w:w="1559" w:type="dxa"/>
            <w:tcBorders>
              <w:top w:val="single" w:sz="4" w:space="0" w:color="auto"/>
              <w:left w:val="nil"/>
              <w:bottom w:val="single" w:sz="4" w:space="0" w:color="auto"/>
              <w:right w:val="single" w:sz="4" w:space="0" w:color="auto"/>
            </w:tcBorders>
            <w:vAlign w:val="center"/>
          </w:tcPr>
          <w:p w:rsidR="00853FF9" w:rsidRPr="00002B7B" w:rsidRDefault="00853FF9" w:rsidP="00853FF9">
            <w:pPr>
              <w:widowControl w:val="0"/>
              <w:jc w:val="center"/>
              <w:rPr>
                <w:b/>
                <w:color w:val="000000"/>
              </w:rPr>
            </w:pPr>
            <w:r w:rsidRPr="00002B7B">
              <w:rPr>
                <w:b/>
                <w:bCs/>
                <w:color w:val="000000"/>
              </w:rPr>
              <w:t>72,7</w:t>
            </w:r>
          </w:p>
        </w:tc>
        <w:tc>
          <w:tcPr>
            <w:tcW w:w="1276" w:type="dxa"/>
            <w:tcBorders>
              <w:top w:val="single" w:sz="4" w:space="0" w:color="auto"/>
              <w:left w:val="nil"/>
              <w:bottom w:val="single" w:sz="4" w:space="0" w:color="auto"/>
              <w:right w:val="single" w:sz="4" w:space="0" w:color="auto"/>
            </w:tcBorders>
            <w:vAlign w:val="center"/>
          </w:tcPr>
          <w:p w:rsidR="00853FF9" w:rsidRPr="00002B7B" w:rsidRDefault="00853FF9" w:rsidP="00853FF9">
            <w:pPr>
              <w:widowControl w:val="0"/>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853FF9" w:rsidRPr="00002B7B" w:rsidRDefault="00853FF9" w:rsidP="00853FF9">
            <w:pPr>
              <w:widowControl w:val="0"/>
              <w:jc w:val="center"/>
              <w:rPr>
                <w:b/>
                <w:color w:val="000000"/>
              </w:rPr>
            </w:pPr>
            <w:r w:rsidRPr="00002B7B">
              <w:rPr>
                <w:b/>
                <w:bCs/>
                <w:color w:val="000000"/>
              </w:rPr>
              <w:t>73,1</w:t>
            </w:r>
          </w:p>
        </w:tc>
        <w:tc>
          <w:tcPr>
            <w:tcW w:w="1276" w:type="dxa"/>
            <w:tcBorders>
              <w:top w:val="single" w:sz="4" w:space="0" w:color="auto"/>
              <w:left w:val="single" w:sz="4" w:space="0" w:color="auto"/>
              <w:bottom w:val="single" w:sz="4" w:space="0" w:color="auto"/>
              <w:right w:val="single" w:sz="4" w:space="0" w:color="auto"/>
            </w:tcBorders>
            <w:vAlign w:val="center"/>
          </w:tcPr>
          <w:p w:rsidR="00853FF9" w:rsidRPr="00002B7B" w:rsidRDefault="00853FF9" w:rsidP="00853FF9">
            <w:pPr>
              <w:widowControl w:val="0"/>
              <w:jc w:val="center"/>
              <w:rPr>
                <w:b/>
                <w:color w:val="000000"/>
              </w:rPr>
            </w:pPr>
          </w:p>
        </w:tc>
      </w:tr>
    </w:tbl>
    <w:p w:rsidR="009563C3" w:rsidRPr="00DC174E" w:rsidRDefault="009563C3" w:rsidP="009563C3">
      <w:pPr>
        <w:pStyle w:val="NormalANX"/>
        <w:spacing w:before="0" w:after="0" w:line="240" w:lineRule="auto"/>
        <w:ind w:firstLine="0"/>
        <w:rPr>
          <w:sz w:val="20"/>
          <w:highlight w:val="yellow"/>
        </w:rPr>
        <w:sectPr w:rsidR="009563C3" w:rsidRPr="00DC174E" w:rsidSect="00EB383F">
          <w:pgSz w:w="16838" w:h="11906" w:orient="landscape"/>
          <w:pgMar w:top="1701" w:right="1134" w:bottom="851" w:left="1134" w:header="709" w:footer="709" w:gutter="0"/>
          <w:cols w:space="708"/>
          <w:docGrid w:linePitch="360"/>
        </w:sectPr>
      </w:pPr>
      <w:r w:rsidRPr="00DC174E">
        <w:rPr>
          <w:i/>
          <w:sz w:val="20"/>
        </w:rPr>
        <w:t>Источник:</w:t>
      </w:r>
      <w:r w:rsidRPr="00DC174E">
        <w:rPr>
          <w:sz w:val="20"/>
        </w:rPr>
        <w:t xml:space="preserve"> </w:t>
      </w:r>
      <w:r w:rsidR="00853FF9">
        <w:rPr>
          <w:sz w:val="20"/>
        </w:rPr>
        <w:t>П</w:t>
      </w:r>
      <w:r w:rsidRPr="00DC174E">
        <w:rPr>
          <w:sz w:val="20"/>
        </w:rPr>
        <w:t>оказател</w:t>
      </w:r>
      <w:r w:rsidR="00FE2AAF">
        <w:rPr>
          <w:sz w:val="20"/>
        </w:rPr>
        <w:t>и</w:t>
      </w:r>
      <w:r w:rsidRPr="00DC174E">
        <w:rPr>
          <w:sz w:val="20"/>
        </w:rPr>
        <w:t xml:space="preserve"> сводной бюджетной росписи на 01.09.2022 г.</w:t>
      </w:r>
      <w:r w:rsidR="00853FF9">
        <w:rPr>
          <w:sz w:val="20"/>
        </w:rPr>
        <w:t>;</w:t>
      </w:r>
      <w:r w:rsidRPr="00DC174E">
        <w:rPr>
          <w:sz w:val="20"/>
        </w:rPr>
        <w:t xml:space="preserve"> </w:t>
      </w:r>
      <w:r w:rsidR="00D64B15">
        <w:rPr>
          <w:sz w:val="20"/>
        </w:rPr>
        <w:t>законоп</w:t>
      </w:r>
      <w:r w:rsidRPr="00DC174E">
        <w:rPr>
          <w:sz w:val="20"/>
        </w:rPr>
        <w:t>роект</w:t>
      </w:r>
      <w:r>
        <w:rPr>
          <w:sz w:val="20"/>
        </w:rPr>
        <w:t>.</w:t>
      </w:r>
    </w:p>
    <w:p w:rsidR="009563C3" w:rsidRDefault="009563C3" w:rsidP="009563C3">
      <w:pPr>
        <w:spacing w:line="360" w:lineRule="auto"/>
        <w:jc w:val="both"/>
        <w:rPr>
          <w:sz w:val="28"/>
          <w:szCs w:val="28"/>
        </w:rPr>
      </w:pPr>
      <w:r>
        <w:rPr>
          <w:noProof/>
        </w:rPr>
        <w:lastRenderedPageBreak/>
        <w:drawing>
          <wp:inline distT="0" distB="0" distL="0" distR="0" wp14:anchorId="1298728B" wp14:editId="7D6EEDEC">
            <wp:extent cx="5940425" cy="4401879"/>
            <wp:effectExtent l="0" t="0" r="3175"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63C3" w:rsidRPr="00DC174E" w:rsidRDefault="009563C3" w:rsidP="009563C3">
      <w:pPr>
        <w:jc w:val="center"/>
      </w:pPr>
      <w:r w:rsidRPr="00DC174E">
        <w:t>Рисунок 4 – Расходы федерального бюджета на реализацию государственных программ Российской Федерации в 2023-2025 гг. в разрезе направлений</w:t>
      </w:r>
    </w:p>
    <w:p w:rsidR="009563C3" w:rsidRPr="00C43358" w:rsidRDefault="009563C3" w:rsidP="000E1817">
      <w:pPr>
        <w:spacing w:before="120"/>
        <w:jc w:val="both"/>
      </w:pPr>
      <w:r w:rsidRPr="00C43358">
        <w:rPr>
          <w:i/>
        </w:rPr>
        <w:t>Источник:</w:t>
      </w:r>
      <w:r w:rsidRPr="00C43358">
        <w:t xml:space="preserve"> </w:t>
      </w:r>
      <w:r w:rsidR="00D64B15" w:rsidRPr="00C43358">
        <w:t>п</w:t>
      </w:r>
      <w:r w:rsidRPr="00C43358">
        <w:t>оказател</w:t>
      </w:r>
      <w:r w:rsidR="00FE2AAF" w:rsidRPr="00C43358">
        <w:t>и</w:t>
      </w:r>
      <w:r w:rsidRPr="00C43358">
        <w:t xml:space="preserve"> сводной бюджетной росписи на 01.09.2022 г.</w:t>
      </w:r>
      <w:r w:rsidR="00853FF9" w:rsidRPr="00C43358">
        <w:t>;</w:t>
      </w:r>
      <w:r w:rsidRPr="00C43358">
        <w:t xml:space="preserve"> </w:t>
      </w:r>
      <w:r w:rsidR="00D64B15" w:rsidRPr="00C43358">
        <w:t>законопроект.</w:t>
      </w:r>
    </w:p>
    <w:p w:rsidR="009563C3" w:rsidRPr="00C43358" w:rsidRDefault="009563C3" w:rsidP="009563C3">
      <w:pPr>
        <w:spacing w:line="360" w:lineRule="auto"/>
        <w:ind w:firstLine="709"/>
        <w:jc w:val="both"/>
      </w:pPr>
    </w:p>
    <w:p w:rsidR="009563C3" w:rsidRDefault="009563C3" w:rsidP="009563C3">
      <w:pPr>
        <w:spacing w:line="360" w:lineRule="auto"/>
        <w:ind w:firstLine="709"/>
        <w:jc w:val="both"/>
        <w:rPr>
          <w:sz w:val="28"/>
          <w:szCs w:val="28"/>
        </w:rPr>
      </w:pPr>
      <w:r>
        <w:rPr>
          <w:sz w:val="28"/>
          <w:szCs w:val="28"/>
        </w:rPr>
        <w:t xml:space="preserve">По направлению </w:t>
      </w:r>
      <w:r w:rsidRPr="00F87181">
        <w:rPr>
          <w:sz w:val="28"/>
          <w:szCs w:val="28"/>
        </w:rPr>
        <w:t>«Сохранение населения, здор</w:t>
      </w:r>
      <w:r>
        <w:rPr>
          <w:sz w:val="28"/>
          <w:szCs w:val="28"/>
        </w:rPr>
        <w:t>овье и благополучие людей» предусматривается незначительный стабильный рост объема бюджетных ассигнований, который осуществляется за счет государственный программ «Социальная поддержка граждан» и «Доступная среда». Отметим, что по гос</w:t>
      </w:r>
      <w:r w:rsidR="00D64B15">
        <w:rPr>
          <w:sz w:val="28"/>
          <w:szCs w:val="28"/>
        </w:rPr>
        <w:t xml:space="preserve">ударственным </w:t>
      </w:r>
      <w:r>
        <w:rPr>
          <w:sz w:val="28"/>
          <w:szCs w:val="28"/>
        </w:rPr>
        <w:t>программам «Содействие занятости населения» и «Развитие физической культуры и спорта» наблюдается сокращение объема бюджетных ассигнований за период 2023</w:t>
      </w:r>
      <w:r w:rsidR="00D64B15">
        <w:rPr>
          <w:sz w:val="28"/>
          <w:szCs w:val="28"/>
        </w:rPr>
        <w:t xml:space="preserve"> </w:t>
      </w:r>
      <w:r>
        <w:rPr>
          <w:sz w:val="28"/>
          <w:szCs w:val="28"/>
        </w:rPr>
        <w:t>–</w:t>
      </w:r>
      <w:r w:rsidR="00D64B15">
        <w:rPr>
          <w:sz w:val="28"/>
          <w:szCs w:val="28"/>
        </w:rPr>
        <w:t xml:space="preserve"> </w:t>
      </w:r>
      <w:r>
        <w:rPr>
          <w:sz w:val="28"/>
          <w:szCs w:val="28"/>
        </w:rPr>
        <w:t>2025 г</w:t>
      </w:r>
      <w:r w:rsidR="00D64B15">
        <w:rPr>
          <w:sz w:val="28"/>
          <w:szCs w:val="28"/>
        </w:rPr>
        <w:t>оды</w:t>
      </w:r>
      <w:r>
        <w:rPr>
          <w:sz w:val="28"/>
          <w:szCs w:val="28"/>
        </w:rPr>
        <w:t>. Такая приоритезация расходов соответствует изменениям в целях проводимой бюджетной политики, однако несколько противоречит установленным национальным целям развития.</w:t>
      </w:r>
    </w:p>
    <w:p w:rsidR="009563C3" w:rsidRPr="00CB5CB4" w:rsidRDefault="009563C3" w:rsidP="009563C3">
      <w:pPr>
        <w:spacing w:line="360" w:lineRule="auto"/>
        <w:ind w:firstLine="709"/>
        <w:jc w:val="both"/>
        <w:rPr>
          <w:color w:val="000000" w:themeColor="text1"/>
          <w:sz w:val="28"/>
          <w:szCs w:val="28"/>
        </w:rPr>
      </w:pPr>
      <w:r>
        <w:rPr>
          <w:sz w:val="28"/>
          <w:szCs w:val="28"/>
        </w:rPr>
        <w:t xml:space="preserve">По направлению </w:t>
      </w:r>
      <w:r w:rsidRPr="00F87181">
        <w:rPr>
          <w:sz w:val="28"/>
          <w:szCs w:val="28"/>
        </w:rPr>
        <w:t>«Комфортная и б</w:t>
      </w:r>
      <w:r>
        <w:rPr>
          <w:sz w:val="28"/>
          <w:szCs w:val="28"/>
        </w:rPr>
        <w:t xml:space="preserve">езопасная среда для жизни» расходы в 2023 году сокращаются на 10% по сравнению с ожидаемым исполнением за </w:t>
      </w:r>
      <w:r>
        <w:rPr>
          <w:sz w:val="28"/>
          <w:szCs w:val="28"/>
        </w:rPr>
        <w:lastRenderedPageBreak/>
        <w:t>2022 год, и такое снижение осуществляется за счет государственных программ «Развитие транспортной системы» и «</w:t>
      </w:r>
      <w:r w:rsidRPr="00942A5D">
        <w:rPr>
          <w:sz w:val="28"/>
          <w:szCs w:val="28"/>
        </w:rPr>
        <w:t>Обеспечение доступным и комфортным жильем и коммунальными услугами граждан Российской Федерации</w:t>
      </w:r>
      <w:r>
        <w:rPr>
          <w:sz w:val="28"/>
          <w:szCs w:val="28"/>
        </w:rPr>
        <w:t>». Указанные сокращения, во-первых, не соответствуют установленным целевым показателям соответствующей национальной цели, а во-вторых, несут риски в части финансового обеспечения расходов на восстановление присоединенных субъектов Российской Федерации.</w:t>
      </w:r>
    </w:p>
    <w:p w:rsidR="009563C3" w:rsidRPr="00870917" w:rsidRDefault="009563C3" w:rsidP="009563C3">
      <w:pPr>
        <w:spacing w:line="360" w:lineRule="auto"/>
        <w:ind w:firstLine="709"/>
        <w:jc w:val="both"/>
        <w:rPr>
          <w:sz w:val="28"/>
          <w:szCs w:val="28"/>
        </w:rPr>
      </w:pPr>
      <w:r>
        <w:rPr>
          <w:sz w:val="28"/>
          <w:szCs w:val="28"/>
        </w:rPr>
        <w:t>По направлению «</w:t>
      </w:r>
      <w:r w:rsidRPr="00F87181">
        <w:rPr>
          <w:sz w:val="28"/>
          <w:szCs w:val="28"/>
        </w:rPr>
        <w:t>Достойный, эффективный труд и успешное предпринимательство</w:t>
      </w:r>
      <w:r>
        <w:rPr>
          <w:sz w:val="28"/>
          <w:szCs w:val="28"/>
        </w:rPr>
        <w:t xml:space="preserve">» предусматривается сокращение расходов федерального бюджета на 14,3% в 2023 году по сравнению с ожидаемым исполнением 2022 года, что противоречит возможности достижения национальной цели развития. </w:t>
      </w:r>
      <w:r>
        <w:rPr>
          <w:color w:val="000000" w:themeColor="text1"/>
          <w:sz w:val="28"/>
          <w:szCs w:val="28"/>
        </w:rPr>
        <w:t>Указанные предпосылки по реализации</w:t>
      </w:r>
      <w:r w:rsidRPr="00606127">
        <w:rPr>
          <w:color w:val="000000" w:themeColor="text1"/>
          <w:sz w:val="28"/>
          <w:szCs w:val="28"/>
        </w:rPr>
        <w:t xml:space="preserve"> мер стру</w:t>
      </w:r>
      <w:r>
        <w:rPr>
          <w:color w:val="000000" w:themeColor="text1"/>
          <w:sz w:val="28"/>
          <w:szCs w:val="28"/>
        </w:rPr>
        <w:t xml:space="preserve">ктурной экономической политики, </w:t>
      </w:r>
      <w:r w:rsidRPr="00606127">
        <w:rPr>
          <w:color w:val="000000" w:themeColor="text1"/>
          <w:sz w:val="28"/>
          <w:szCs w:val="28"/>
        </w:rPr>
        <w:t>направленных на переориентацию российских экспортных поставок (в том числе, через развитие транспортно-логических к</w:t>
      </w:r>
      <w:r>
        <w:rPr>
          <w:color w:val="000000" w:themeColor="text1"/>
          <w:sz w:val="28"/>
          <w:szCs w:val="28"/>
        </w:rPr>
        <w:t>оридоров) и</w:t>
      </w:r>
      <w:r w:rsidRPr="00606127">
        <w:rPr>
          <w:color w:val="000000" w:themeColor="text1"/>
          <w:sz w:val="28"/>
          <w:szCs w:val="28"/>
        </w:rPr>
        <w:t xml:space="preserve"> стимулирование </w:t>
      </w:r>
      <w:r>
        <w:rPr>
          <w:color w:val="000000" w:themeColor="text1"/>
          <w:sz w:val="28"/>
          <w:szCs w:val="28"/>
        </w:rPr>
        <w:t>инвестиционной активности</w:t>
      </w:r>
      <w:r w:rsidR="00D64B15">
        <w:rPr>
          <w:color w:val="000000" w:themeColor="text1"/>
          <w:sz w:val="28"/>
          <w:szCs w:val="28"/>
        </w:rPr>
        <w:t>,</w:t>
      </w:r>
      <w:r>
        <w:rPr>
          <w:color w:val="000000" w:themeColor="text1"/>
          <w:sz w:val="28"/>
          <w:szCs w:val="28"/>
        </w:rPr>
        <w:t xml:space="preserve"> также отражаются в Прогнозе социально-экономического развития на период 2023</w:t>
      </w:r>
      <w:r>
        <w:rPr>
          <w:sz w:val="28"/>
          <w:szCs w:val="28"/>
        </w:rPr>
        <w:t>–</w:t>
      </w:r>
      <w:r>
        <w:rPr>
          <w:color w:val="000000" w:themeColor="text1"/>
          <w:sz w:val="28"/>
          <w:szCs w:val="28"/>
        </w:rPr>
        <w:t>2025 г</w:t>
      </w:r>
      <w:r w:rsidR="00D64B15">
        <w:rPr>
          <w:color w:val="000000" w:themeColor="text1"/>
          <w:sz w:val="28"/>
          <w:szCs w:val="28"/>
        </w:rPr>
        <w:t>одов</w:t>
      </w:r>
      <w:r w:rsidRPr="00606127">
        <w:rPr>
          <w:color w:val="000000" w:themeColor="text1"/>
          <w:sz w:val="28"/>
          <w:szCs w:val="28"/>
        </w:rPr>
        <w:t>.</w:t>
      </w:r>
      <w:r>
        <w:rPr>
          <w:color w:val="000000" w:themeColor="text1"/>
          <w:sz w:val="28"/>
          <w:szCs w:val="28"/>
        </w:rPr>
        <w:t xml:space="preserve"> По рассматриваемому направлению в 2023 году по сравнению с ожидаемым исполнением 2022 года предусматривается значительное сокращение бюджетных ассигнований практически по всем государственным программам – по ГП «</w:t>
      </w:r>
      <w:r w:rsidRPr="00870917">
        <w:rPr>
          <w:color w:val="000000" w:themeColor="text1"/>
          <w:sz w:val="28"/>
          <w:szCs w:val="28"/>
        </w:rPr>
        <w:t>Развитие рыбохозяйственного комплекса</w:t>
      </w:r>
      <w:r>
        <w:rPr>
          <w:color w:val="000000" w:themeColor="text1"/>
          <w:sz w:val="28"/>
          <w:szCs w:val="28"/>
        </w:rPr>
        <w:t>» на 37%, по ГП «</w:t>
      </w:r>
      <w:r w:rsidRPr="00870917">
        <w:rPr>
          <w:sz w:val="28"/>
          <w:szCs w:val="28"/>
        </w:rPr>
        <w:t>Развитие энергет</w:t>
      </w:r>
      <w:r>
        <w:rPr>
          <w:sz w:val="28"/>
          <w:szCs w:val="28"/>
        </w:rPr>
        <w:t>ики» на 27,3%, по ГП «</w:t>
      </w:r>
      <w:r w:rsidRPr="00870917">
        <w:rPr>
          <w:sz w:val="28"/>
          <w:szCs w:val="28"/>
        </w:rPr>
        <w:t>Экономическое раз</w:t>
      </w:r>
      <w:r>
        <w:rPr>
          <w:sz w:val="28"/>
          <w:szCs w:val="28"/>
        </w:rPr>
        <w:t>витие и инновационная экономика» на 18,5%, по ГП «</w:t>
      </w:r>
      <w:r w:rsidRPr="00870917">
        <w:rPr>
          <w:sz w:val="28"/>
          <w:szCs w:val="28"/>
        </w:rPr>
        <w:t xml:space="preserve">Управление государственными финансами и </w:t>
      </w:r>
      <w:r>
        <w:rPr>
          <w:sz w:val="28"/>
          <w:szCs w:val="28"/>
        </w:rPr>
        <w:t>регулирование финансовых рынков» на 15,4% и по ГП «</w:t>
      </w:r>
      <w:r w:rsidRPr="00870917">
        <w:rPr>
          <w:sz w:val="28"/>
          <w:szCs w:val="28"/>
        </w:rPr>
        <w:t>Воспроизводство и и</w:t>
      </w:r>
      <w:r>
        <w:rPr>
          <w:sz w:val="28"/>
          <w:szCs w:val="28"/>
        </w:rPr>
        <w:t>спользование природных ресурсов» на 13,7%. Снижение объема бюджетных ассигнований сохраняется и на период 2024–2025 г</w:t>
      </w:r>
      <w:r w:rsidR="00D64B15">
        <w:rPr>
          <w:sz w:val="28"/>
          <w:szCs w:val="28"/>
        </w:rPr>
        <w:t>оды.</w:t>
      </w:r>
    </w:p>
    <w:p w:rsidR="009563C3" w:rsidRDefault="009563C3" w:rsidP="009563C3">
      <w:pPr>
        <w:spacing w:line="360" w:lineRule="auto"/>
        <w:ind w:firstLine="709"/>
        <w:jc w:val="both"/>
        <w:rPr>
          <w:sz w:val="28"/>
          <w:szCs w:val="28"/>
        </w:rPr>
      </w:pPr>
      <w:r>
        <w:rPr>
          <w:color w:val="000000" w:themeColor="text1"/>
          <w:sz w:val="28"/>
          <w:szCs w:val="28"/>
        </w:rPr>
        <w:t>По направлению «О</w:t>
      </w:r>
      <w:r w:rsidRPr="00733CB2">
        <w:rPr>
          <w:color w:val="000000" w:themeColor="text1"/>
          <w:sz w:val="28"/>
          <w:szCs w:val="28"/>
        </w:rPr>
        <w:t>беспечение национальной безопасности и международного сотрудничества</w:t>
      </w:r>
      <w:r>
        <w:rPr>
          <w:color w:val="000000" w:themeColor="text1"/>
          <w:sz w:val="28"/>
          <w:szCs w:val="28"/>
        </w:rPr>
        <w:t xml:space="preserve">» в 2023 году по сравнению с ожидаемым исполнением 2022 года наблюдается сокращение расходов федерального бюджета на 2%, в первую очередь за счет государственных программ </w:t>
      </w:r>
      <w:r>
        <w:rPr>
          <w:color w:val="000000" w:themeColor="text1"/>
          <w:sz w:val="28"/>
          <w:szCs w:val="28"/>
        </w:rPr>
        <w:lastRenderedPageBreak/>
        <w:t>«</w:t>
      </w:r>
      <w:r w:rsidRPr="004E30B4">
        <w:rPr>
          <w:color w:val="000000" w:themeColor="text1"/>
          <w:sz w:val="28"/>
          <w:szCs w:val="28"/>
        </w:rPr>
        <w:t>Развитие оборонно-промышленного комплекса</w:t>
      </w:r>
      <w:r>
        <w:rPr>
          <w:color w:val="000000" w:themeColor="text1"/>
          <w:sz w:val="28"/>
          <w:szCs w:val="28"/>
        </w:rPr>
        <w:t>» (на 84,6%), «</w:t>
      </w:r>
      <w:r w:rsidRPr="004E30B4">
        <w:rPr>
          <w:color w:val="000000" w:themeColor="text1"/>
          <w:sz w:val="28"/>
          <w:szCs w:val="28"/>
        </w:rPr>
        <w:t>Содействие международному развитию</w:t>
      </w:r>
      <w:r>
        <w:rPr>
          <w:color w:val="000000" w:themeColor="text1"/>
          <w:sz w:val="28"/>
          <w:szCs w:val="28"/>
        </w:rPr>
        <w:t>»</w:t>
      </w:r>
      <w:r w:rsidRPr="004E30B4">
        <w:rPr>
          <w:color w:val="000000" w:themeColor="text1"/>
          <w:sz w:val="28"/>
          <w:szCs w:val="28"/>
        </w:rPr>
        <w:t xml:space="preserve"> </w:t>
      </w:r>
      <w:r>
        <w:rPr>
          <w:color w:val="000000" w:themeColor="text1"/>
          <w:sz w:val="28"/>
          <w:szCs w:val="28"/>
        </w:rPr>
        <w:t>(на 61,3%), «</w:t>
      </w:r>
      <w:r w:rsidRPr="004E30B4">
        <w:rPr>
          <w:color w:val="000000" w:themeColor="text1"/>
          <w:sz w:val="28"/>
          <w:szCs w:val="28"/>
        </w:rPr>
        <w:t>Обеспечение химической и биологической безопасности Российской Федерации</w:t>
      </w:r>
      <w:r>
        <w:rPr>
          <w:color w:val="000000" w:themeColor="text1"/>
          <w:sz w:val="28"/>
          <w:szCs w:val="28"/>
        </w:rPr>
        <w:t>» (на 30,4%), «</w:t>
      </w:r>
      <w:r w:rsidRPr="004E30B4">
        <w:rPr>
          <w:color w:val="000000" w:themeColor="text1"/>
          <w:sz w:val="28"/>
          <w:szCs w:val="28"/>
        </w:rPr>
        <w:t>Внешнеполитическая деятельность</w:t>
      </w:r>
      <w:r>
        <w:rPr>
          <w:color w:val="000000" w:themeColor="text1"/>
          <w:sz w:val="28"/>
          <w:szCs w:val="28"/>
        </w:rPr>
        <w:t>» (на 23%) и «</w:t>
      </w:r>
      <w:r w:rsidRPr="004E30B4">
        <w:rPr>
          <w:sz w:val="28"/>
          <w:szCs w:val="28"/>
        </w:rPr>
        <w:t>Обеспечение государственной безопасности</w:t>
      </w:r>
      <w:r>
        <w:rPr>
          <w:sz w:val="28"/>
          <w:szCs w:val="28"/>
        </w:rPr>
        <w:t>» (на 12,8%).</w:t>
      </w:r>
    </w:p>
    <w:p w:rsidR="009563C3" w:rsidRDefault="009563C3" w:rsidP="009563C3">
      <w:pPr>
        <w:spacing w:line="360" w:lineRule="auto"/>
        <w:ind w:firstLine="709"/>
        <w:jc w:val="both"/>
        <w:rPr>
          <w:color w:val="000000" w:themeColor="text1"/>
          <w:sz w:val="28"/>
          <w:szCs w:val="28"/>
        </w:rPr>
      </w:pPr>
      <w:r>
        <w:rPr>
          <w:sz w:val="28"/>
          <w:szCs w:val="28"/>
        </w:rPr>
        <w:t>По направлению «</w:t>
      </w:r>
      <w:r w:rsidRPr="00733CB2">
        <w:rPr>
          <w:color w:val="000000" w:themeColor="text1"/>
          <w:sz w:val="28"/>
          <w:szCs w:val="28"/>
        </w:rPr>
        <w:t>Развитие науки, промышленности и технологий</w:t>
      </w:r>
      <w:r>
        <w:rPr>
          <w:color w:val="000000" w:themeColor="text1"/>
          <w:sz w:val="28"/>
          <w:szCs w:val="28"/>
        </w:rPr>
        <w:t>» в 2023 году по сравнению с ожидаемым исполнением 2022 года предусматривается сокращение объема бюджетных ассигнований на 4,8%. Указанные изменения осуществляются за счет трех государственных программ – ГП «</w:t>
      </w:r>
      <w:r w:rsidRPr="00AD47C4">
        <w:rPr>
          <w:sz w:val="28"/>
          <w:szCs w:val="28"/>
        </w:rPr>
        <w:t>Развитие промышленности и повышение ее конкурентоспособности</w:t>
      </w:r>
      <w:r>
        <w:rPr>
          <w:sz w:val="28"/>
          <w:szCs w:val="28"/>
        </w:rPr>
        <w:t>» (на 29,4%), ГП «Р</w:t>
      </w:r>
      <w:r w:rsidRPr="00AD47C4">
        <w:rPr>
          <w:sz w:val="28"/>
          <w:szCs w:val="28"/>
        </w:rPr>
        <w:t>азвитие фармацевтическ</w:t>
      </w:r>
      <w:r>
        <w:rPr>
          <w:sz w:val="28"/>
          <w:szCs w:val="28"/>
        </w:rPr>
        <w:t>ой и медицинской промышленности» (на 29%) и ГП «Ра</w:t>
      </w:r>
      <w:r w:rsidRPr="00AD47C4">
        <w:rPr>
          <w:sz w:val="28"/>
          <w:szCs w:val="28"/>
        </w:rPr>
        <w:t>звитие атомног</w:t>
      </w:r>
      <w:r>
        <w:rPr>
          <w:sz w:val="28"/>
          <w:szCs w:val="28"/>
        </w:rPr>
        <w:t xml:space="preserve">о энергопромышленного комплекса» (на 27,1%). Такое сокращение расходов федерального бюджета сильно подрывает как экономическую безопасность страны, так и создает дополнительные угрозы здоровью и благополучию населения. Установленные в </w:t>
      </w:r>
      <w:r>
        <w:rPr>
          <w:color w:val="000000" w:themeColor="text1"/>
          <w:sz w:val="28"/>
          <w:szCs w:val="28"/>
        </w:rPr>
        <w:t>Прогнозе социально-экономического развития на период 2023</w:t>
      </w:r>
      <w:r>
        <w:rPr>
          <w:sz w:val="28"/>
          <w:szCs w:val="28"/>
        </w:rPr>
        <w:t>–</w:t>
      </w:r>
      <w:r>
        <w:rPr>
          <w:color w:val="000000" w:themeColor="text1"/>
          <w:sz w:val="28"/>
          <w:szCs w:val="28"/>
        </w:rPr>
        <w:t>2025 гг</w:t>
      </w:r>
      <w:r w:rsidRPr="00606127">
        <w:rPr>
          <w:color w:val="000000" w:themeColor="text1"/>
          <w:sz w:val="28"/>
          <w:szCs w:val="28"/>
        </w:rPr>
        <w:t>.</w:t>
      </w:r>
      <w:r>
        <w:rPr>
          <w:color w:val="000000" w:themeColor="text1"/>
          <w:sz w:val="28"/>
          <w:szCs w:val="28"/>
        </w:rPr>
        <w:t xml:space="preserve"> предпосылки по реализации</w:t>
      </w:r>
      <w:r w:rsidRPr="00606127">
        <w:rPr>
          <w:color w:val="000000" w:themeColor="text1"/>
          <w:sz w:val="28"/>
          <w:szCs w:val="28"/>
        </w:rPr>
        <w:t xml:space="preserve"> мер стру</w:t>
      </w:r>
      <w:r>
        <w:rPr>
          <w:color w:val="000000" w:themeColor="text1"/>
          <w:sz w:val="28"/>
          <w:szCs w:val="28"/>
        </w:rPr>
        <w:t xml:space="preserve">ктурной экономической политики, </w:t>
      </w:r>
      <w:r w:rsidRPr="00606127">
        <w:rPr>
          <w:color w:val="000000" w:themeColor="text1"/>
          <w:sz w:val="28"/>
          <w:szCs w:val="28"/>
        </w:rPr>
        <w:t>направленных на переориентацию российских экспортных поставок (в том числе, через развитие транспортно-логических коридоров), замыкание производственных цепочек внутри страны, обеспечение технологического суверенитета, стимулирование предпринимательской деятельно</w:t>
      </w:r>
      <w:r>
        <w:rPr>
          <w:color w:val="000000" w:themeColor="text1"/>
          <w:sz w:val="28"/>
          <w:szCs w:val="28"/>
        </w:rPr>
        <w:t>сти и инвестиционной активности</w:t>
      </w:r>
      <w:r w:rsidR="00D64B15">
        <w:rPr>
          <w:color w:val="000000" w:themeColor="text1"/>
          <w:sz w:val="28"/>
          <w:szCs w:val="28"/>
        </w:rPr>
        <w:t>,</w:t>
      </w:r>
      <w:r>
        <w:rPr>
          <w:color w:val="000000" w:themeColor="text1"/>
          <w:sz w:val="28"/>
          <w:szCs w:val="28"/>
        </w:rPr>
        <w:t xml:space="preserve"> также не находят полноценного отражения в законопроекте. </w:t>
      </w:r>
    </w:p>
    <w:p w:rsidR="009563C3" w:rsidRDefault="009563C3" w:rsidP="009563C3">
      <w:pPr>
        <w:spacing w:line="360" w:lineRule="auto"/>
        <w:ind w:firstLine="709"/>
        <w:jc w:val="both"/>
        <w:rPr>
          <w:color w:val="000000" w:themeColor="text1"/>
          <w:sz w:val="28"/>
          <w:szCs w:val="28"/>
        </w:rPr>
      </w:pPr>
      <w:r>
        <w:rPr>
          <w:sz w:val="28"/>
          <w:szCs w:val="28"/>
        </w:rPr>
        <w:t>В рамках рассматриваемого направления «</w:t>
      </w:r>
      <w:r w:rsidRPr="00733CB2">
        <w:rPr>
          <w:color w:val="000000" w:themeColor="text1"/>
          <w:sz w:val="28"/>
          <w:szCs w:val="28"/>
        </w:rPr>
        <w:t>Развитие науки, промышленности и технологий</w:t>
      </w:r>
      <w:r>
        <w:rPr>
          <w:color w:val="000000" w:themeColor="text1"/>
          <w:sz w:val="28"/>
          <w:szCs w:val="28"/>
        </w:rPr>
        <w:t xml:space="preserve">» </w:t>
      </w:r>
      <w:r>
        <w:rPr>
          <w:sz w:val="28"/>
          <w:szCs w:val="28"/>
        </w:rPr>
        <w:t>законопроект отражает только две приоритетные государственные программы, по которым в 2023 году по сравнению с ожидаемым исполнением 2022 года увеличивается объем бюджетных ассигнований – ГП</w:t>
      </w:r>
      <w:r w:rsidRPr="003715EA">
        <w:rPr>
          <w:sz w:val="28"/>
          <w:szCs w:val="28"/>
        </w:rPr>
        <w:t xml:space="preserve"> </w:t>
      </w:r>
      <w:r>
        <w:rPr>
          <w:sz w:val="28"/>
          <w:szCs w:val="28"/>
        </w:rPr>
        <w:t>«</w:t>
      </w:r>
      <w:r w:rsidRPr="00AD47C4">
        <w:rPr>
          <w:sz w:val="28"/>
          <w:szCs w:val="28"/>
        </w:rPr>
        <w:t>Развитие судостроения и техники для освоения шельфовых месторождений</w:t>
      </w:r>
      <w:r>
        <w:rPr>
          <w:sz w:val="28"/>
          <w:szCs w:val="28"/>
        </w:rPr>
        <w:t>» (на 42,1%) и ГП «</w:t>
      </w:r>
      <w:r w:rsidRPr="00AD47C4">
        <w:rPr>
          <w:sz w:val="28"/>
          <w:szCs w:val="28"/>
        </w:rPr>
        <w:t xml:space="preserve">Развитие электронной и </w:t>
      </w:r>
      <w:r>
        <w:rPr>
          <w:sz w:val="28"/>
          <w:szCs w:val="28"/>
        </w:rPr>
        <w:t>радиоэлектронной промышленности» (на 78,4%)</w:t>
      </w:r>
      <w:r w:rsidR="00D64B15">
        <w:rPr>
          <w:sz w:val="28"/>
          <w:szCs w:val="28"/>
        </w:rPr>
        <w:t>.</w:t>
      </w:r>
      <w:r>
        <w:rPr>
          <w:sz w:val="28"/>
          <w:szCs w:val="28"/>
        </w:rPr>
        <w:t xml:space="preserve"> </w:t>
      </w:r>
      <w:r w:rsidR="00D64B15">
        <w:rPr>
          <w:sz w:val="28"/>
          <w:szCs w:val="28"/>
        </w:rPr>
        <w:t>Э</w:t>
      </w:r>
      <w:r>
        <w:rPr>
          <w:sz w:val="28"/>
          <w:szCs w:val="28"/>
        </w:rPr>
        <w:t xml:space="preserve">то </w:t>
      </w:r>
      <w:r>
        <w:rPr>
          <w:sz w:val="28"/>
          <w:szCs w:val="28"/>
        </w:rPr>
        <w:lastRenderedPageBreak/>
        <w:t xml:space="preserve">соответствует заявленным мерам поддержки экономики от санкционного давления в части </w:t>
      </w:r>
      <w:r w:rsidRPr="006F0EF3">
        <w:rPr>
          <w:color w:val="000000" w:themeColor="text1"/>
          <w:sz w:val="28"/>
          <w:szCs w:val="28"/>
        </w:rPr>
        <w:t>поддержки промышленности,</w:t>
      </w:r>
      <w:r w:rsidRPr="00CB5CB4">
        <w:rPr>
          <w:color w:val="000000" w:themeColor="text1"/>
          <w:sz w:val="28"/>
          <w:szCs w:val="28"/>
        </w:rPr>
        <w:t xml:space="preserve"> направленны</w:t>
      </w:r>
      <w:r w:rsidR="00D64B15">
        <w:rPr>
          <w:color w:val="000000" w:themeColor="text1"/>
          <w:sz w:val="28"/>
          <w:szCs w:val="28"/>
        </w:rPr>
        <w:t>м</w:t>
      </w:r>
      <w:r w:rsidRPr="00CB5CB4">
        <w:rPr>
          <w:color w:val="000000" w:themeColor="text1"/>
          <w:sz w:val="28"/>
          <w:szCs w:val="28"/>
        </w:rPr>
        <w:t xml:space="preserve"> на создание производственных мощностей для производства продукции</w:t>
      </w:r>
      <w:r w:rsidR="00D64B15">
        <w:rPr>
          <w:color w:val="000000" w:themeColor="text1"/>
          <w:sz w:val="28"/>
          <w:szCs w:val="28"/>
        </w:rPr>
        <w:t>,</w:t>
      </w:r>
      <w:r w:rsidRPr="00CB5CB4">
        <w:rPr>
          <w:color w:val="000000" w:themeColor="text1"/>
          <w:sz w:val="28"/>
          <w:szCs w:val="28"/>
        </w:rPr>
        <w:t xml:space="preserve"> ранее импортируемой из-за рубежа, в первую очередь </w:t>
      </w:r>
      <w:r w:rsidR="00D64B15">
        <w:rPr>
          <w:color w:val="000000" w:themeColor="text1"/>
          <w:sz w:val="28"/>
          <w:szCs w:val="28"/>
        </w:rPr>
        <w:t xml:space="preserve">в </w:t>
      </w:r>
      <w:r w:rsidRPr="00CB5CB4">
        <w:rPr>
          <w:color w:val="000000" w:themeColor="text1"/>
          <w:sz w:val="28"/>
          <w:szCs w:val="28"/>
        </w:rPr>
        <w:t>микроэлектронике, авиастроении, других секторах промышленности.</w:t>
      </w:r>
      <w:r>
        <w:rPr>
          <w:color w:val="000000" w:themeColor="text1"/>
          <w:sz w:val="28"/>
          <w:szCs w:val="28"/>
        </w:rPr>
        <w:t xml:space="preserve"> </w:t>
      </w:r>
    </w:p>
    <w:p w:rsidR="009563C3" w:rsidRDefault="009563C3" w:rsidP="009563C3">
      <w:pPr>
        <w:spacing w:line="360" w:lineRule="auto"/>
        <w:ind w:firstLine="709"/>
        <w:jc w:val="both"/>
        <w:rPr>
          <w:sz w:val="28"/>
          <w:szCs w:val="28"/>
        </w:rPr>
      </w:pPr>
      <w:r>
        <w:rPr>
          <w:color w:val="000000" w:themeColor="text1"/>
          <w:sz w:val="28"/>
          <w:szCs w:val="28"/>
        </w:rPr>
        <w:t>Направление «</w:t>
      </w:r>
      <w:r w:rsidRPr="00733CB2">
        <w:rPr>
          <w:color w:val="000000" w:themeColor="text1"/>
          <w:sz w:val="28"/>
          <w:szCs w:val="28"/>
        </w:rPr>
        <w:t>Сбалансированное региональное развитие</w:t>
      </w:r>
      <w:r>
        <w:rPr>
          <w:color w:val="000000" w:themeColor="text1"/>
          <w:sz w:val="28"/>
          <w:szCs w:val="28"/>
        </w:rPr>
        <w:t>» предусматривает рост расходов бюджета в 2023 году по сравнению с ожидаемым исполнением 2022 года на 3%, однако такое увеличение обусловлено перераспределением бюджетных ассигнований от государственных программ «</w:t>
      </w:r>
      <w:r w:rsidRPr="00F66761">
        <w:rPr>
          <w:sz w:val="28"/>
          <w:szCs w:val="28"/>
        </w:rPr>
        <w:t>Социально-экономическое развитие Калининградской области</w:t>
      </w:r>
      <w:r>
        <w:rPr>
          <w:sz w:val="28"/>
          <w:szCs w:val="28"/>
        </w:rPr>
        <w:t>» (снижение на 61,6%) и «</w:t>
      </w:r>
      <w:r w:rsidRPr="00F66761">
        <w:rPr>
          <w:sz w:val="28"/>
          <w:szCs w:val="28"/>
        </w:rPr>
        <w:t>Социально-экономическое развитие Арктической зоны Российской Федерации</w:t>
      </w:r>
      <w:r>
        <w:rPr>
          <w:sz w:val="28"/>
          <w:szCs w:val="28"/>
        </w:rPr>
        <w:t>» (снижение на 36,5%) в пользу государственных программ «</w:t>
      </w:r>
      <w:r w:rsidRPr="00F66761">
        <w:rPr>
          <w:sz w:val="28"/>
          <w:szCs w:val="28"/>
        </w:rPr>
        <w:t>Социально-экономическое развитие Дальневосточного федерального округа</w:t>
      </w:r>
      <w:r>
        <w:rPr>
          <w:sz w:val="28"/>
          <w:szCs w:val="28"/>
        </w:rPr>
        <w:t>» (рост на 23%) и «</w:t>
      </w:r>
      <w:r w:rsidRPr="00F66761">
        <w:rPr>
          <w:sz w:val="28"/>
          <w:szCs w:val="28"/>
        </w:rPr>
        <w:t>Социально-экономическое развитие Республики Крым и г.</w:t>
      </w:r>
      <w:r w:rsidR="00D64B15">
        <w:rPr>
          <w:sz w:val="28"/>
          <w:szCs w:val="28"/>
        </w:rPr>
        <w:t> </w:t>
      </w:r>
      <w:r w:rsidRPr="00F66761">
        <w:rPr>
          <w:sz w:val="28"/>
          <w:szCs w:val="28"/>
        </w:rPr>
        <w:t>Севастополя</w:t>
      </w:r>
      <w:r>
        <w:rPr>
          <w:sz w:val="28"/>
          <w:szCs w:val="28"/>
        </w:rPr>
        <w:t>» (рост на 31,2%). Указанное направление сохраняет риски по недостаточному финансированию расходов на вхождение новых субъектов в состав Российской Федерации и на восстановление жизнеобеспечения на данных территориях.</w:t>
      </w:r>
    </w:p>
    <w:p w:rsidR="009563C3" w:rsidRDefault="009563C3" w:rsidP="009563C3">
      <w:pPr>
        <w:spacing w:line="360" w:lineRule="auto"/>
        <w:ind w:firstLine="709"/>
        <w:jc w:val="both"/>
        <w:rPr>
          <w:sz w:val="28"/>
          <w:szCs w:val="28"/>
        </w:rPr>
      </w:pPr>
      <w:r>
        <w:rPr>
          <w:sz w:val="28"/>
          <w:szCs w:val="28"/>
        </w:rPr>
        <w:t>Расходы федерального бюджета по направлению «</w:t>
      </w:r>
      <w:r w:rsidRPr="00733CB2">
        <w:rPr>
          <w:sz w:val="28"/>
          <w:szCs w:val="28"/>
        </w:rPr>
        <w:t>Возможности для самореализации и развития талантов</w:t>
      </w:r>
      <w:r>
        <w:rPr>
          <w:sz w:val="28"/>
          <w:szCs w:val="28"/>
        </w:rPr>
        <w:t>» сохраняются приблизительно на одном уровне в 2022–2024 г</w:t>
      </w:r>
      <w:r w:rsidR="00D64B15">
        <w:rPr>
          <w:sz w:val="28"/>
          <w:szCs w:val="28"/>
        </w:rPr>
        <w:t>одах</w:t>
      </w:r>
      <w:r>
        <w:rPr>
          <w:sz w:val="28"/>
          <w:szCs w:val="28"/>
        </w:rPr>
        <w:t xml:space="preserve">, однако существенно сокращаются в 2025 году (на 31% по сравнению с 2024 годом). Указанные изменения происходят в первую очередь за счет значительного снижения объема бюджетных ассигнований по государственной программе «Развитие туризма» – почти в 42 раза в 2025 году по сравнению с ожидаемым исполнением 2022 года. К 2025 году также предусматриваются сокращения расходов на государственные программы «Развитие образования» (на 31% по сравнению с 2024 годом) и «Развитие культуры» (на 16,7% по сравнению с 2024 годом), что затруднит достижение </w:t>
      </w:r>
      <w:r>
        <w:rPr>
          <w:sz w:val="28"/>
          <w:szCs w:val="28"/>
        </w:rPr>
        <w:lastRenderedPageBreak/>
        <w:t>заявленных целевых показателей соответствующей национальной цели развития.</w:t>
      </w:r>
    </w:p>
    <w:p w:rsidR="009563C3" w:rsidRPr="00CB5CB4" w:rsidRDefault="009563C3" w:rsidP="009563C3">
      <w:pPr>
        <w:spacing w:line="360" w:lineRule="auto"/>
        <w:ind w:firstLine="709"/>
        <w:jc w:val="both"/>
        <w:rPr>
          <w:color w:val="000000" w:themeColor="text1"/>
          <w:sz w:val="28"/>
          <w:szCs w:val="28"/>
        </w:rPr>
      </w:pPr>
      <w:r>
        <w:rPr>
          <w:color w:val="000000" w:themeColor="text1"/>
          <w:sz w:val="28"/>
          <w:szCs w:val="28"/>
        </w:rPr>
        <w:t>По направлению «Цифровая трансформация» наблюдается стабильное сокращение расходов федерального бюджета, что препятствует достижению целевых показателей в рамках национальной цели «Цифровая трансформация». Также можно отметить дополнительные риски, которые не учтены в рамках указанного направления – например, при присоединении новых субъектов в состав Российской Федерации потребуется дополнительные бюджетные ассигнования на реализацию меры по обеспечению доступа к быстрому Интернету на новых территориях страны.</w:t>
      </w:r>
    </w:p>
    <w:p w:rsidR="009563C3" w:rsidRDefault="009563C3" w:rsidP="009563C3">
      <w:pPr>
        <w:spacing w:line="360" w:lineRule="auto"/>
        <w:ind w:firstLine="709"/>
        <w:jc w:val="both"/>
        <w:rPr>
          <w:sz w:val="28"/>
          <w:szCs w:val="28"/>
        </w:rPr>
      </w:pPr>
      <w:r w:rsidRPr="00A2692D">
        <w:rPr>
          <w:sz w:val="28"/>
          <w:szCs w:val="28"/>
        </w:rPr>
        <w:t xml:space="preserve">Следует отметить </w:t>
      </w:r>
      <w:r>
        <w:rPr>
          <w:sz w:val="28"/>
          <w:szCs w:val="28"/>
        </w:rPr>
        <w:t xml:space="preserve">существенный </w:t>
      </w:r>
      <w:r w:rsidRPr="00A2692D">
        <w:rPr>
          <w:sz w:val="28"/>
          <w:szCs w:val="28"/>
        </w:rPr>
        <w:t>рост расходов федерального бюджета на осуществление непрограммных направлений деятельности в 202</w:t>
      </w:r>
      <w:r>
        <w:rPr>
          <w:sz w:val="28"/>
          <w:szCs w:val="28"/>
        </w:rPr>
        <w:t>3</w:t>
      </w:r>
      <w:r w:rsidRPr="00A2692D">
        <w:rPr>
          <w:sz w:val="28"/>
          <w:szCs w:val="28"/>
        </w:rPr>
        <w:t>-202</w:t>
      </w:r>
      <w:r>
        <w:rPr>
          <w:sz w:val="28"/>
          <w:szCs w:val="28"/>
        </w:rPr>
        <w:t>5</w:t>
      </w:r>
      <w:r w:rsidR="00D64B15">
        <w:rPr>
          <w:sz w:val="28"/>
          <w:szCs w:val="28"/>
        </w:rPr>
        <w:t> </w:t>
      </w:r>
      <w:r w:rsidRPr="00A2692D">
        <w:rPr>
          <w:sz w:val="28"/>
          <w:szCs w:val="28"/>
        </w:rPr>
        <w:t>годах (см. таблицу 1</w:t>
      </w:r>
      <w:r w:rsidR="00BB0705">
        <w:rPr>
          <w:sz w:val="28"/>
          <w:szCs w:val="28"/>
        </w:rPr>
        <w:t>3</w:t>
      </w:r>
      <w:r w:rsidRPr="00A2692D">
        <w:rPr>
          <w:sz w:val="28"/>
          <w:szCs w:val="28"/>
        </w:rPr>
        <w:t>)</w:t>
      </w:r>
      <w:r>
        <w:rPr>
          <w:sz w:val="28"/>
          <w:szCs w:val="28"/>
        </w:rPr>
        <w:t>. Так</w:t>
      </w:r>
      <w:r w:rsidR="00D64B15">
        <w:rPr>
          <w:sz w:val="28"/>
          <w:szCs w:val="28"/>
        </w:rPr>
        <w:t>,</w:t>
      </w:r>
      <w:r>
        <w:rPr>
          <w:sz w:val="28"/>
          <w:szCs w:val="28"/>
        </w:rPr>
        <w:t xml:space="preserve"> в 2023 году доля данных расходов составит 28,9% общего объема расходов, а в 2024 и 2025 годах незначительно снизится до 27,3% и 26,9% соответственно. Указанные </w:t>
      </w:r>
      <w:r w:rsidRPr="004E058A">
        <w:rPr>
          <w:sz w:val="28"/>
          <w:szCs w:val="28"/>
        </w:rPr>
        <w:t xml:space="preserve">изменения связаны с увеличением объема бюджетных </w:t>
      </w:r>
      <w:r w:rsidRPr="00AE37A7">
        <w:rPr>
          <w:sz w:val="28"/>
          <w:szCs w:val="28"/>
        </w:rPr>
        <w:t>ассигнований на обеспечение деятельности</w:t>
      </w:r>
      <w:r w:rsidRPr="00AE37A7">
        <w:t xml:space="preserve"> </w:t>
      </w:r>
      <w:r w:rsidRPr="00AE37A7">
        <w:rPr>
          <w:sz w:val="28"/>
          <w:szCs w:val="28"/>
        </w:rPr>
        <w:t>Центральной</w:t>
      </w:r>
      <w:r w:rsidRPr="009E3481">
        <w:rPr>
          <w:sz w:val="28"/>
          <w:szCs w:val="28"/>
        </w:rPr>
        <w:t xml:space="preserve"> избирательн</w:t>
      </w:r>
      <w:r>
        <w:rPr>
          <w:sz w:val="28"/>
          <w:szCs w:val="28"/>
        </w:rPr>
        <w:t>ой</w:t>
      </w:r>
      <w:r w:rsidRPr="009E3481">
        <w:rPr>
          <w:sz w:val="28"/>
          <w:szCs w:val="28"/>
        </w:rPr>
        <w:t xml:space="preserve"> комисси</w:t>
      </w:r>
      <w:r>
        <w:rPr>
          <w:sz w:val="28"/>
          <w:szCs w:val="28"/>
        </w:rPr>
        <w:t>и</w:t>
      </w:r>
      <w:r w:rsidRPr="009E3481">
        <w:rPr>
          <w:sz w:val="28"/>
          <w:szCs w:val="28"/>
        </w:rPr>
        <w:t xml:space="preserve"> </w:t>
      </w:r>
      <w:r>
        <w:rPr>
          <w:sz w:val="28"/>
          <w:szCs w:val="28"/>
        </w:rPr>
        <w:t>Р</w:t>
      </w:r>
      <w:r w:rsidRPr="009E3481">
        <w:rPr>
          <w:sz w:val="28"/>
          <w:szCs w:val="28"/>
        </w:rPr>
        <w:t xml:space="preserve">оссийской </w:t>
      </w:r>
      <w:r>
        <w:rPr>
          <w:sz w:val="28"/>
          <w:szCs w:val="28"/>
        </w:rPr>
        <w:t>Ф</w:t>
      </w:r>
      <w:r w:rsidRPr="009E3481">
        <w:rPr>
          <w:sz w:val="28"/>
          <w:szCs w:val="28"/>
        </w:rPr>
        <w:t>едерации</w:t>
      </w:r>
      <w:r>
        <w:rPr>
          <w:sz w:val="28"/>
          <w:szCs w:val="28"/>
        </w:rPr>
        <w:t xml:space="preserve"> (на 484,8% в 2023 г. по сравнению с 2022 г. или в 5,8 раз в абсолютном выражении), на </w:t>
      </w:r>
      <w:r w:rsidRPr="00B42C53">
        <w:rPr>
          <w:sz w:val="28"/>
        </w:rPr>
        <w:t>реализацию функций иных федеральных</w:t>
      </w:r>
      <w:r>
        <w:rPr>
          <w:sz w:val="28"/>
        </w:rPr>
        <w:t xml:space="preserve"> органов государственной власти (на 114,4% </w:t>
      </w:r>
      <w:r>
        <w:rPr>
          <w:sz w:val="28"/>
          <w:szCs w:val="28"/>
        </w:rPr>
        <w:t>в 2023 г. по сравнению с 2022 г.)</w:t>
      </w:r>
      <w:r w:rsidR="000A01EC">
        <w:rPr>
          <w:sz w:val="28"/>
          <w:szCs w:val="28"/>
        </w:rPr>
        <w:t>,</w:t>
      </w:r>
      <w:r>
        <w:rPr>
          <w:sz w:val="28"/>
          <w:szCs w:val="28"/>
        </w:rPr>
        <w:t xml:space="preserve"> на </w:t>
      </w:r>
      <w:r w:rsidRPr="00F8433E">
        <w:rPr>
          <w:sz w:val="28"/>
          <w:szCs w:val="28"/>
        </w:rPr>
        <w:t xml:space="preserve">развитие пенсионной системы </w:t>
      </w:r>
      <w:r>
        <w:rPr>
          <w:sz w:val="28"/>
          <w:szCs w:val="28"/>
        </w:rPr>
        <w:t>Р</w:t>
      </w:r>
      <w:r w:rsidRPr="00F8433E">
        <w:rPr>
          <w:sz w:val="28"/>
          <w:szCs w:val="28"/>
        </w:rPr>
        <w:t xml:space="preserve">оссийской </w:t>
      </w:r>
      <w:r>
        <w:rPr>
          <w:sz w:val="28"/>
          <w:szCs w:val="28"/>
        </w:rPr>
        <w:t>Ф</w:t>
      </w:r>
      <w:r w:rsidRPr="00F8433E">
        <w:rPr>
          <w:sz w:val="28"/>
          <w:szCs w:val="28"/>
        </w:rPr>
        <w:t>едерации</w:t>
      </w:r>
      <w:r>
        <w:rPr>
          <w:sz w:val="28"/>
          <w:szCs w:val="28"/>
        </w:rPr>
        <w:t xml:space="preserve"> (на 10,9% в 2023 г. по сравнению с 2022 г.). В 2024 и 2025 годах значительная доля непрограммных направлений деятельности будет сохраняться за счет роста объема бюджетных ассигнований на </w:t>
      </w:r>
      <w:r w:rsidRPr="00B42C53">
        <w:rPr>
          <w:sz w:val="28"/>
        </w:rPr>
        <w:t>реализацию функций иных федеральных</w:t>
      </w:r>
      <w:r>
        <w:rPr>
          <w:sz w:val="28"/>
        </w:rPr>
        <w:t xml:space="preserve"> органов государственной власти (</w:t>
      </w:r>
      <w:r w:rsidRPr="00B42C53">
        <w:rPr>
          <w:sz w:val="28"/>
        </w:rPr>
        <w:t xml:space="preserve">на </w:t>
      </w:r>
      <w:r>
        <w:rPr>
          <w:sz w:val="28"/>
        </w:rPr>
        <w:t>276,3% к 2025</w:t>
      </w:r>
      <w:r w:rsidRPr="00B42C53">
        <w:rPr>
          <w:sz w:val="28"/>
        </w:rPr>
        <w:t xml:space="preserve"> г</w:t>
      </w:r>
      <w:r w:rsidR="00C43358">
        <w:rPr>
          <w:sz w:val="28"/>
        </w:rPr>
        <w:t>оду</w:t>
      </w:r>
      <w:r>
        <w:rPr>
          <w:sz w:val="28"/>
        </w:rPr>
        <w:t xml:space="preserve"> по сравнению с 2022 </w:t>
      </w:r>
      <w:r w:rsidR="00C43358">
        <w:rPr>
          <w:sz w:val="28"/>
        </w:rPr>
        <w:t>годом</w:t>
      </w:r>
      <w:r>
        <w:rPr>
          <w:sz w:val="28"/>
        </w:rPr>
        <w:t xml:space="preserve"> или в 3</w:t>
      </w:r>
      <w:r w:rsidRPr="00B42C53">
        <w:rPr>
          <w:sz w:val="28"/>
        </w:rPr>
        <w:t>,</w:t>
      </w:r>
      <w:r>
        <w:rPr>
          <w:sz w:val="28"/>
        </w:rPr>
        <w:t>8</w:t>
      </w:r>
      <w:r w:rsidRPr="00B42C53">
        <w:rPr>
          <w:sz w:val="28"/>
        </w:rPr>
        <w:t xml:space="preserve"> раз</w:t>
      </w:r>
      <w:r>
        <w:rPr>
          <w:sz w:val="28"/>
        </w:rPr>
        <w:t>а</w:t>
      </w:r>
      <w:r w:rsidRPr="00B42C53">
        <w:rPr>
          <w:sz w:val="28"/>
        </w:rPr>
        <w:t xml:space="preserve"> в абсолютном выражении</w:t>
      </w:r>
      <w:r>
        <w:rPr>
          <w:sz w:val="28"/>
        </w:rPr>
        <w:t>), д</w:t>
      </w:r>
      <w:r w:rsidRPr="005268A5">
        <w:rPr>
          <w:sz w:val="28"/>
        </w:rPr>
        <w:t>оставк</w:t>
      </w:r>
      <w:r>
        <w:rPr>
          <w:sz w:val="28"/>
        </w:rPr>
        <w:t>у</w:t>
      </w:r>
      <w:r w:rsidRPr="005268A5">
        <w:rPr>
          <w:sz w:val="28"/>
        </w:rPr>
        <w:t xml:space="preserve"> государственной корреспонденции</w:t>
      </w:r>
      <w:r>
        <w:rPr>
          <w:sz w:val="28"/>
        </w:rPr>
        <w:t xml:space="preserve"> (на 20%</w:t>
      </w:r>
      <w:r w:rsidRPr="005268A5">
        <w:rPr>
          <w:sz w:val="28"/>
        </w:rPr>
        <w:t xml:space="preserve"> </w:t>
      </w:r>
      <w:r>
        <w:rPr>
          <w:sz w:val="28"/>
        </w:rPr>
        <w:t>к 2025</w:t>
      </w:r>
      <w:r w:rsidRPr="00B42C53">
        <w:rPr>
          <w:sz w:val="28"/>
        </w:rPr>
        <w:t xml:space="preserve"> г</w:t>
      </w:r>
      <w:r w:rsidR="00C43358">
        <w:rPr>
          <w:sz w:val="28"/>
        </w:rPr>
        <w:t>оду</w:t>
      </w:r>
      <w:r>
        <w:rPr>
          <w:sz w:val="28"/>
        </w:rPr>
        <w:t xml:space="preserve"> по сравнению с 2022 г</w:t>
      </w:r>
      <w:r w:rsidR="00C43358">
        <w:rPr>
          <w:sz w:val="28"/>
        </w:rPr>
        <w:t>одом</w:t>
      </w:r>
      <w:r>
        <w:rPr>
          <w:sz w:val="28"/>
        </w:rPr>
        <w:t xml:space="preserve">), на обеспечение деятельности </w:t>
      </w:r>
      <w:r w:rsidRPr="005268A5">
        <w:rPr>
          <w:sz w:val="28"/>
          <w:szCs w:val="28"/>
        </w:rPr>
        <w:t xml:space="preserve">Следственного комитета Российской Федерации» (на </w:t>
      </w:r>
      <w:r>
        <w:rPr>
          <w:sz w:val="28"/>
          <w:szCs w:val="28"/>
        </w:rPr>
        <w:t>19,5</w:t>
      </w:r>
      <w:r w:rsidRPr="005268A5">
        <w:rPr>
          <w:sz w:val="28"/>
          <w:szCs w:val="28"/>
        </w:rPr>
        <w:t>% к 202</w:t>
      </w:r>
      <w:r>
        <w:rPr>
          <w:sz w:val="28"/>
          <w:szCs w:val="28"/>
        </w:rPr>
        <w:t>5</w:t>
      </w:r>
      <w:r w:rsidRPr="005268A5">
        <w:rPr>
          <w:sz w:val="28"/>
          <w:szCs w:val="28"/>
        </w:rPr>
        <w:t xml:space="preserve"> г</w:t>
      </w:r>
      <w:r w:rsidR="00C43358">
        <w:rPr>
          <w:sz w:val="28"/>
          <w:szCs w:val="28"/>
        </w:rPr>
        <w:t>оду</w:t>
      </w:r>
      <w:r w:rsidRPr="005268A5">
        <w:rPr>
          <w:sz w:val="28"/>
          <w:szCs w:val="28"/>
        </w:rPr>
        <w:t xml:space="preserve"> по сравнению с 202</w:t>
      </w:r>
      <w:r>
        <w:rPr>
          <w:sz w:val="28"/>
          <w:szCs w:val="28"/>
        </w:rPr>
        <w:t>2 г</w:t>
      </w:r>
      <w:r w:rsidR="00C43358">
        <w:rPr>
          <w:sz w:val="28"/>
          <w:szCs w:val="28"/>
        </w:rPr>
        <w:t>одом</w:t>
      </w:r>
      <w:r>
        <w:rPr>
          <w:sz w:val="28"/>
          <w:szCs w:val="28"/>
        </w:rPr>
        <w:t xml:space="preserve">) и </w:t>
      </w:r>
      <w:r w:rsidRPr="005268A5">
        <w:rPr>
          <w:sz w:val="28"/>
          <w:szCs w:val="28"/>
        </w:rPr>
        <w:t xml:space="preserve">Прокуратуры Российской Федерации (на </w:t>
      </w:r>
      <w:r>
        <w:rPr>
          <w:sz w:val="28"/>
          <w:szCs w:val="28"/>
        </w:rPr>
        <w:t>18</w:t>
      </w:r>
      <w:r w:rsidRPr="005268A5">
        <w:rPr>
          <w:sz w:val="28"/>
          <w:szCs w:val="28"/>
        </w:rPr>
        <w:t>% к 202</w:t>
      </w:r>
      <w:r>
        <w:rPr>
          <w:sz w:val="28"/>
          <w:szCs w:val="28"/>
        </w:rPr>
        <w:t>5</w:t>
      </w:r>
      <w:r w:rsidRPr="005268A5">
        <w:rPr>
          <w:sz w:val="28"/>
          <w:szCs w:val="28"/>
        </w:rPr>
        <w:t xml:space="preserve"> г</w:t>
      </w:r>
      <w:r w:rsidR="00C43358">
        <w:rPr>
          <w:sz w:val="28"/>
          <w:szCs w:val="28"/>
        </w:rPr>
        <w:t>оду</w:t>
      </w:r>
      <w:r w:rsidRPr="005268A5">
        <w:rPr>
          <w:sz w:val="28"/>
          <w:szCs w:val="28"/>
        </w:rPr>
        <w:t xml:space="preserve"> по сравнению с 202</w:t>
      </w:r>
      <w:r>
        <w:rPr>
          <w:sz w:val="28"/>
          <w:szCs w:val="28"/>
        </w:rPr>
        <w:t>2</w:t>
      </w:r>
      <w:r w:rsidR="008C6871">
        <w:rPr>
          <w:sz w:val="28"/>
          <w:szCs w:val="28"/>
        </w:rPr>
        <w:t> </w:t>
      </w:r>
      <w:r w:rsidRPr="005268A5">
        <w:rPr>
          <w:sz w:val="28"/>
          <w:szCs w:val="28"/>
        </w:rPr>
        <w:t>г</w:t>
      </w:r>
      <w:r w:rsidR="00C43358">
        <w:rPr>
          <w:sz w:val="28"/>
          <w:szCs w:val="28"/>
        </w:rPr>
        <w:t>одом</w:t>
      </w:r>
      <w:r w:rsidRPr="005268A5">
        <w:rPr>
          <w:sz w:val="28"/>
        </w:rPr>
        <w:t>)</w:t>
      </w:r>
      <w:r>
        <w:rPr>
          <w:sz w:val="28"/>
          <w:szCs w:val="28"/>
        </w:rPr>
        <w:t>.</w:t>
      </w:r>
    </w:p>
    <w:p w:rsidR="009563C3" w:rsidRDefault="009563C3" w:rsidP="009563C3">
      <w:pPr>
        <w:spacing w:line="360" w:lineRule="auto"/>
        <w:ind w:firstLine="709"/>
        <w:jc w:val="both"/>
        <w:rPr>
          <w:sz w:val="28"/>
          <w:szCs w:val="28"/>
        </w:rPr>
      </w:pPr>
      <w:r>
        <w:rPr>
          <w:sz w:val="28"/>
          <w:szCs w:val="28"/>
        </w:rPr>
        <w:lastRenderedPageBreak/>
        <w:t xml:space="preserve">В целом практически по всем непрограммным направлениям деятельности предусматривается увеличение объема бюджетных ассигнований к 2025 году по сравнению с 2022 годом, за исключением таких направлений как </w:t>
      </w:r>
      <w:r w:rsidRPr="00FA7236">
        <w:rPr>
          <w:sz w:val="28"/>
          <w:szCs w:val="28"/>
        </w:rPr>
        <w:t>обеспечение деятельности отдельных федеральных государственных органов</w:t>
      </w:r>
      <w:r>
        <w:rPr>
          <w:sz w:val="28"/>
          <w:szCs w:val="28"/>
        </w:rPr>
        <w:t xml:space="preserve"> (сокращение на 41,1%) и </w:t>
      </w:r>
      <w:r w:rsidRPr="00FA7236">
        <w:rPr>
          <w:sz w:val="28"/>
          <w:szCs w:val="28"/>
        </w:rPr>
        <w:t>обеспечение деятельности Центральной избирательной комиссии Российской Федерации</w:t>
      </w:r>
      <w:r>
        <w:rPr>
          <w:sz w:val="28"/>
          <w:szCs w:val="28"/>
        </w:rPr>
        <w:t xml:space="preserve"> (сокращение на 22,2%, рост бюджетных ассигнований в 2023 году носит разовый характер). </w:t>
      </w:r>
    </w:p>
    <w:p w:rsidR="009563C3" w:rsidRPr="00DC174E" w:rsidRDefault="009563C3" w:rsidP="009563C3">
      <w:pPr>
        <w:pStyle w:val="NormalANX"/>
        <w:spacing w:before="0" w:after="0" w:line="240" w:lineRule="auto"/>
        <w:ind w:firstLine="0"/>
        <w:rPr>
          <w:sz w:val="24"/>
          <w:szCs w:val="24"/>
        </w:rPr>
      </w:pPr>
      <w:r w:rsidRPr="00DC174E">
        <w:rPr>
          <w:sz w:val="24"/>
          <w:szCs w:val="24"/>
        </w:rPr>
        <w:t>Таблица 1</w:t>
      </w:r>
      <w:r w:rsidR="00A4093A">
        <w:rPr>
          <w:sz w:val="24"/>
          <w:szCs w:val="24"/>
        </w:rPr>
        <w:t>3</w:t>
      </w:r>
      <w:r w:rsidRPr="00DC174E">
        <w:rPr>
          <w:sz w:val="24"/>
          <w:szCs w:val="24"/>
        </w:rPr>
        <w:t xml:space="preserve"> </w:t>
      </w:r>
      <w:r w:rsidR="00FE2AAF">
        <w:rPr>
          <w:sz w:val="24"/>
          <w:szCs w:val="24"/>
        </w:rPr>
        <w:t>–</w:t>
      </w:r>
      <w:r w:rsidRPr="00DC174E">
        <w:rPr>
          <w:sz w:val="24"/>
          <w:szCs w:val="24"/>
        </w:rPr>
        <w:t xml:space="preserve"> Расходы федерального бюджета на осуществление непрограммных направлений деятельности в 2023-2025 г</w:t>
      </w:r>
      <w:r w:rsidR="00C43358">
        <w:rPr>
          <w:sz w:val="24"/>
          <w:szCs w:val="24"/>
        </w:rPr>
        <w:t>оды</w:t>
      </w:r>
      <w:r w:rsidRPr="00DC174E">
        <w:rPr>
          <w:sz w:val="24"/>
          <w:szCs w:val="24"/>
        </w:rPr>
        <w:t>, млн руб.</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1164"/>
        <w:gridCol w:w="1164"/>
        <w:gridCol w:w="1018"/>
        <w:gridCol w:w="1162"/>
        <w:gridCol w:w="1018"/>
        <w:gridCol w:w="1164"/>
        <w:gridCol w:w="992"/>
      </w:tblGrid>
      <w:tr w:rsidR="009563C3" w:rsidRPr="00763960" w:rsidTr="00EB383F">
        <w:trPr>
          <w:trHeight w:val="190"/>
          <w:tblHeader/>
        </w:trPr>
        <w:tc>
          <w:tcPr>
            <w:tcW w:w="987" w:type="pct"/>
            <w:vMerge w:val="restart"/>
            <w:shd w:val="clear" w:color="auto" w:fill="auto"/>
            <w:vAlign w:val="center"/>
          </w:tcPr>
          <w:p w:rsidR="009563C3" w:rsidRPr="00702B9A" w:rsidRDefault="009563C3" w:rsidP="00EB383F">
            <w:pPr>
              <w:jc w:val="center"/>
              <w:rPr>
                <w:sz w:val="18"/>
                <w:szCs w:val="20"/>
              </w:rPr>
            </w:pPr>
            <w:r w:rsidRPr="00702B9A">
              <w:rPr>
                <w:sz w:val="18"/>
                <w:szCs w:val="20"/>
              </w:rPr>
              <w:t>Наименовани</w:t>
            </w:r>
            <w:r>
              <w:rPr>
                <w:sz w:val="18"/>
                <w:szCs w:val="20"/>
              </w:rPr>
              <w:t>е</w:t>
            </w:r>
          </w:p>
        </w:tc>
        <w:tc>
          <w:tcPr>
            <w:tcW w:w="608" w:type="pct"/>
            <w:vMerge w:val="restart"/>
            <w:shd w:val="clear" w:color="auto" w:fill="auto"/>
            <w:vAlign w:val="center"/>
          </w:tcPr>
          <w:p w:rsidR="009563C3" w:rsidRPr="00702B9A" w:rsidRDefault="009563C3" w:rsidP="00EB383F">
            <w:pPr>
              <w:jc w:val="center"/>
              <w:rPr>
                <w:color w:val="000000"/>
                <w:sz w:val="18"/>
                <w:szCs w:val="20"/>
              </w:rPr>
            </w:pPr>
            <w:r w:rsidRPr="00702B9A">
              <w:rPr>
                <w:sz w:val="18"/>
                <w:szCs w:val="20"/>
              </w:rPr>
              <w:t>202</w:t>
            </w:r>
            <w:r>
              <w:rPr>
                <w:sz w:val="18"/>
                <w:szCs w:val="20"/>
              </w:rPr>
              <w:t>2</w:t>
            </w:r>
            <w:r w:rsidRPr="00702B9A">
              <w:rPr>
                <w:sz w:val="18"/>
                <w:szCs w:val="20"/>
              </w:rPr>
              <w:t xml:space="preserve"> год</w:t>
            </w:r>
          </w:p>
        </w:tc>
        <w:tc>
          <w:tcPr>
            <w:tcW w:w="1140" w:type="pct"/>
            <w:gridSpan w:val="2"/>
            <w:shd w:val="clear" w:color="auto" w:fill="auto"/>
            <w:vAlign w:val="center"/>
          </w:tcPr>
          <w:p w:rsidR="009563C3" w:rsidRPr="00702B9A" w:rsidRDefault="009563C3" w:rsidP="00EB383F">
            <w:pPr>
              <w:jc w:val="center"/>
              <w:rPr>
                <w:color w:val="000000"/>
                <w:sz w:val="18"/>
                <w:szCs w:val="20"/>
              </w:rPr>
            </w:pPr>
            <w:r w:rsidRPr="00702B9A">
              <w:rPr>
                <w:sz w:val="18"/>
                <w:szCs w:val="20"/>
              </w:rPr>
              <w:t>202</w:t>
            </w:r>
            <w:r>
              <w:rPr>
                <w:sz w:val="18"/>
                <w:szCs w:val="20"/>
              </w:rPr>
              <w:t>3</w:t>
            </w:r>
            <w:r w:rsidRPr="00702B9A">
              <w:rPr>
                <w:sz w:val="18"/>
                <w:szCs w:val="20"/>
              </w:rPr>
              <w:t xml:space="preserve"> год</w:t>
            </w:r>
          </w:p>
        </w:tc>
        <w:tc>
          <w:tcPr>
            <w:tcW w:w="1139" w:type="pct"/>
            <w:gridSpan w:val="2"/>
          </w:tcPr>
          <w:p w:rsidR="009563C3" w:rsidRPr="00702B9A" w:rsidRDefault="009563C3" w:rsidP="00EB383F">
            <w:pPr>
              <w:jc w:val="center"/>
              <w:rPr>
                <w:color w:val="000000"/>
                <w:sz w:val="18"/>
                <w:szCs w:val="20"/>
              </w:rPr>
            </w:pPr>
            <w:r w:rsidRPr="00702B9A">
              <w:rPr>
                <w:sz w:val="18"/>
                <w:szCs w:val="20"/>
              </w:rPr>
              <w:t>202</w:t>
            </w:r>
            <w:r>
              <w:rPr>
                <w:sz w:val="18"/>
                <w:szCs w:val="20"/>
              </w:rPr>
              <w:t>4</w:t>
            </w:r>
            <w:r w:rsidRPr="00702B9A">
              <w:rPr>
                <w:sz w:val="18"/>
                <w:szCs w:val="20"/>
              </w:rPr>
              <w:t xml:space="preserve"> год</w:t>
            </w:r>
          </w:p>
        </w:tc>
        <w:tc>
          <w:tcPr>
            <w:tcW w:w="1127" w:type="pct"/>
            <w:gridSpan w:val="2"/>
            <w:shd w:val="clear" w:color="auto" w:fill="auto"/>
            <w:vAlign w:val="center"/>
          </w:tcPr>
          <w:p w:rsidR="009563C3" w:rsidRPr="00702B9A" w:rsidRDefault="009563C3" w:rsidP="00EB383F">
            <w:pPr>
              <w:jc w:val="center"/>
              <w:rPr>
                <w:color w:val="000000"/>
                <w:sz w:val="18"/>
                <w:szCs w:val="20"/>
              </w:rPr>
            </w:pPr>
            <w:r w:rsidRPr="00702B9A">
              <w:rPr>
                <w:sz w:val="18"/>
                <w:szCs w:val="20"/>
              </w:rPr>
              <w:t>202</w:t>
            </w:r>
            <w:r>
              <w:rPr>
                <w:sz w:val="18"/>
                <w:szCs w:val="20"/>
              </w:rPr>
              <w:t>5</w:t>
            </w:r>
            <w:r w:rsidRPr="00702B9A">
              <w:rPr>
                <w:sz w:val="18"/>
                <w:szCs w:val="20"/>
              </w:rPr>
              <w:t xml:space="preserve"> год</w:t>
            </w:r>
          </w:p>
        </w:tc>
      </w:tr>
      <w:tr w:rsidR="009563C3" w:rsidRPr="00763960" w:rsidTr="00EB383F">
        <w:trPr>
          <w:trHeight w:val="190"/>
          <w:tblHeader/>
        </w:trPr>
        <w:tc>
          <w:tcPr>
            <w:tcW w:w="987" w:type="pct"/>
            <w:vMerge/>
            <w:shd w:val="clear" w:color="auto" w:fill="auto"/>
            <w:vAlign w:val="center"/>
          </w:tcPr>
          <w:p w:rsidR="009563C3" w:rsidRPr="00702B9A" w:rsidRDefault="009563C3" w:rsidP="00EB383F">
            <w:pPr>
              <w:rPr>
                <w:b/>
                <w:sz w:val="18"/>
                <w:szCs w:val="20"/>
              </w:rPr>
            </w:pPr>
          </w:p>
        </w:tc>
        <w:tc>
          <w:tcPr>
            <w:tcW w:w="608" w:type="pct"/>
            <w:vMerge/>
            <w:shd w:val="clear" w:color="auto" w:fill="auto"/>
            <w:vAlign w:val="center"/>
          </w:tcPr>
          <w:p w:rsidR="009563C3" w:rsidRPr="00702B9A" w:rsidRDefault="009563C3" w:rsidP="00EB383F">
            <w:pPr>
              <w:jc w:val="center"/>
              <w:rPr>
                <w:sz w:val="18"/>
                <w:szCs w:val="20"/>
              </w:rPr>
            </w:pPr>
          </w:p>
        </w:tc>
        <w:tc>
          <w:tcPr>
            <w:tcW w:w="608" w:type="pct"/>
            <w:shd w:val="clear" w:color="auto" w:fill="auto"/>
            <w:vAlign w:val="center"/>
          </w:tcPr>
          <w:p w:rsidR="009563C3" w:rsidRPr="00702B9A" w:rsidRDefault="009563C3" w:rsidP="00EB383F">
            <w:pPr>
              <w:jc w:val="center"/>
              <w:rPr>
                <w:sz w:val="18"/>
                <w:szCs w:val="20"/>
              </w:rPr>
            </w:pPr>
            <w:proofErr w:type="spellStart"/>
            <w:proofErr w:type="gramStart"/>
            <w:r w:rsidRPr="00702B9A">
              <w:rPr>
                <w:color w:val="000000"/>
                <w:spacing w:val="-6"/>
                <w:kern w:val="24"/>
                <w:sz w:val="18"/>
                <w:szCs w:val="20"/>
              </w:rPr>
              <w:t>Законо</w:t>
            </w:r>
            <w:proofErr w:type="spellEnd"/>
            <w:r w:rsidRPr="00702B9A">
              <w:rPr>
                <w:color w:val="000000"/>
                <w:spacing w:val="-6"/>
                <w:kern w:val="24"/>
                <w:sz w:val="18"/>
                <w:szCs w:val="20"/>
              </w:rPr>
              <w:t>-проект</w:t>
            </w:r>
            <w:proofErr w:type="gramEnd"/>
          </w:p>
        </w:tc>
        <w:tc>
          <w:tcPr>
            <w:tcW w:w="532" w:type="pct"/>
            <w:vAlign w:val="center"/>
          </w:tcPr>
          <w:p w:rsidR="009563C3" w:rsidRPr="00702B9A" w:rsidRDefault="009563C3" w:rsidP="00EB383F">
            <w:pPr>
              <w:jc w:val="center"/>
              <w:rPr>
                <w:sz w:val="18"/>
                <w:szCs w:val="20"/>
              </w:rPr>
            </w:pPr>
            <w:r w:rsidRPr="00702B9A">
              <w:rPr>
                <w:sz w:val="18"/>
                <w:szCs w:val="20"/>
              </w:rPr>
              <w:t>Δ к</w:t>
            </w:r>
            <w:r>
              <w:rPr>
                <w:sz w:val="18"/>
                <w:szCs w:val="20"/>
              </w:rPr>
              <w:t xml:space="preserve"> </w:t>
            </w:r>
            <w:r w:rsidRPr="00702B9A">
              <w:rPr>
                <w:sz w:val="18"/>
                <w:szCs w:val="20"/>
              </w:rPr>
              <w:t>202</w:t>
            </w:r>
            <w:r>
              <w:rPr>
                <w:sz w:val="18"/>
                <w:szCs w:val="20"/>
              </w:rPr>
              <w:t>2 году</w:t>
            </w:r>
            <w:r w:rsidRPr="00702B9A">
              <w:rPr>
                <w:sz w:val="18"/>
                <w:szCs w:val="20"/>
              </w:rPr>
              <w:t>, %</w:t>
            </w:r>
          </w:p>
        </w:tc>
        <w:tc>
          <w:tcPr>
            <w:tcW w:w="607" w:type="pct"/>
            <w:vAlign w:val="center"/>
          </w:tcPr>
          <w:p w:rsidR="009563C3" w:rsidRPr="00702B9A" w:rsidRDefault="009563C3" w:rsidP="00EB383F">
            <w:pPr>
              <w:jc w:val="center"/>
              <w:rPr>
                <w:color w:val="000000"/>
                <w:spacing w:val="-6"/>
                <w:kern w:val="24"/>
                <w:sz w:val="18"/>
                <w:szCs w:val="20"/>
              </w:rPr>
            </w:pPr>
            <w:proofErr w:type="spellStart"/>
            <w:proofErr w:type="gramStart"/>
            <w:r w:rsidRPr="00702B9A">
              <w:rPr>
                <w:color w:val="000000"/>
                <w:spacing w:val="-6"/>
                <w:kern w:val="24"/>
                <w:sz w:val="18"/>
                <w:szCs w:val="20"/>
              </w:rPr>
              <w:t>Законо</w:t>
            </w:r>
            <w:proofErr w:type="spellEnd"/>
            <w:r w:rsidRPr="00702B9A">
              <w:rPr>
                <w:color w:val="000000"/>
                <w:spacing w:val="-6"/>
                <w:kern w:val="24"/>
                <w:sz w:val="18"/>
                <w:szCs w:val="20"/>
              </w:rPr>
              <w:t>-проект</w:t>
            </w:r>
            <w:proofErr w:type="gramEnd"/>
          </w:p>
        </w:tc>
        <w:tc>
          <w:tcPr>
            <w:tcW w:w="532" w:type="pct"/>
            <w:vAlign w:val="center"/>
          </w:tcPr>
          <w:p w:rsidR="009563C3" w:rsidRPr="00702B9A" w:rsidRDefault="009563C3" w:rsidP="00EB383F">
            <w:pPr>
              <w:jc w:val="center"/>
              <w:rPr>
                <w:sz w:val="18"/>
                <w:szCs w:val="20"/>
              </w:rPr>
            </w:pPr>
            <w:r w:rsidRPr="00702B9A">
              <w:rPr>
                <w:sz w:val="18"/>
                <w:szCs w:val="20"/>
              </w:rPr>
              <w:t>Δ к</w:t>
            </w:r>
            <w:r>
              <w:rPr>
                <w:sz w:val="18"/>
                <w:szCs w:val="20"/>
              </w:rPr>
              <w:t xml:space="preserve"> </w:t>
            </w:r>
            <w:r w:rsidRPr="00702B9A">
              <w:rPr>
                <w:sz w:val="18"/>
                <w:szCs w:val="20"/>
              </w:rPr>
              <w:t>202</w:t>
            </w:r>
            <w:r>
              <w:rPr>
                <w:sz w:val="18"/>
                <w:szCs w:val="20"/>
              </w:rPr>
              <w:t>3</w:t>
            </w:r>
            <w:r w:rsidRPr="00702B9A">
              <w:rPr>
                <w:sz w:val="18"/>
                <w:szCs w:val="20"/>
              </w:rPr>
              <w:t xml:space="preserve"> году, %</w:t>
            </w:r>
          </w:p>
        </w:tc>
        <w:tc>
          <w:tcPr>
            <w:tcW w:w="608" w:type="pct"/>
            <w:shd w:val="clear" w:color="auto" w:fill="auto"/>
            <w:vAlign w:val="center"/>
          </w:tcPr>
          <w:p w:rsidR="009563C3" w:rsidRPr="00702B9A" w:rsidRDefault="009563C3" w:rsidP="00EB383F">
            <w:pPr>
              <w:jc w:val="center"/>
              <w:rPr>
                <w:color w:val="000000"/>
                <w:spacing w:val="-6"/>
                <w:kern w:val="24"/>
                <w:sz w:val="18"/>
                <w:szCs w:val="20"/>
              </w:rPr>
            </w:pPr>
            <w:proofErr w:type="spellStart"/>
            <w:r w:rsidRPr="00702B9A">
              <w:rPr>
                <w:color w:val="000000"/>
                <w:spacing w:val="-6"/>
                <w:kern w:val="24"/>
                <w:sz w:val="18"/>
                <w:szCs w:val="20"/>
              </w:rPr>
              <w:t>Законо</w:t>
            </w:r>
            <w:proofErr w:type="spellEnd"/>
            <w:r w:rsidRPr="00702B9A">
              <w:rPr>
                <w:color w:val="000000"/>
                <w:spacing w:val="-6"/>
                <w:kern w:val="24"/>
                <w:sz w:val="18"/>
                <w:szCs w:val="20"/>
              </w:rPr>
              <w:t>-</w:t>
            </w:r>
          </w:p>
          <w:p w:rsidR="009563C3" w:rsidRPr="00702B9A" w:rsidRDefault="009563C3" w:rsidP="00EB383F">
            <w:pPr>
              <w:jc w:val="center"/>
              <w:rPr>
                <w:sz w:val="18"/>
                <w:szCs w:val="20"/>
              </w:rPr>
            </w:pPr>
            <w:r w:rsidRPr="00702B9A">
              <w:rPr>
                <w:color w:val="000000"/>
                <w:spacing w:val="-6"/>
                <w:kern w:val="24"/>
                <w:sz w:val="18"/>
                <w:szCs w:val="20"/>
              </w:rPr>
              <w:t>проект</w:t>
            </w:r>
          </w:p>
        </w:tc>
        <w:tc>
          <w:tcPr>
            <w:tcW w:w="519" w:type="pct"/>
            <w:vAlign w:val="center"/>
          </w:tcPr>
          <w:p w:rsidR="009563C3" w:rsidRPr="00702B9A" w:rsidRDefault="009563C3" w:rsidP="00EB383F">
            <w:pPr>
              <w:jc w:val="center"/>
              <w:rPr>
                <w:sz w:val="18"/>
                <w:szCs w:val="20"/>
              </w:rPr>
            </w:pPr>
            <w:r w:rsidRPr="00702B9A">
              <w:rPr>
                <w:sz w:val="18"/>
                <w:szCs w:val="20"/>
              </w:rPr>
              <w:t>Δ к 202</w:t>
            </w:r>
            <w:r>
              <w:rPr>
                <w:sz w:val="18"/>
                <w:szCs w:val="20"/>
              </w:rPr>
              <w:t>4</w:t>
            </w:r>
            <w:r w:rsidRPr="00702B9A">
              <w:rPr>
                <w:sz w:val="18"/>
                <w:szCs w:val="20"/>
              </w:rPr>
              <w:t xml:space="preserve"> году, %</w:t>
            </w:r>
          </w:p>
        </w:tc>
      </w:tr>
      <w:tr w:rsidR="009563C3" w:rsidRPr="00763960" w:rsidTr="00EB383F">
        <w:trPr>
          <w:trHeight w:val="20"/>
        </w:trPr>
        <w:tc>
          <w:tcPr>
            <w:tcW w:w="987" w:type="pct"/>
            <w:shd w:val="clear" w:color="auto" w:fill="auto"/>
            <w:vAlign w:val="center"/>
          </w:tcPr>
          <w:p w:rsidR="009563C3" w:rsidRPr="00702B9A" w:rsidRDefault="009563C3" w:rsidP="00EB383F">
            <w:pPr>
              <w:rPr>
                <w:b/>
                <w:sz w:val="18"/>
                <w:szCs w:val="20"/>
              </w:rPr>
            </w:pPr>
            <w:r>
              <w:rPr>
                <w:b/>
                <w:sz w:val="18"/>
                <w:szCs w:val="20"/>
              </w:rPr>
              <w:t>Расходы на осуществление непрограммных направлений деятельности, всего</w:t>
            </w:r>
          </w:p>
        </w:tc>
        <w:tc>
          <w:tcPr>
            <w:tcW w:w="608" w:type="pct"/>
            <w:shd w:val="clear" w:color="auto" w:fill="auto"/>
            <w:vAlign w:val="center"/>
          </w:tcPr>
          <w:p w:rsidR="009563C3" w:rsidRPr="004C2020" w:rsidRDefault="009563C3" w:rsidP="00EB383F">
            <w:pPr>
              <w:jc w:val="center"/>
              <w:rPr>
                <w:b/>
                <w:sz w:val="18"/>
                <w:szCs w:val="18"/>
              </w:rPr>
            </w:pPr>
            <w:r>
              <w:rPr>
                <w:b/>
                <w:bCs/>
                <w:color w:val="000000"/>
                <w:sz w:val="18"/>
                <w:szCs w:val="18"/>
              </w:rPr>
              <w:t>4 908 729,0</w:t>
            </w:r>
          </w:p>
        </w:tc>
        <w:tc>
          <w:tcPr>
            <w:tcW w:w="608" w:type="pct"/>
            <w:shd w:val="clear" w:color="auto" w:fill="auto"/>
            <w:vAlign w:val="center"/>
          </w:tcPr>
          <w:p w:rsidR="009563C3" w:rsidRPr="004C2020" w:rsidRDefault="009563C3" w:rsidP="00EB383F">
            <w:pPr>
              <w:jc w:val="center"/>
              <w:rPr>
                <w:b/>
                <w:sz w:val="18"/>
                <w:szCs w:val="18"/>
              </w:rPr>
            </w:pPr>
            <w:r>
              <w:rPr>
                <w:b/>
                <w:bCs/>
                <w:color w:val="000000"/>
                <w:sz w:val="18"/>
                <w:szCs w:val="18"/>
              </w:rPr>
              <w:t>8 411 240,6</w:t>
            </w:r>
          </w:p>
        </w:tc>
        <w:tc>
          <w:tcPr>
            <w:tcW w:w="532" w:type="pct"/>
            <w:vAlign w:val="center"/>
          </w:tcPr>
          <w:p w:rsidR="009563C3" w:rsidRPr="004C2020" w:rsidRDefault="009563C3" w:rsidP="00EB383F">
            <w:pPr>
              <w:jc w:val="center"/>
              <w:rPr>
                <w:b/>
                <w:color w:val="000000"/>
                <w:sz w:val="18"/>
                <w:szCs w:val="18"/>
              </w:rPr>
            </w:pPr>
            <w:r w:rsidRPr="004C2020">
              <w:rPr>
                <w:b/>
                <w:color w:val="000000"/>
                <w:sz w:val="18"/>
                <w:szCs w:val="18"/>
              </w:rPr>
              <w:t>71,4</w:t>
            </w:r>
          </w:p>
        </w:tc>
        <w:tc>
          <w:tcPr>
            <w:tcW w:w="607" w:type="pct"/>
            <w:vAlign w:val="center"/>
          </w:tcPr>
          <w:p w:rsidR="009563C3" w:rsidRPr="004C2020" w:rsidRDefault="009563C3" w:rsidP="00EB383F">
            <w:pPr>
              <w:jc w:val="center"/>
              <w:rPr>
                <w:b/>
                <w:bCs/>
                <w:color w:val="000000"/>
                <w:sz w:val="18"/>
                <w:szCs w:val="18"/>
              </w:rPr>
            </w:pPr>
            <w:r>
              <w:rPr>
                <w:b/>
                <w:bCs/>
                <w:color w:val="000000"/>
                <w:sz w:val="18"/>
                <w:szCs w:val="18"/>
              </w:rPr>
              <w:t>7 822 441,6</w:t>
            </w:r>
          </w:p>
        </w:tc>
        <w:tc>
          <w:tcPr>
            <w:tcW w:w="532" w:type="pct"/>
            <w:vAlign w:val="center"/>
          </w:tcPr>
          <w:p w:rsidR="009563C3" w:rsidRPr="004C2020" w:rsidRDefault="009563C3" w:rsidP="00EB383F">
            <w:pPr>
              <w:jc w:val="center"/>
              <w:rPr>
                <w:b/>
                <w:color w:val="000000"/>
                <w:sz w:val="18"/>
                <w:szCs w:val="18"/>
              </w:rPr>
            </w:pPr>
            <w:r w:rsidRPr="004C2020">
              <w:rPr>
                <w:b/>
                <w:color w:val="000000"/>
                <w:sz w:val="18"/>
                <w:szCs w:val="18"/>
              </w:rPr>
              <w:t>-7,0</w:t>
            </w:r>
          </w:p>
        </w:tc>
        <w:tc>
          <w:tcPr>
            <w:tcW w:w="608" w:type="pct"/>
            <w:shd w:val="clear" w:color="auto" w:fill="auto"/>
            <w:vAlign w:val="center"/>
          </w:tcPr>
          <w:p w:rsidR="009563C3" w:rsidRPr="004C2020" w:rsidRDefault="009563C3" w:rsidP="00EB383F">
            <w:pPr>
              <w:jc w:val="center"/>
              <w:rPr>
                <w:b/>
                <w:bCs/>
                <w:color w:val="000000"/>
                <w:sz w:val="18"/>
                <w:szCs w:val="18"/>
              </w:rPr>
            </w:pPr>
            <w:r w:rsidRPr="004C2020">
              <w:rPr>
                <w:b/>
                <w:bCs/>
                <w:color w:val="000000"/>
                <w:sz w:val="18"/>
                <w:szCs w:val="18"/>
              </w:rPr>
              <w:t>7 480 360,2</w:t>
            </w:r>
          </w:p>
        </w:tc>
        <w:tc>
          <w:tcPr>
            <w:tcW w:w="519" w:type="pct"/>
            <w:vAlign w:val="center"/>
          </w:tcPr>
          <w:p w:rsidR="009563C3" w:rsidRPr="004C2020" w:rsidRDefault="009563C3" w:rsidP="00EB383F">
            <w:pPr>
              <w:jc w:val="center"/>
              <w:rPr>
                <w:b/>
                <w:color w:val="000000"/>
                <w:sz w:val="18"/>
                <w:szCs w:val="18"/>
              </w:rPr>
            </w:pPr>
            <w:r w:rsidRPr="004C2020">
              <w:rPr>
                <w:b/>
                <w:color w:val="000000"/>
                <w:sz w:val="18"/>
                <w:szCs w:val="18"/>
              </w:rPr>
              <w:t>-4,4</w:t>
            </w:r>
          </w:p>
        </w:tc>
      </w:tr>
      <w:tr w:rsidR="009563C3" w:rsidRPr="00763960" w:rsidTr="00EB383F">
        <w:trPr>
          <w:trHeight w:val="20"/>
        </w:trPr>
        <w:tc>
          <w:tcPr>
            <w:tcW w:w="987" w:type="pct"/>
            <w:shd w:val="clear" w:color="auto" w:fill="auto"/>
            <w:vAlign w:val="center"/>
          </w:tcPr>
          <w:p w:rsidR="009563C3" w:rsidRPr="00702B9A" w:rsidRDefault="009563C3" w:rsidP="00EB383F">
            <w:pPr>
              <w:rPr>
                <w:b/>
                <w:sz w:val="18"/>
                <w:szCs w:val="20"/>
              </w:rPr>
            </w:pPr>
            <w:r w:rsidRPr="00702B9A">
              <w:rPr>
                <w:i/>
                <w:sz w:val="18"/>
                <w:szCs w:val="20"/>
              </w:rPr>
              <w:t>доля в общем объеме расходов, %</w:t>
            </w:r>
          </w:p>
        </w:tc>
        <w:tc>
          <w:tcPr>
            <w:tcW w:w="608" w:type="pct"/>
            <w:shd w:val="clear" w:color="auto" w:fill="auto"/>
            <w:vAlign w:val="center"/>
          </w:tcPr>
          <w:p w:rsidR="009563C3" w:rsidRPr="004C2020" w:rsidRDefault="009563C3" w:rsidP="00EB383F">
            <w:pPr>
              <w:jc w:val="center"/>
              <w:rPr>
                <w:bCs/>
                <w:i/>
                <w:color w:val="000000"/>
                <w:sz w:val="18"/>
                <w:szCs w:val="18"/>
              </w:rPr>
            </w:pPr>
            <w:r w:rsidRPr="004C2020">
              <w:rPr>
                <w:i/>
                <w:color w:val="000000"/>
                <w:sz w:val="18"/>
                <w:szCs w:val="18"/>
              </w:rPr>
              <w:t>17,8</w:t>
            </w:r>
          </w:p>
        </w:tc>
        <w:tc>
          <w:tcPr>
            <w:tcW w:w="608" w:type="pct"/>
            <w:shd w:val="clear" w:color="auto" w:fill="auto"/>
            <w:vAlign w:val="center"/>
          </w:tcPr>
          <w:p w:rsidR="009563C3" w:rsidRPr="004C2020" w:rsidRDefault="009563C3" w:rsidP="00EB383F">
            <w:pPr>
              <w:jc w:val="center"/>
              <w:rPr>
                <w:bCs/>
                <w:i/>
                <w:color w:val="000000"/>
                <w:sz w:val="18"/>
                <w:szCs w:val="18"/>
              </w:rPr>
            </w:pPr>
            <w:r w:rsidRPr="004C2020">
              <w:rPr>
                <w:i/>
                <w:color w:val="000000"/>
                <w:sz w:val="18"/>
                <w:szCs w:val="18"/>
              </w:rPr>
              <w:t>28,9</w:t>
            </w:r>
          </w:p>
        </w:tc>
        <w:tc>
          <w:tcPr>
            <w:tcW w:w="532" w:type="pct"/>
            <w:vAlign w:val="center"/>
          </w:tcPr>
          <w:p w:rsidR="009563C3" w:rsidRPr="004C2020" w:rsidRDefault="009563C3" w:rsidP="00EB383F">
            <w:pPr>
              <w:jc w:val="center"/>
              <w:rPr>
                <w:i/>
                <w:sz w:val="18"/>
                <w:szCs w:val="18"/>
              </w:rPr>
            </w:pPr>
          </w:p>
        </w:tc>
        <w:tc>
          <w:tcPr>
            <w:tcW w:w="607" w:type="pct"/>
            <w:vAlign w:val="center"/>
          </w:tcPr>
          <w:p w:rsidR="009563C3" w:rsidRPr="004C2020" w:rsidRDefault="009563C3" w:rsidP="00EB383F">
            <w:pPr>
              <w:jc w:val="center"/>
              <w:rPr>
                <w:bCs/>
                <w:i/>
                <w:color w:val="000000"/>
                <w:sz w:val="18"/>
                <w:szCs w:val="18"/>
              </w:rPr>
            </w:pPr>
            <w:r w:rsidRPr="004C2020">
              <w:rPr>
                <w:i/>
                <w:color w:val="000000"/>
                <w:sz w:val="18"/>
                <w:szCs w:val="18"/>
              </w:rPr>
              <w:t>27,3</w:t>
            </w:r>
          </w:p>
        </w:tc>
        <w:tc>
          <w:tcPr>
            <w:tcW w:w="532" w:type="pct"/>
            <w:vAlign w:val="center"/>
          </w:tcPr>
          <w:p w:rsidR="009563C3" w:rsidRPr="004C2020" w:rsidRDefault="009563C3" w:rsidP="00EB383F">
            <w:pPr>
              <w:jc w:val="center"/>
              <w:rPr>
                <w:bCs/>
                <w:i/>
                <w:color w:val="000000"/>
                <w:sz w:val="18"/>
                <w:szCs w:val="18"/>
              </w:rPr>
            </w:pPr>
          </w:p>
        </w:tc>
        <w:tc>
          <w:tcPr>
            <w:tcW w:w="608" w:type="pct"/>
            <w:shd w:val="clear" w:color="auto" w:fill="auto"/>
            <w:vAlign w:val="center"/>
          </w:tcPr>
          <w:p w:rsidR="009563C3" w:rsidRPr="004C2020" w:rsidRDefault="009563C3" w:rsidP="00EB383F">
            <w:pPr>
              <w:jc w:val="center"/>
              <w:rPr>
                <w:bCs/>
                <w:i/>
                <w:color w:val="000000"/>
                <w:sz w:val="18"/>
                <w:szCs w:val="18"/>
              </w:rPr>
            </w:pPr>
            <w:r w:rsidRPr="004C2020">
              <w:rPr>
                <w:i/>
                <w:color w:val="000000"/>
                <w:sz w:val="18"/>
                <w:szCs w:val="18"/>
              </w:rPr>
              <w:t>26,9</w:t>
            </w:r>
          </w:p>
        </w:tc>
        <w:tc>
          <w:tcPr>
            <w:tcW w:w="519" w:type="pct"/>
            <w:vAlign w:val="center"/>
          </w:tcPr>
          <w:p w:rsidR="009563C3" w:rsidRPr="004C2020" w:rsidRDefault="009563C3" w:rsidP="00EB383F">
            <w:pPr>
              <w:jc w:val="center"/>
              <w:rPr>
                <w:i/>
                <w:sz w:val="18"/>
                <w:szCs w:val="18"/>
              </w:rPr>
            </w:pPr>
          </w:p>
        </w:tc>
      </w:tr>
      <w:tr w:rsidR="009563C3" w:rsidRPr="00763960" w:rsidTr="00EB383F">
        <w:trPr>
          <w:trHeight w:val="20"/>
        </w:trPr>
        <w:tc>
          <w:tcPr>
            <w:tcW w:w="987" w:type="pct"/>
            <w:shd w:val="clear" w:color="auto" w:fill="auto"/>
            <w:vAlign w:val="center"/>
          </w:tcPr>
          <w:p w:rsidR="009563C3" w:rsidRPr="00702B9A" w:rsidRDefault="009563C3" w:rsidP="00EB383F">
            <w:pPr>
              <w:rPr>
                <w:i/>
                <w:sz w:val="18"/>
                <w:szCs w:val="20"/>
              </w:rPr>
            </w:pPr>
            <w:r>
              <w:rPr>
                <w:i/>
                <w:sz w:val="18"/>
                <w:szCs w:val="20"/>
              </w:rPr>
              <w:t>в том числе:</w:t>
            </w:r>
          </w:p>
        </w:tc>
        <w:tc>
          <w:tcPr>
            <w:tcW w:w="608" w:type="pct"/>
            <w:shd w:val="clear" w:color="auto" w:fill="auto"/>
            <w:vAlign w:val="center"/>
          </w:tcPr>
          <w:p w:rsidR="009563C3" w:rsidRPr="002F45A8" w:rsidRDefault="009563C3" w:rsidP="00EB383F">
            <w:pPr>
              <w:jc w:val="center"/>
              <w:rPr>
                <w:sz w:val="18"/>
                <w:szCs w:val="18"/>
              </w:rPr>
            </w:pPr>
          </w:p>
        </w:tc>
        <w:tc>
          <w:tcPr>
            <w:tcW w:w="608" w:type="pct"/>
            <w:shd w:val="clear" w:color="auto" w:fill="auto"/>
            <w:vAlign w:val="center"/>
          </w:tcPr>
          <w:p w:rsidR="009563C3" w:rsidRPr="002F45A8" w:rsidRDefault="009563C3" w:rsidP="00EB383F">
            <w:pPr>
              <w:jc w:val="center"/>
              <w:rPr>
                <w:sz w:val="18"/>
                <w:szCs w:val="18"/>
              </w:rPr>
            </w:pPr>
          </w:p>
        </w:tc>
        <w:tc>
          <w:tcPr>
            <w:tcW w:w="532" w:type="pct"/>
            <w:vAlign w:val="center"/>
          </w:tcPr>
          <w:p w:rsidR="009563C3" w:rsidRPr="002F45A8" w:rsidRDefault="009563C3" w:rsidP="00EB383F">
            <w:pPr>
              <w:jc w:val="center"/>
              <w:rPr>
                <w:sz w:val="18"/>
                <w:szCs w:val="18"/>
              </w:rPr>
            </w:pPr>
          </w:p>
        </w:tc>
        <w:tc>
          <w:tcPr>
            <w:tcW w:w="607" w:type="pct"/>
            <w:vAlign w:val="center"/>
          </w:tcPr>
          <w:p w:rsidR="009563C3" w:rsidRPr="002F45A8" w:rsidRDefault="009563C3" w:rsidP="00EB383F">
            <w:pPr>
              <w:jc w:val="center"/>
              <w:rPr>
                <w:color w:val="000000"/>
                <w:sz w:val="18"/>
                <w:szCs w:val="18"/>
              </w:rPr>
            </w:pPr>
          </w:p>
        </w:tc>
        <w:tc>
          <w:tcPr>
            <w:tcW w:w="532" w:type="pct"/>
            <w:vAlign w:val="center"/>
          </w:tcPr>
          <w:p w:rsidR="009563C3" w:rsidRPr="002F45A8" w:rsidRDefault="009563C3" w:rsidP="00EB383F">
            <w:pPr>
              <w:jc w:val="center"/>
              <w:rPr>
                <w:sz w:val="18"/>
                <w:szCs w:val="18"/>
              </w:rPr>
            </w:pPr>
          </w:p>
        </w:tc>
        <w:tc>
          <w:tcPr>
            <w:tcW w:w="608" w:type="pct"/>
            <w:shd w:val="clear" w:color="auto" w:fill="auto"/>
            <w:vAlign w:val="center"/>
          </w:tcPr>
          <w:p w:rsidR="009563C3" w:rsidRPr="002F45A8" w:rsidRDefault="009563C3" w:rsidP="00EB383F">
            <w:pPr>
              <w:jc w:val="center"/>
              <w:rPr>
                <w:sz w:val="18"/>
                <w:szCs w:val="18"/>
              </w:rPr>
            </w:pPr>
          </w:p>
        </w:tc>
        <w:tc>
          <w:tcPr>
            <w:tcW w:w="519" w:type="pct"/>
            <w:vAlign w:val="center"/>
          </w:tcPr>
          <w:p w:rsidR="009563C3" w:rsidRPr="002F45A8" w:rsidRDefault="009563C3" w:rsidP="00EB383F">
            <w:pPr>
              <w:jc w:val="center"/>
              <w:rPr>
                <w:sz w:val="18"/>
                <w:szCs w:val="18"/>
              </w:rPr>
            </w:pPr>
          </w:p>
        </w:tc>
      </w:tr>
      <w:tr w:rsidR="009563C3" w:rsidRPr="00763960" w:rsidTr="00EB383F">
        <w:trPr>
          <w:trHeight w:val="20"/>
        </w:trPr>
        <w:tc>
          <w:tcPr>
            <w:tcW w:w="987" w:type="pct"/>
            <w:shd w:val="clear" w:color="auto" w:fill="auto"/>
            <w:vAlign w:val="center"/>
          </w:tcPr>
          <w:p w:rsidR="009563C3" w:rsidRPr="00E0105C" w:rsidRDefault="009563C3" w:rsidP="00EB383F">
            <w:pPr>
              <w:rPr>
                <w:sz w:val="18"/>
                <w:szCs w:val="20"/>
              </w:rPr>
            </w:pPr>
            <w:r w:rsidRPr="00D06B7E">
              <w:rPr>
                <w:sz w:val="18"/>
                <w:szCs w:val="20"/>
              </w:rPr>
              <w:t>Расходы на осуществление непрограммных направлений деятельности</w:t>
            </w:r>
            <w:r>
              <w:rPr>
                <w:sz w:val="18"/>
                <w:szCs w:val="20"/>
              </w:rPr>
              <w:t xml:space="preserve"> (о</w:t>
            </w:r>
            <w:r w:rsidRPr="00E0105C">
              <w:rPr>
                <w:sz w:val="18"/>
                <w:szCs w:val="20"/>
              </w:rPr>
              <w:t>ткрытая часть</w:t>
            </w:r>
            <w:r>
              <w:rPr>
                <w:sz w:val="18"/>
                <w:szCs w:val="20"/>
              </w:rPr>
              <w:t>)</w:t>
            </w:r>
          </w:p>
        </w:tc>
        <w:tc>
          <w:tcPr>
            <w:tcW w:w="608" w:type="pct"/>
            <w:shd w:val="clear" w:color="auto" w:fill="auto"/>
            <w:vAlign w:val="center"/>
          </w:tcPr>
          <w:p w:rsidR="009563C3" w:rsidRPr="002F45A8" w:rsidRDefault="009563C3" w:rsidP="00EB383F">
            <w:pPr>
              <w:jc w:val="center"/>
              <w:rPr>
                <w:sz w:val="18"/>
                <w:szCs w:val="18"/>
              </w:rPr>
            </w:pPr>
            <w:r w:rsidRPr="002F45A8">
              <w:rPr>
                <w:color w:val="000000"/>
                <w:sz w:val="18"/>
                <w:szCs w:val="18"/>
              </w:rPr>
              <w:t>4 106 676,2</w:t>
            </w:r>
          </w:p>
        </w:tc>
        <w:tc>
          <w:tcPr>
            <w:tcW w:w="608" w:type="pct"/>
            <w:shd w:val="clear" w:color="auto" w:fill="auto"/>
            <w:vAlign w:val="center"/>
          </w:tcPr>
          <w:p w:rsidR="009563C3" w:rsidRPr="002F45A8" w:rsidRDefault="009563C3" w:rsidP="00EB383F">
            <w:pPr>
              <w:jc w:val="center"/>
              <w:rPr>
                <w:sz w:val="18"/>
                <w:szCs w:val="18"/>
              </w:rPr>
            </w:pPr>
            <w:r w:rsidRPr="002F45A8">
              <w:rPr>
                <w:color w:val="000000"/>
                <w:sz w:val="18"/>
                <w:szCs w:val="18"/>
              </w:rPr>
              <w:t>4 830 633,3</w:t>
            </w:r>
          </w:p>
        </w:tc>
        <w:tc>
          <w:tcPr>
            <w:tcW w:w="532" w:type="pct"/>
            <w:vAlign w:val="center"/>
          </w:tcPr>
          <w:p w:rsidR="009563C3" w:rsidRPr="002F45A8" w:rsidRDefault="009563C3" w:rsidP="00EB383F">
            <w:pPr>
              <w:jc w:val="center"/>
              <w:rPr>
                <w:color w:val="000000"/>
                <w:sz w:val="18"/>
                <w:szCs w:val="18"/>
              </w:rPr>
            </w:pPr>
            <w:r w:rsidRPr="002F45A8">
              <w:rPr>
                <w:color w:val="000000"/>
                <w:sz w:val="18"/>
                <w:szCs w:val="18"/>
              </w:rPr>
              <w:t>17,6</w:t>
            </w:r>
          </w:p>
        </w:tc>
        <w:tc>
          <w:tcPr>
            <w:tcW w:w="607" w:type="pct"/>
            <w:vAlign w:val="center"/>
          </w:tcPr>
          <w:p w:rsidR="009563C3" w:rsidRPr="002F45A8" w:rsidRDefault="009563C3" w:rsidP="00EB383F">
            <w:pPr>
              <w:jc w:val="center"/>
              <w:rPr>
                <w:color w:val="000000"/>
                <w:sz w:val="18"/>
                <w:szCs w:val="18"/>
              </w:rPr>
            </w:pPr>
            <w:r w:rsidRPr="002F45A8">
              <w:rPr>
                <w:color w:val="000000"/>
                <w:sz w:val="18"/>
                <w:szCs w:val="18"/>
              </w:rPr>
              <w:t>4 939 201,8</w:t>
            </w:r>
          </w:p>
        </w:tc>
        <w:tc>
          <w:tcPr>
            <w:tcW w:w="532" w:type="pct"/>
            <w:vAlign w:val="center"/>
          </w:tcPr>
          <w:p w:rsidR="009563C3" w:rsidRPr="002F45A8" w:rsidRDefault="009563C3" w:rsidP="00EB383F">
            <w:pPr>
              <w:jc w:val="center"/>
              <w:rPr>
                <w:color w:val="000000"/>
                <w:sz w:val="18"/>
                <w:szCs w:val="18"/>
              </w:rPr>
            </w:pPr>
            <w:r w:rsidRPr="002F45A8">
              <w:rPr>
                <w:color w:val="000000"/>
                <w:sz w:val="18"/>
                <w:szCs w:val="18"/>
              </w:rPr>
              <w:t>2,2</w:t>
            </w:r>
          </w:p>
        </w:tc>
        <w:tc>
          <w:tcPr>
            <w:tcW w:w="608" w:type="pct"/>
            <w:shd w:val="clear" w:color="auto" w:fill="auto"/>
            <w:vAlign w:val="center"/>
          </w:tcPr>
          <w:p w:rsidR="009563C3" w:rsidRPr="002F45A8" w:rsidRDefault="009563C3" w:rsidP="00EB383F">
            <w:pPr>
              <w:jc w:val="center"/>
              <w:rPr>
                <w:sz w:val="18"/>
                <w:szCs w:val="18"/>
              </w:rPr>
            </w:pPr>
            <w:r w:rsidRPr="002F45A8">
              <w:rPr>
                <w:color w:val="000000"/>
                <w:sz w:val="18"/>
                <w:szCs w:val="18"/>
              </w:rPr>
              <w:t>5 095 310,6</w:t>
            </w:r>
          </w:p>
        </w:tc>
        <w:tc>
          <w:tcPr>
            <w:tcW w:w="519" w:type="pct"/>
            <w:vAlign w:val="center"/>
          </w:tcPr>
          <w:p w:rsidR="009563C3" w:rsidRPr="002F45A8" w:rsidRDefault="009563C3" w:rsidP="00EB383F">
            <w:pPr>
              <w:jc w:val="center"/>
              <w:rPr>
                <w:color w:val="000000"/>
                <w:sz w:val="18"/>
                <w:szCs w:val="18"/>
              </w:rPr>
            </w:pPr>
            <w:r w:rsidRPr="002F45A8">
              <w:rPr>
                <w:color w:val="000000"/>
                <w:sz w:val="18"/>
                <w:szCs w:val="18"/>
              </w:rPr>
              <w:t>3,2</w:t>
            </w:r>
          </w:p>
        </w:tc>
      </w:tr>
      <w:tr w:rsidR="009563C3" w:rsidRPr="00763960" w:rsidTr="00EB383F">
        <w:trPr>
          <w:trHeight w:val="20"/>
        </w:trPr>
        <w:tc>
          <w:tcPr>
            <w:tcW w:w="987" w:type="pct"/>
            <w:shd w:val="clear" w:color="auto" w:fill="auto"/>
            <w:vAlign w:val="center"/>
          </w:tcPr>
          <w:p w:rsidR="009563C3" w:rsidRPr="00702B9A" w:rsidRDefault="009563C3" w:rsidP="00EB383F">
            <w:pPr>
              <w:rPr>
                <w:i/>
                <w:sz w:val="18"/>
                <w:szCs w:val="20"/>
              </w:rPr>
            </w:pPr>
            <w:r w:rsidRPr="00702B9A">
              <w:rPr>
                <w:i/>
                <w:sz w:val="18"/>
                <w:szCs w:val="20"/>
              </w:rPr>
              <w:t>доля в общем объеме расходов, %</w:t>
            </w:r>
          </w:p>
        </w:tc>
        <w:tc>
          <w:tcPr>
            <w:tcW w:w="608" w:type="pct"/>
            <w:shd w:val="clear" w:color="auto" w:fill="auto"/>
            <w:vAlign w:val="center"/>
          </w:tcPr>
          <w:p w:rsidR="009563C3" w:rsidRPr="00E80931" w:rsidRDefault="009563C3" w:rsidP="00EB383F">
            <w:pPr>
              <w:jc w:val="center"/>
              <w:rPr>
                <w:i/>
                <w:sz w:val="18"/>
                <w:szCs w:val="18"/>
              </w:rPr>
            </w:pPr>
            <w:r w:rsidRPr="00E80931">
              <w:rPr>
                <w:i/>
                <w:color w:val="000000"/>
                <w:sz w:val="18"/>
                <w:szCs w:val="18"/>
              </w:rPr>
              <w:t>14,9</w:t>
            </w:r>
          </w:p>
        </w:tc>
        <w:tc>
          <w:tcPr>
            <w:tcW w:w="608" w:type="pct"/>
            <w:shd w:val="clear" w:color="auto" w:fill="auto"/>
            <w:vAlign w:val="center"/>
          </w:tcPr>
          <w:p w:rsidR="009563C3" w:rsidRPr="00E80931" w:rsidRDefault="009563C3" w:rsidP="00EB383F">
            <w:pPr>
              <w:jc w:val="center"/>
              <w:rPr>
                <w:i/>
                <w:sz w:val="18"/>
                <w:szCs w:val="18"/>
              </w:rPr>
            </w:pPr>
            <w:r w:rsidRPr="00E80931">
              <w:rPr>
                <w:i/>
                <w:color w:val="000000"/>
                <w:sz w:val="18"/>
                <w:szCs w:val="18"/>
              </w:rPr>
              <w:t>16,6</w:t>
            </w:r>
          </w:p>
        </w:tc>
        <w:tc>
          <w:tcPr>
            <w:tcW w:w="532" w:type="pct"/>
            <w:vAlign w:val="center"/>
          </w:tcPr>
          <w:p w:rsidR="009563C3" w:rsidRPr="00E80931" w:rsidRDefault="009563C3" w:rsidP="00EB383F">
            <w:pPr>
              <w:jc w:val="center"/>
              <w:rPr>
                <w:i/>
                <w:sz w:val="18"/>
                <w:szCs w:val="18"/>
              </w:rPr>
            </w:pPr>
          </w:p>
        </w:tc>
        <w:tc>
          <w:tcPr>
            <w:tcW w:w="607" w:type="pct"/>
            <w:vAlign w:val="center"/>
          </w:tcPr>
          <w:p w:rsidR="009563C3" w:rsidRPr="00E80931" w:rsidRDefault="009563C3" w:rsidP="00EB383F">
            <w:pPr>
              <w:jc w:val="center"/>
              <w:rPr>
                <w:i/>
                <w:color w:val="000000"/>
                <w:sz w:val="18"/>
                <w:szCs w:val="18"/>
              </w:rPr>
            </w:pPr>
            <w:r w:rsidRPr="00E80931">
              <w:rPr>
                <w:i/>
                <w:color w:val="000000"/>
                <w:sz w:val="18"/>
                <w:szCs w:val="18"/>
              </w:rPr>
              <w:t>17,2</w:t>
            </w:r>
          </w:p>
        </w:tc>
        <w:tc>
          <w:tcPr>
            <w:tcW w:w="532" w:type="pct"/>
            <w:vAlign w:val="center"/>
          </w:tcPr>
          <w:p w:rsidR="009563C3" w:rsidRPr="00E80931" w:rsidRDefault="009563C3" w:rsidP="00EB383F">
            <w:pPr>
              <w:jc w:val="center"/>
              <w:rPr>
                <w:i/>
                <w:sz w:val="18"/>
                <w:szCs w:val="18"/>
              </w:rPr>
            </w:pPr>
          </w:p>
        </w:tc>
        <w:tc>
          <w:tcPr>
            <w:tcW w:w="608" w:type="pct"/>
            <w:shd w:val="clear" w:color="auto" w:fill="auto"/>
            <w:vAlign w:val="center"/>
          </w:tcPr>
          <w:p w:rsidR="009563C3" w:rsidRPr="00E80931" w:rsidRDefault="009563C3" w:rsidP="00EB383F">
            <w:pPr>
              <w:jc w:val="center"/>
              <w:rPr>
                <w:i/>
                <w:sz w:val="18"/>
                <w:szCs w:val="18"/>
              </w:rPr>
            </w:pPr>
            <w:r w:rsidRPr="00E80931">
              <w:rPr>
                <w:i/>
                <w:color w:val="000000"/>
                <w:sz w:val="18"/>
                <w:szCs w:val="18"/>
              </w:rPr>
              <w:t>18,3</w:t>
            </w:r>
          </w:p>
        </w:tc>
        <w:tc>
          <w:tcPr>
            <w:tcW w:w="519" w:type="pct"/>
            <w:vAlign w:val="center"/>
          </w:tcPr>
          <w:p w:rsidR="009563C3" w:rsidRPr="002F45A8" w:rsidRDefault="009563C3" w:rsidP="00EB383F">
            <w:pPr>
              <w:jc w:val="center"/>
              <w:rPr>
                <w:sz w:val="18"/>
                <w:szCs w:val="18"/>
              </w:rPr>
            </w:pPr>
          </w:p>
        </w:tc>
      </w:tr>
    </w:tbl>
    <w:p w:rsidR="009563C3" w:rsidRPr="000A01EC" w:rsidRDefault="009563C3" w:rsidP="00FE2AAF">
      <w:pPr>
        <w:jc w:val="both"/>
      </w:pPr>
      <w:r w:rsidRPr="000A01EC">
        <w:rPr>
          <w:i/>
        </w:rPr>
        <w:t>Источник:</w:t>
      </w:r>
      <w:r w:rsidRPr="000A01EC">
        <w:t xml:space="preserve"> </w:t>
      </w:r>
      <w:r w:rsidR="00853FF9" w:rsidRPr="000A01EC">
        <w:t>П</w:t>
      </w:r>
      <w:r w:rsidRPr="000A01EC">
        <w:t>оказател</w:t>
      </w:r>
      <w:r w:rsidR="00FE2AAF" w:rsidRPr="000A01EC">
        <w:t>и</w:t>
      </w:r>
      <w:r w:rsidRPr="000A01EC">
        <w:t xml:space="preserve"> сводной бюджетной росписи на 01.09.2022 г.</w:t>
      </w:r>
      <w:r w:rsidR="00853FF9" w:rsidRPr="000A01EC">
        <w:t>;</w:t>
      </w:r>
      <w:r w:rsidRPr="000A01EC">
        <w:t xml:space="preserve"> </w:t>
      </w:r>
      <w:r w:rsidR="008C6871">
        <w:t>законопроект</w:t>
      </w:r>
      <w:r w:rsidRPr="000A01EC">
        <w:t>.</w:t>
      </w:r>
    </w:p>
    <w:p w:rsidR="009563C3" w:rsidRPr="00763960" w:rsidRDefault="009563C3" w:rsidP="009563C3">
      <w:pPr>
        <w:spacing w:line="360" w:lineRule="auto"/>
        <w:ind w:firstLine="709"/>
        <w:rPr>
          <w:sz w:val="28"/>
          <w:highlight w:val="yellow"/>
        </w:rPr>
      </w:pPr>
    </w:p>
    <w:p w:rsidR="009563C3" w:rsidRDefault="009563C3" w:rsidP="009563C3">
      <w:pPr>
        <w:spacing w:line="360" w:lineRule="auto"/>
        <w:ind w:firstLine="709"/>
        <w:jc w:val="both"/>
        <w:rPr>
          <w:sz w:val="28"/>
          <w:szCs w:val="28"/>
        </w:rPr>
      </w:pPr>
      <w:r w:rsidRPr="00BA5CE5">
        <w:rPr>
          <w:sz w:val="28"/>
          <w:szCs w:val="28"/>
        </w:rPr>
        <w:t>Данные таблицы 1</w:t>
      </w:r>
      <w:r w:rsidR="00BB0705">
        <w:rPr>
          <w:sz w:val="28"/>
          <w:szCs w:val="28"/>
        </w:rPr>
        <w:t>4</w:t>
      </w:r>
      <w:r w:rsidRPr="00BA5CE5">
        <w:rPr>
          <w:sz w:val="28"/>
          <w:szCs w:val="28"/>
        </w:rPr>
        <w:t xml:space="preserve"> свидетельствуют, что расходы федерального бюджета по отношению к ВВП в 2018 году по сравнению с 2017 годом </w:t>
      </w:r>
      <w:r>
        <w:rPr>
          <w:sz w:val="28"/>
          <w:szCs w:val="28"/>
        </w:rPr>
        <w:t xml:space="preserve">значительно сократились, но уже к </w:t>
      </w:r>
      <w:r w:rsidRPr="006E0BA9">
        <w:rPr>
          <w:sz w:val="28"/>
          <w:szCs w:val="28"/>
        </w:rPr>
        <w:t>2020 г</w:t>
      </w:r>
      <w:r>
        <w:rPr>
          <w:sz w:val="28"/>
          <w:szCs w:val="28"/>
        </w:rPr>
        <w:t>оду</w:t>
      </w:r>
      <w:r w:rsidRPr="006E0BA9">
        <w:rPr>
          <w:sz w:val="28"/>
          <w:szCs w:val="28"/>
        </w:rPr>
        <w:t xml:space="preserve"> произошел значительный рост доли расходов бюджета </w:t>
      </w:r>
      <w:r>
        <w:rPr>
          <w:sz w:val="28"/>
          <w:szCs w:val="28"/>
        </w:rPr>
        <w:t xml:space="preserve">по отношению к ВВП (на 7,4 </w:t>
      </w:r>
      <w:proofErr w:type="spellStart"/>
      <w:r>
        <w:rPr>
          <w:sz w:val="28"/>
          <w:szCs w:val="28"/>
        </w:rPr>
        <w:t>п.п</w:t>
      </w:r>
      <w:proofErr w:type="spellEnd"/>
      <w:r>
        <w:rPr>
          <w:sz w:val="28"/>
          <w:szCs w:val="28"/>
        </w:rPr>
        <w:t>.</w:t>
      </w:r>
      <w:r w:rsidRPr="006E0BA9">
        <w:rPr>
          <w:sz w:val="28"/>
          <w:szCs w:val="28"/>
        </w:rPr>
        <w:t xml:space="preserve"> по сравнению с 2019 годом), что непосредственно было связано как с ростом расходов федерального бюджета, так и с</w:t>
      </w:r>
      <w:r w:rsidR="000A01EC">
        <w:rPr>
          <w:sz w:val="28"/>
          <w:szCs w:val="28"/>
        </w:rPr>
        <w:t>о</w:t>
      </w:r>
      <w:r w:rsidRPr="006E0BA9">
        <w:rPr>
          <w:sz w:val="28"/>
          <w:szCs w:val="28"/>
        </w:rPr>
        <w:t xml:space="preserve"> снижением объема ВВП в 2020 году из-за </w:t>
      </w:r>
      <w:proofErr w:type="spellStart"/>
      <w:r w:rsidRPr="006E0BA9">
        <w:rPr>
          <w:sz w:val="28"/>
          <w:szCs w:val="28"/>
        </w:rPr>
        <w:t>коронавирусных</w:t>
      </w:r>
      <w:proofErr w:type="spellEnd"/>
      <w:r w:rsidRPr="006E0BA9">
        <w:rPr>
          <w:sz w:val="28"/>
          <w:szCs w:val="28"/>
        </w:rPr>
        <w:t xml:space="preserve"> ограничений</w:t>
      </w:r>
      <w:r w:rsidR="000A01EC">
        <w:rPr>
          <w:sz w:val="28"/>
          <w:szCs w:val="28"/>
        </w:rPr>
        <w:t>,</w:t>
      </w:r>
      <w:r w:rsidRPr="006E0BA9">
        <w:rPr>
          <w:sz w:val="28"/>
          <w:szCs w:val="28"/>
        </w:rPr>
        <w:t xml:space="preserve"> их влияни</w:t>
      </w:r>
      <w:r w:rsidR="000A01EC">
        <w:rPr>
          <w:sz w:val="28"/>
          <w:szCs w:val="28"/>
        </w:rPr>
        <w:t>ем</w:t>
      </w:r>
      <w:r w:rsidRPr="006E0BA9">
        <w:rPr>
          <w:sz w:val="28"/>
          <w:szCs w:val="28"/>
        </w:rPr>
        <w:t xml:space="preserve"> на экономику страны и экономическую активность населения. </w:t>
      </w:r>
      <w:r>
        <w:rPr>
          <w:sz w:val="28"/>
          <w:szCs w:val="28"/>
        </w:rPr>
        <w:t>Н</w:t>
      </w:r>
      <w:r w:rsidRPr="000C68B8">
        <w:rPr>
          <w:sz w:val="28"/>
          <w:szCs w:val="28"/>
        </w:rPr>
        <w:t>есмотря на рост расходов федерального бюджета</w:t>
      </w:r>
      <w:r>
        <w:rPr>
          <w:sz w:val="28"/>
          <w:szCs w:val="28"/>
        </w:rPr>
        <w:t xml:space="preserve"> в абсолютном значении, </w:t>
      </w:r>
      <w:r w:rsidRPr="008B29CA">
        <w:rPr>
          <w:sz w:val="28"/>
          <w:szCs w:val="28"/>
        </w:rPr>
        <w:t xml:space="preserve">тенденция по снижению доли расходов федерального бюджета по отношению к </w:t>
      </w:r>
      <w:r w:rsidRPr="000C68B8">
        <w:rPr>
          <w:sz w:val="28"/>
          <w:szCs w:val="28"/>
        </w:rPr>
        <w:t>ВВП</w:t>
      </w:r>
      <w:r>
        <w:rPr>
          <w:sz w:val="28"/>
          <w:szCs w:val="28"/>
        </w:rPr>
        <w:t xml:space="preserve"> с 21% в 2020 году до 17% к 2025 году сохранится.</w:t>
      </w:r>
    </w:p>
    <w:p w:rsidR="001B2326" w:rsidRDefault="001B2326">
      <w:r>
        <w:lastRenderedPageBreak/>
        <w:br w:type="page"/>
      </w:r>
    </w:p>
    <w:p w:rsidR="009563C3" w:rsidRPr="00DC174E" w:rsidRDefault="009563C3" w:rsidP="009E5D9E">
      <w:r w:rsidRPr="00DC174E">
        <w:lastRenderedPageBreak/>
        <w:t>Таблица 1</w:t>
      </w:r>
      <w:r w:rsidR="00A4093A">
        <w:t>4</w:t>
      </w:r>
      <w:r w:rsidRPr="00DC174E">
        <w:t xml:space="preserve"> – Доля расходов в ВВП, в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gridCol w:w="3604"/>
        <w:gridCol w:w="2344"/>
      </w:tblGrid>
      <w:tr w:rsidR="009563C3" w:rsidRPr="00D44FED" w:rsidTr="00EB383F">
        <w:tc>
          <w:tcPr>
            <w:tcW w:w="1413" w:type="dxa"/>
          </w:tcPr>
          <w:p w:rsidR="009563C3" w:rsidRPr="000A01EC" w:rsidRDefault="009563C3" w:rsidP="00EB383F">
            <w:pPr>
              <w:jc w:val="center"/>
            </w:pPr>
            <w:r w:rsidRPr="000A01EC">
              <w:t>Год</w:t>
            </w:r>
          </w:p>
        </w:tc>
        <w:tc>
          <w:tcPr>
            <w:tcW w:w="1984" w:type="dxa"/>
          </w:tcPr>
          <w:p w:rsidR="009563C3" w:rsidRPr="000A01EC" w:rsidRDefault="009563C3" w:rsidP="00EB383F">
            <w:pPr>
              <w:jc w:val="center"/>
            </w:pPr>
            <w:r w:rsidRPr="000A01EC">
              <w:t xml:space="preserve">ВВП*, </w:t>
            </w:r>
          </w:p>
          <w:p w:rsidR="009563C3" w:rsidRPr="000A01EC" w:rsidRDefault="009563C3" w:rsidP="00EB383F">
            <w:pPr>
              <w:jc w:val="center"/>
            </w:pPr>
            <w:r w:rsidRPr="000A01EC">
              <w:t>млрд. руб.</w:t>
            </w:r>
          </w:p>
        </w:tc>
        <w:tc>
          <w:tcPr>
            <w:tcW w:w="3604" w:type="dxa"/>
          </w:tcPr>
          <w:p w:rsidR="000A01EC" w:rsidRPr="000A01EC" w:rsidRDefault="009563C3" w:rsidP="00EB383F">
            <w:pPr>
              <w:jc w:val="center"/>
            </w:pPr>
            <w:r w:rsidRPr="000A01EC">
              <w:t xml:space="preserve">Расходы**, </w:t>
            </w:r>
          </w:p>
          <w:p w:rsidR="009563C3" w:rsidRPr="000A01EC" w:rsidRDefault="009563C3" w:rsidP="00EB383F">
            <w:pPr>
              <w:jc w:val="center"/>
            </w:pPr>
            <w:r w:rsidRPr="000A01EC">
              <w:t>млрд. руб.</w:t>
            </w:r>
          </w:p>
        </w:tc>
        <w:tc>
          <w:tcPr>
            <w:tcW w:w="2344" w:type="dxa"/>
          </w:tcPr>
          <w:p w:rsidR="009563C3" w:rsidRPr="000A01EC" w:rsidRDefault="009563C3" w:rsidP="00EB383F">
            <w:pPr>
              <w:jc w:val="center"/>
            </w:pPr>
            <w:r w:rsidRPr="000A01EC">
              <w:t>Доля расходов в ВВП</w:t>
            </w:r>
          </w:p>
        </w:tc>
      </w:tr>
      <w:tr w:rsidR="009563C3" w:rsidRPr="00D44FED" w:rsidTr="00EB383F">
        <w:tc>
          <w:tcPr>
            <w:tcW w:w="1413" w:type="dxa"/>
          </w:tcPr>
          <w:p w:rsidR="009563C3" w:rsidRPr="008A4C97" w:rsidRDefault="009563C3" w:rsidP="00EB383F">
            <w:pPr>
              <w:jc w:val="center"/>
            </w:pPr>
            <w:r w:rsidRPr="008A4C97">
              <w:t>2017</w:t>
            </w:r>
          </w:p>
        </w:tc>
        <w:tc>
          <w:tcPr>
            <w:tcW w:w="1984" w:type="dxa"/>
            <w:vAlign w:val="center"/>
          </w:tcPr>
          <w:p w:rsidR="009563C3" w:rsidRPr="008A4C97" w:rsidRDefault="009563C3" w:rsidP="00EB383F">
            <w:pPr>
              <w:jc w:val="center"/>
            </w:pPr>
            <w:r w:rsidRPr="008A4C97">
              <w:t>91 843,15</w:t>
            </w:r>
          </w:p>
        </w:tc>
        <w:tc>
          <w:tcPr>
            <w:tcW w:w="3604" w:type="dxa"/>
          </w:tcPr>
          <w:p w:rsidR="009563C3" w:rsidRPr="008A4C97" w:rsidRDefault="009563C3" w:rsidP="00EB383F">
            <w:pPr>
              <w:jc w:val="center"/>
            </w:pPr>
            <w:r w:rsidRPr="008A4C97">
              <w:rPr>
                <w:bCs/>
              </w:rPr>
              <w:t>16 420,3</w:t>
            </w:r>
          </w:p>
        </w:tc>
        <w:tc>
          <w:tcPr>
            <w:tcW w:w="2344" w:type="dxa"/>
            <w:vAlign w:val="center"/>
          </w:tcPr>
          <w:p w:rsidR="009563C3" w:rsidRPr="008A4C97" w:rsidRDefault="009563C3" w:rsidP="00EB383F">
            <w:pPr>
              <w:jc w:val="center"/>
            </w:pPr>
            <w:r w:rsidRPr="008A4C97">
              <w:rPr>
                <w:color w:val="000000"/>
              </w:rPr>
              <w:t>0,18</w:t>
            </w:r>
          </w:p>
        </w:tc>
      </w:tr>
      <w:tr w:rsidR="009563C3" w:rsidRPr="00D44FED" w:rsidTr="00EB383F">
        <w:tc>
          <w:tcPr>
            <w:tcW w:w="1413" w:type="dxa"/>
          </w:tcPr>
          <w:p w:rsidR="009563C3" w:rsidRPr="008A4C97" w:rsidRDefault="009563C3" w:rsidP="00EB383F">
            <w:pPr>
              <w:jc w:val="center"/>
            </w:pPr>
            <w:r w:rsidRPr="008A4C97">
              <w:t>2018</w:t>
            </w:r>
          </w:p>
        </w:tc>
        <w:tc>
          <w:tcPr>
            <w:tcW w:w="1984" w:type="dxa"/>
            <w:vAlign w:val="center"/>
          </w:tcPr>
          <w:p w:rsidR="009563C3" w:rsidRPr="008A4C97" w:rsidRDefault="009563C3" w:rsidP="00EB383F">
            <w:pPr>
              <w:jc w:val="center"/>
            </w:pPr>
            <w:r w:rsidRPr="008A4C97">
              <w:t>103 861,65</w:t>
            </w:r>
          </w:p>
        </w:tc>
        <w:tc>
          <w:tcPr>
            <w:tcW w:w="3604" w:type="dxa"/>
          </w:tcPr>
          <w:p w:rsidR="009563C3" w:rsidRPr="008A4C97" w:rsidRDefault="009563C3" w:rsidP="00EB383F">
            <w:pPr>
              <w:jc w:val="center"/>
            </w:pPr>
            <w:r w:rsidRPr="008A4C97">
              <w:rPr>
                <w:spacing w:val="-4"/>
              </w:rPr>
              <w:t>13 918,5</w:t>
            </w:r>
          </w:p>
        </w:tc>
        <w:tc>
          <w:tcPr>
            <w:tcW w:w="2344" w:type="dxa"/>
            <w:vAlign w:val="center"/>
          </w:tcPr>
          <w:p w:rsidR="009563C3" w:rsidRPr="008A4C97" w:rsidRDefault="009563C3" w:rsidP="00EB383F">
            <w:pPr>
              <w:jc w:val="center"/>
            </w:pPr>
            <w:r w:rsidRPr="008A4C97">
              <w:rPr>
                <w:color w:val="000000"/>
              </w:rPr>
              <w:t>0,13</w:t>
            </w:r>
          </w:p>
        </w:tc>
      </w:tr>
      <w:tr w:rsidR="009563C3" w:rsidRPr="00D44FED" w:rsidTr="00EB383F">
        <w:tc>
          <w:tcPr>
            <w:tcW w:w="1413" w:type="dxa"/>
          </w:tcPr>
          <w:p w:rsidR="009563C3" w:rsidRPr="008A4C97" w:rsidRDefault="009563C3" w:rsidP="00EB383F">
            <w:pPr>
              <w:jc w:val="center"/>
            </w:pPr>
            <w:r w:rsidRPr="008A4C97">
              <w:t>2019</w:t>
            </w:r>
          </w:p>
        </w:tc>
        <w:tc>
          <w:tcPr>
            <w:tcW w:w="1984" w:type="dxa"/>
            <w:vAlign w:val="center"/>
          </w:tcPr>
          <w:p w:rsidR="009563C3" w:rsidRPr="008A4C97" w:rsidRDefault="009563C3" w:rsidP="00EB383F">
            <w:pPr>
              <w:jc w:val="center"/>
            </w:pPr>
            <w:r w:rsidRPr="008A4C97">
              <w:t>109 608,31</w:t>
            </w:r>
          </w:p>
        </w:tc>
        <w:tc>
          <w:tcPr>
            <w:tcW w:w="3604" w:type="dxa"/>
          </w:tcPr>
          <w:p w:rsidR="009563C3" w:rsidRPr="008A4C97" w:rsidRDefault="009563C3" w:rsidP="00EB383F">
            <w:pPr>
              <w:jc w:val="center"/>
            </w:pPr>
            <w:r w:rsidRPr="008A4C97">
              <w:t>15 196,3</w:t>
            </w:r>
          </w:p>
        </w:tc>
        <w:tc>
          <w:tcPr>
            <w:tcW w:w="2344" w:type="dxa"/>
            <w:vAlign w:val="center"/>
          </w:tcPr>
          <w:p w:rsidR="009563C3" w:rsidRPr="008A4C97" w:rsidRDefault="009563C3" w:rsidP="00EB383F">
            <w:pPr>
              <w:jc w:val="center"/>
            </w:pPr>
            <w:r w:rsidRPr="008A4C97">
              <w:rPr>
                <w:color w:val="000000"/>
              </w:rPr>
              <w:t>0,14</w:t>
            </w:r>
          </w:p>
        </w:tc>
      </w:tr>
      <w:tr w:rsidR="009563C3" w:rsidRPr="00D44FED" w:rsidTr="00EB383F">
        <w:tc>
          <w:tcPr>
            <w:tcW w:w="1413" w:type="dxa"/>
          </w:tcPr>
          <w:p w:rsidR="009563C3" w:rsidRPr="008A4C97" w:rsidRDefault="009563C3" w:rsidP="00EB383F">
            <w:pPr>
              <w:jc w:val="center"/>
            </w:pPr>
            <w:r w:rsidRPr="008A4C97">
              <w:t>2020</w:t>
            </w:r>
          </w:p>
        </w:tc>
        <w:tc>
          <w:tcPr>
            <w:tcW w:w="1984" w:type="dxa"/>
            <w:vAlign w:val="center"/>
          </w:tcPr>
          <w:p w:rsidR="009563C3" w:rsidRPr="008A4C97" w:rsidRDefault="009563C3" w:rsidP="00EB383F">
            <w:pPr>
              <w:jc w:val="center"/>
            </w:pPr>
            <w:r w:rsidRPr="008A4C97">
              <w:t>107 390,33</w:t>
            </w:r>
          </w:p>
        </w:tc>
        <w:tc>
          <w:tcPr>
            <w:tcW w:w="3604" w:type="dxa"/>
          </w:tcPr>
          <w:p w:rsidR="009563C3" w:rsidRPr="008A4C97" w:rsidRDefault="009563C3" w:rsidP="00EB383F">
            <w:pPr>
              <w:jc w:val="center"/>
            </w:pPr>
            <w:r w:rsidRPr="008A4C97">
              <w:t>22 821,6</w:t>
            </w:r>
          </w:p>
        </w:tc>
        <w:tc>
          <w:tcPr>
            <w:tcW w:w="2344" w:type="dxa"/>
            <w:vAlign w:val="center"/>
          </w:tcPr>
          <w:p w:rsidR="009563C3" w:rsidRPr="008A4C97" w:rsidRDefault="009563C3" w:rsidP="00EB383F">
            <w:pPr>
              <w:jc w:val="center"/>
            </w:pPr>
            <w:r w:rsidRPr="008A4C97">
              <w:rPr>
                <w:color w:val="000000"/>
              </w:rPr>
              <w:t>0,21</w:t>
            </w:r>
          </w:p>
        </w:tc>
      </w:tr>
      <w:tr w:rsidR="009563C3" w:rsidRPr="00D44FED" w:rsidTr="00EB383F">
        <w:tc>
          <w:tcPr>
            <w:tcW w:w="1413" w:type="dxa"/>
          </w:tcPr>
          <w:p w:rsidR="009563C3" w:rsidRPr="008A4C97" w:rsidRDefault="009563C3" w:rsidP="00EB383F">
            <w:pPr>
              <w:jc w:val="center"/>
            </w:pPr>
            <w:r w:rsidRPr="008A4C97">
              <w:t>2021</w:t>
            </w:r>
          </w:p>
        </w:tc>
        <w:tc>
          <w:tcPr>
            <w:tcW w:w="1984" w:type="dxa"/>
            <w:vAlign w:val="center"/>
          </w:tcPr>
          <w:p w:rsidR="009563C3" w:rsidRPr="008A4C97" w:rsidRDefault="009563C3" w:rsidP="00EB383F">
            <w:pPr>
              <w:jc w:val="center"/>
            </w:pPr>
            <w:r w:rsidRPr="008A4C97">
              <w:t>131 014,99</w:t>
            </w:r>
          </w:p>
        </w:tc>
        <w:tc>
          <w:tcPr>
            <w:tcW w:w="3604" w:type="dxa"/>
            <w:shd w:val="clear" w:color="auto" w:fill="auto"/>
          </w:tcPr>
          <w:p w:rsidR="009563C3" w:rsidRPr="008A4C97" w:rsidRDefault="009563C3" w:rsidP="00EB383F">
            <w:pPr>
              <w:jc w:val="center"/>
              <w:rPr>
                <w:color w:val="000000"/>
              </w:rPr>
            </w:pPr>
            <w:r>
              <w:rPr>
                <w:color w:val="000000"/>
              </w:rPr>
              <w:t>24 762,1</w:t>
            </w:r>
          </w:p>
        </w:tc>
        <w:tc>
          <w:tcPr>
            <w:tcW w:w="2344" w:type="dxa"/>
            <w:shd w:val="clear" w:color="auto" w:fill="auto"/>
            <w:vAlign w:val="center"/>
          </w:tcPr>
          <w:p w:rsidR="009563C3" w:rsidRPr="008A4C97" w:rsidRDefault="009563C3" w:rsidP="00EB383F">
            <w:pPr>
              <w:jc w:val="center"/>
              <w:rPr>
                <w:color w:val="000000"/>
              </w:rPr>
            </w:pPr>
            <w:r w:rsidRPr="008A4C97">
              <w:rPr>
                <w:color w:val="000000"/>
              </w:rPr>
              <w:t>0,19</w:t>
            </w:r>
          </w:p>
        </w:tc>
      </w:tr>
      <w:tr w:rsidR="009563C3" w:rsidRPr="00D44FED" w:rsidTr="00EB383F">
        <w:tc>
          <w:tcPr>
            <w:tcW w:w="1413" w:type="dxa"/>
          </w:tcPr>
          <w:p w:rsidR="009563C3" w:rsidRPr="008A4C97" w:rsidRDefault="009563C3" w:rsidP="00EB383F">
            <w:pPr>
              <w:jc w:val="center"/>
            </w:pPr>
            <w:r w:rsidRPr="008A4C97">
              <w:t>2022</w:t>
            </w:r>
          </w:p>
        </w:tc>
        <w:tc>
          <w:tcPr>
            <w:tcW w:w="1984" w:type="dxa"/>
            <w:vAlign w:val="center"/>
          </w:tcPr>
          <w:p w:rsidR="009563C3" w:rsidRPr="008A4C97" w:rsidRDefault="009563C3" w:rsidP="00EB383F">
            <w:pPr>
              <w:jc w:val="center"/>
            </w:pPr>
            <w:r w:rsidRPr="008A4C97">
              <w:rPr>
                <w:color w:val="000000"/>
              </w:rPr>
              <w:t>133 328,00</w:t>
            </w:r>
          </w:p>
        </w:tc>
        <w:tc>
          <w:tcPr>
            <w:tcW w:w="3604" w:type="dxa"/>
          </w:tcPr>
          <w:p w:rsidR="009563C3" w:rsidRPr="008A4C97" w:rsidRDefault="009563C3" w:rsidP="00EB383F">
            <w:pPr>
              <w:jc w:val="center"/>
              <w:rPr>
                <w:spacing w:val="-4"/>
              </w:rPr>
            </w:pPr>
            <w:r w:rsidRPr="008A4C97">
              <w:rPr>
                <w:spacing w:val="-4"/>
              </w:rPr>
              <w:t>23 694,2</w:t>
            </w:r>
          </w:p>
        </w:tc>
        <w:tc>
          <w:tcPr>
            <w:tcW w:w="2344" w:type="dxa"/>
            <w:vAlign w:val="center"/>
          </w:tcPr>
          <w:p w:rsidR="009563C3" w:rsidRPr="008A4C97" w:rsidRDefault="009563C3" w:rsidP="00EB383F">
            <w:pPr>
              <w:jc w:val="center"/>
            </w:pPr>
            <w:r w:rsidRPr="008A4C97">
              <w:rPr>
                <w:color w:val="000000"/>
              </w:rPr>
              <w:t>0,18</w:t>
            </w:r>
          </w:p>
        </w:tc>
      </w:tr>
      <w:tr w:rsidR="009563C3" w:rsidRPr="00D44FED" w:rsidTr="00EB383F">
        <w:tc>
          <w:tcPr>
            <w:tcW w:w="1413" w:type="dxa"/>
          </w:tcPr>
          <w:p w:rsidR="009563C3" w:rsidRPr="008A4C97" w:rsidRDefault="009563C3" w:rsidP="00EB383F">
            <w:pPr>
              <w:jc w:val="center"/>
            </w:pPr>
            <w:r w:rsidRPr="008A4C97">
              <w:t>2023</w:t>
            </w:r>
          </w:p>
        </w:tc>
        <w:tc>
          <w:tcPr>
            <w:tcW w:w="1984" w:type="dxa"/>
            <w:vAlign w:val="bottom"/>
          </w:tcPr>
          <w:p w:rsidR="009563C3" w:rsidRPr="008A4C97" w:rsidRDefault="009563C3" w:rsidP="00EB383F">
            <w:pPr>
              <w:jc w:val="center"/>
            </w:pPr>
            <w:r w:rsidRPr="008A4C97">
              <w:rPr>
                <w:color w:val="000000"/>
              </w:rPr>
              <w:t>149 949,00</w:t>
            </w:r>
          </w:p>
        </w:tc>
        <w:tc>
          <w:tcPr>
            <w:tcW w:w="3604" w:type="dxa"/>
            <w:vAlign w:val="bottom"/>
          </w:tcPr>
          <w:p w:rsidR="009563C3" w:rsidRPr="008A4C97" w:rsidRDefault="009563C3" w:rsidP="00EB383F">
            <w:pPr>
              <w:jc w:val="center"/>
              <w:rPr>
                <w:spacing w:val="-4"/>
              </w:rPr>
            </w:pPr>
            <w:r>
              <w:rPr>
                <w:color w:val="000000"/>
              </w:rPr>
              <w:t>29 055,6</w:t>
            </w:r>
          </w:p>
        </w:tc>
        <w:tc>
          <w:tcPr>
            <w:tcW w:w="2344" w:type="dxa"/>
            <w:vAlign w:val="center"/>
          </w:tcPr>
          <w:p w:rsidR="009563C3" w:rsidRPr="008A4C97" w:rsidRDefault="009563C3" w:rsidP="00EB383F">
            <w:pPr>
              <w:jc w:val="center"/>
            </w:pPr>
            <w:r w:rsidRPr="008A4C97">
              <w:rPr>
                <w:color w:val="000000"/>
              </w:rPr>
              <w:t>0,19</w:t>
            </w:r>
          </w:p>
        </w:tc>
      </w:tr>
      <w:tr w:rsidR="009563C3" w:rsidRPr="00D44FED" w:rsidTr="00EB383F">
        <w:tc>
          <w:tcPr>
            <w:tcW w:w="1413" w:type="dxa"/>
          </w:tcPr>
          <w:p w:rsidR="009563C3" w:rsidRPr="008A4C97" w:rsidRDefault="009563C3" w:rsidP="00EB383F">
            <w:pPr>
              <w:jc w:val="center"/>
            </w:pPr>
            <w:r w:rsidRPr="008A4C97">
              <w:t>2024</w:t>
            </w:r>
          </w:p>
        </w:tc>
        <w:tc>
          <w:tcPr>
            <w:tcW w:w="1984" w:type="dxa"/>
            <w:vAlign w:val="bottom"/>
          </w:tcPr>
          <w:p w:rsidR="009563C3" w:rsidRPr="008A4C97" w:rsidRDefault="009563C3" w:rsidP="00EB383F">
            <w:pPr>
              <w:jc w:val="center"/>
            </w:pPr>
            <w:r w:rsidRPr="008A4C97">
              <w:rPr>
                <w:color w:val="000000"/>
              </w:rPr>
              <w:t>159 714,00</w:t>
            </w:r>
          </w:p>
        </w:tc>
        <w:tc>
          <w:tcPr>
            <w:tcW w:w="3604" w:type="dxa"/>
            <w:vAlign w:val="center"/>
          </w:tcPr>
          <w:p w:rsidR="009563C3" w:rsidRPr="008A4C97" w:rsidRDefault="009563C3" w:rsidP="00EB383F">
            <w:pPr>
              <w:jc w:val="center"/>
            </w:pPr>
            <w:r>
              <w:rPr>
                <w:color w:val="000000"/>
              </w:rPr>
              <w:t>29 432,5</w:t>
            </w:r>
          </w:p>
        </w:tc>
        <w:tc>
          <w:tcPr>
            <w:tcW w:w="2344" w:type="dxa"/>
            <w:vAlign w:val="center"/>
          </w:tcPr>
          <w:p w:rsidR="009563C3" w:rsidRPr="008A4C97" w:rsidRDefault="009563C3" w:rsidP="00EB383F">
            <w:pPr>
              <w:jc w:val="center"/>
            </w:pPr>
            <w:r w:rsidRPr="008A4C97">
              <w:rPr>
                <w:color w:val="000000"/>
              </w:rPr>
              <w:t>0,18</w:t>
            </w:r>
          </w:p>
        </w:tc>
      </w:tr>
      <w:tr w:rsidR="009563C3" w:rsidRPr="00D44FED" w:rsidTr="00EB383F">
        <w:tc>
          <w:tcPr>
            <w:tcW w:w="1413" w:type="dxa"/>
          </w:tcPr>
          <w:p w:rsidR="009563C3" w:rsidRPr="008A4C97" w:rsidRDefault="009563C3" w:rsidP="00EB383F">
            <w:pPr>
              <w:jc w:val="center"/>
            </w:pPr>
            <w:r w:rsidRPr="008A4C97">
              <w:t>2025</w:t>
            </w:r>
          </w:p>
        </w:tc>
        <w:tc>
          <w:tcPr>
            <w:tcW w:w="1984" w:type="dxa"/>
            <w:vAlign w:val="bottom"/>
          </w:tcPr>
          <w:p w:rsidR="009563C3" w:rsidRPr="008A4C97" w:rsidRDefault="009563C3" w:rsidP="00EB383F">
            <w:pPr>
              <w:jc w:val="center"/>
            </w:pPr>
            <w:r w:rsidRPr="008A4C97">
              <w:rPr>
                <w:color w:val="000000"/>
              </w:rPr>
              <w:t>170 598,00</w:t>
            </w:r>
          </w:p>
        </w:tc>
        <w:tc>
          <w:tcPr>
            <w:tcW w:w="3604" w:type="dxa"/>
            <w:vAlign w:val="bottom"/>
          </w:tcPr>
          <w:p w:rsidR="009563C3" w:rsidRPr="008A4C97" w:rsidRDefault="009563C3" w:rsidP="00EB383F">
            <w:pPr>
              <w:jc w:val="center"/>
            </w:pPr>
            <w:r w:rsidRPr="008A4C97">
              <w:rPr>
                <w:color w:val="000000"/>
              </w:rPr>
              <w:t xml:space="preserve">29 </w:t>
            </w:r>
            <w:r>
              <w:rPr>
                <w:color w:val="000000"/>
              </w:rPr>
              <w:t>243,7</w:t>
            </w:r>
          </w:p>
        </w:tc>
        <w:tc>
          <w:tcPr>
            <w:tcW w:w="2344" w:type="dxa"/>
            <w:vAlign w:val="center"/>
          </w:tcPr>
          <w:p w:rsidR="009563C3" w:rsidRPr="008A4C97" w:rsidRDefault="009563C3" w:rsidP="00EB383F">
            <w:pPr>
              <w:jc w:val="center"/>
            </w:pPr>
            <w:r w:rsidRPr="008A4C97">
              <w:rPr>
                <w:color w:val="000000"/>
              </w:rPr>
              <w:t>0,17</w:t>
            </w:r>
          </w:p>
        </w:tc>
      </w:tr>
    </w:tbl>
    <w:p w:rsidR="000A01EC" w:rsidRDefault="000A01EC" w:rsidP="009563C3">
      <w:pPr>
        <w:jc w:val="both"/>
        <w:rPr>
          <w:i/>
        </w:rPr>
      </w:pPr>
    </w:p>
    <w:p w:rsidR="009563C3" w:rsidRPr="000A01EC" w:rsidRDefault="009563C3" w:rsidP="009563C3">
      <w:pPr>
        <w:jc w:val="both"/>
      </w:pPr>
      <w:r w:rsidRPr="000A01EC">
        <w:rPr>
          <w:i/>
        </w:rPr>
        <w:t xml:space="preserve">Источник: </w:t>
      </w:r>
      <w:r w:rsidR="000A01EC" w:rsidRPr="000A01EC">
        <w:t>д</w:t>
      </w:r>
      <w:r w:rsidRPr="000A01EC">
        <w:t>анны</w:t>
      </w:r>
      <w:r w:rsidR="00FE2AAF" w:rsidRPr="000A01EC">
        <w:t>е</w:t>
      </w:r>
      <w:r w:rsidRPr="000A01EC">
        <w:t xml:space="preserve"> Федеральной службы государственной статистики (</w:t>
      </w:r>
      <w:hyperlink r:id="rId18" w:history="1">
        <w:r w:rsidRPr="000A01EC">
          <w:rPr>
            <w:rStyle w:val="a4"/>
          </w:rPr>
          <w:t>https://rosstat.gov.ru/statistics/accounts</w:t>
        </w:r>
      </w:hyperlink>
      <w:r w:rsidRPr="000A01EC">
        <w:t>)</w:t>
      </w:r>
      <w:r w:rsidR="00853FF9" w:rsidRPr="000A01EC">
        <w:t>;</w:t>
      </w:r>
      <w:r w:rsidRPr="000A01EC">
        <w:t xml:space="preserve"> </w:t>
      </w:r>
      <w:r w:rsidR="00853FF9" w:rsidRPr="000A01EC">
        <w:t>Ф</w:t>
      </w:r>
      <w:r w:rsidRPr="000A01EC">
        <w:t>едеральны</w:t>
      </w:r>
      <w:r w:rsidR="00FE2AAF" w:rsidRPr="000A01EC">
        <w:t>е</w:t>
      </w:r>
      <w:r w:rsidRPr="000A01EC">
        <w:t xml:space="preserve"> закон</w:t>
      </w:r>
      <w:r w:rsidR="00FE2AAF" w:rsidRPr="000A01EC">
        <w:t>ы</w:t>
      </w:r>
      <w:r w:rsidRPr="000A01EC">
        <w:t xml:space="preserve"> об исполнении федерального бюджета за 2017-2021 гг.</w:t>
      </w:r>
      <w:r w:rsidR="00853FF9" w:rsidRPr="000A01EC">
        <w:t>;</w:t>
      </w:r>
      <w:r w:rsidRPr="000A01EC">
        <w:t xml:space="preserve"> </w:t>
      </w:r>
      <w:r w:rsidR="00853FF9" w:rsidRPr="000A01EC">
        <w:t>Ф</w:t>
      </w:r>
      <w:r w:rsidRPr="000A01EC">
        <w:t>едеральн</w:t>
      </w:r>
      <w:r w:rsidR="00FE2AAF" w:rsidRPr="000A01EC">
        <w:t>ый</w:t>
      </w:r>
      <w:r w:rsidRPr="000A01EC">
        <w:t xml:space="preserve"> закон от 06.12.2021 № 390-ФЗ «О федеральном бюджете на 2022 год и на плановый период 2023 и 2024 годов»</w:t>
      </w:r>
      <w:r w:rsidR="00853FF9" w:rsidRPr="000A01EC">
        <w:t>;</w:t>
      </w:r>
      <w:r w:rsidRPr="000A01EC">
        <w:t xml:space="preserve"> </w:t>
      </w:r>
      <w:r w:rsidR="000A01EC">
        <w:t>законоп</w:t>
      </w:r>
      <w:r w:rsidRPr="000A01EC">
        <w:t>роект</w:t>
      </w:r>
      <w:r w:rsidR="00FE2AAF" w:rsidRPr="000A01EC">
        <w:t>.</w:t>
      </w:r>
    </w:p>
    <w:p w:rsidR="009563C3" w:rsidRPr="000A01EC" w:rsidRDefault="009563C3" w:rsidP="009563C3">
      <w:pPr>
        <w:spacing w:line="360" w:lineRule="auto"/>
        <w:ind w:firstLine="709"/>
        <w:jc w:val="both"/>
      </w:pPr>
    </w:p>
    <w:p w:rsidR="00D66370" w:rsidRDefault="009563C3" w:rsidP="009563C3">
      <w:pPr>
        <w:spacing w:line="360" w:lineRule="auto"/>
        <w:ind w:firstLine="709"/>
        <w:jc w:val="both"/>
        <w:rPr>
          <w:sz w:val="28"/>
          <w:szCs w:val="28"/>
        </w:rPr>
      </w:pPr>
      <w:r>
        <w:rPr>
          <w:sz w:val="28"/>
          <w:szCs w:val="28"/>
        </w:rPr>
        <w:t xml:space="preserve">С учетом кардинальных изменений внешних геополитических условий и санкционного давления на экономику страны снижение российской экономики прогнозируется незначительным благодаря реализации </w:t>
      </w:r>
      <w:r w:rsidRPr="00767464">
        <w:rPr>
          <w:sz w:val="28"/>
          <w:szCs w:val="28"/>
        </w:rPr>
        <w:t>широкомасштабного антикризисного пакета мер государственной поддержки</w:t>
      </w:r>
      <w:r>
        <w:rPr>
          <w:sz w:val="28"/>
          <w:szCs w:val="28"/>
        </w:rPr>
        <w:t xml:space="preserve">. В случае успешной адаптации к структурным изменениям экономики, ряда </w:t>
      </w:r>
      <w:r w:rsidRPr="00767464">
        <w:rPr>
          <w:sz w:val="28"/>
          <w:szCs w:val="28"/>
        </w:rPr>
        <w:t>производственных процессов и сокращения внутреннего спроса</w:t>
      </w:r>
      <w:r>
        <w:rPr>
          <w:sz w:val="28"/>
          <w:szCs w:val="28"/>
        </w:rPr>
        <w:t xml:space="preserve"> в 2024–2025 годах прогнозируется восстановительный рост.</w:t>
      </w:r>
    </w:p>
    <w:p w:rsidR="0034721F" w:rsidRDefault="0034721F">
      <w:pPr>
        <w:rPr>
          <w:sz w:val="28"/>
          <w:szCs w:val="28"/>
        </w:rPr>
      </w:pPr>
    </w:p>
    <w:p w:rsidR="00D66370" w:rsidRPr="009E5D9E" w:rsidRDefault="00D66370" w:rsidP="0034721F">
      <w:pPr>
        <w:spacing w:line="360" w:lineRule="auto"/>
        <w:ind w:firstLine="709"/>
        <w:jc w:val="both"/>
        <w:rPr>
          <w:i/>
          <w:sz w:val="28"/>
          <w:szCs w:val="28"/>
        </w:rPr>
      </w:pPr>
      <w:r w:rsidRPr="009E5D9E">
        <w:rPr>
          <w:i/>
          <w:sz w:val="28"/>
          <w:szCs w:val="28"/>
        </w:rPr>
        <w:t>Анализ расходов федерального бюджета на экономику</w:t>
      </w:r>
    </w:p>
    <w:p w:rsidR="00D66370" w:rsidRDefault="00D66370" w:rsidP="00D66370">
      <w:pPr>
        <w:spacing w:line="360" w:lineRule="auto"/>
        <w:ind w:firstLine="709"/>
        <w:jc w:val="both"/>
        <w:rPr>
          <w:bCs/>
          <w:sz w:val="28"/>
          <w:szCs w:val="28"/>
        </w:rPr>
      </w:pPr>
      <w:r w:rsidRPr="00AC0A62">
        <w:rPr>
          <w:sz w:val="28"/>
          <w:szCs w:val="28"/>
        </w:rPr>
        <w:t xml:space="preserve">Согласно данным Приложения 15 к </w:t>
      </w:r>
      <w:r>
        <w:rPr>
          <w:sz w:val="28"/>
          <w:szCs w:val="28"/>
        </w:rPr>
        <w:t xml:space="preserve">законопроекту </w:t>
      </w:r>
      <w:r>
        <w:rPr>
          <w:bCs/>
          <w:sz w:val="28"/>
          <w:szCs w:val="28"/>
        </w:rPr>
        <w:t xml:space="preserve">бюджетные ассигнования по разделу «Национальная экономика» и их доля в общей сумме расходов </w:t>
      </w:r>
      <w:r w:rsidRPr="006755A0">
        <w:rPr>
          <w:bCs/>
          <w:sz w:val="28"/>
          <w:szCs w:val="28"/>
        </w:rPr>
        <w:t xml:space="preserve">представлены в таблице </w:t>
      </w:r>
      <w:r w:rsidR="00BB0705">
        <w:rPr>
          <w:bCs/>
          <w:sz w:val="28"/>
          <w:szCs w:val="28"/>
        </w:rPr>
        <w:t>15</w:t>
      </w:r>
      <w:r w:rsidRPr="006755A0">
        <w:rPr>
          <w:bCs/>
          <w:sz w:val="28"/>
          <w:szCs w:val="28"/>
        </w:rPr>
        <w:t>.</w:t>
      </w:r>
      <w:r>
        <w:rPr>
          <w:bCs/>
          <w:sz w:val="28"/>
          <w:szCs w:val="28"/>
        </w:rPr>
        <w:t xml:space="preserve"> </w:t>
      </w:r>
    </w:p>
    <w:p w:rsidR="00D66370" w:rsidRPr="006755A0" w:rsidRDefault="00D66370" w:rsidP="00D66370">
      <w:pPr>
        <w:jc w:val="both"/>
      </w:pPr>
      <w:r w:rsidRPr="006755A0">
        <w:t xml:space="preserve">Таблица </w:t>
      </w:r>
      <w:r w:rsidR="00A4093A">
        <w:t>15</w:t>
      </w:r>
      <w:r w:rsidRPr="006755A0">
        <w:t xml:space="preserve"> – Расходы федерального бюджета по разделу «Национальная экономика» за период 2019-2025 г</w:t>
      </w:r>
      <w:r w:rsidR="00C43358">
        <w:t>одов</w:t>
      </w:r>
      <w:r w:rsidRPr="006755A0">
        <w:t>, млрд руб</w:t>
      </w:r>
      <w:r>
        <w:t>.</w:t>
      </w:r>
    </w:p>
    <w:tbl>
      <w:tblPr>
        <w:tblStyle w:val="af2"/>
        <w:tblW w:w="9351" w:type="dxa"/>
        <w:tblLook w:val="04A0" w:firstRow="1" w:lastRow="0" w:firstColumn="1" w:lastColumn="0" w:noHBand="0" w:noVBand="1"/>
      </w:tblPr>
      <w:tblGrid>
        <w:gridCol w:w="3397"/>
        <w:gridCol w:w="1701"/>
        <w:gridCol w:w="1843"/>
        <w:gridCol w:w="1276"/>
        <w:gridCol w:w="1134"/>
      </w:tblGrid>
      <w:tr w:rsidR="00D66370" w:rsidRPr="00D31840" w:rsidTr="000A01EC">
        <w:tc>
          <w:tcPr>
            <w:tcW w:w="3397" w:type="dxa"/>
            <w:vAlign w:val="center"/>
          </w:tcPr>
          <w:p w:rsidR="00D66370" w:rsidRPr="00D31840" w:rsidRDefault="00D66370" w:rsidP="00EB383F">
            <w:pPr>
              <w:jc w:val="center"/>
              <w:rPr>
                <w:rFonts w:cs="Times New Roman"/>
              </w:rPr>
            </w:pPr>
            <w:r w:rsidRPr="00D31840">
              <w:rPr>
                <w:rFonts w:cs="Times New Roman"/>
              </w:rPr>
              <w:t>Год</w:t>
            </w:r>
          </w:p>
        </w:tc>
        <w:tc>
          <w:tcPr>
            <w:tcW w:w="1701" w:type="dxa"/>
            <w:vAlign w:val="center"/>
          </w:tcPr>
          <w:p w:rsidR="00D66370" w:rsidRPr="00D31840" w:rsidRDefault="00D66370" w:rsidP="00EB383F">
            <w:pPr>
              <w:jc w:val="center"/>
              <w:rPr>
                <w:rFonts w:cs="Times New Roman"/>
              </w:rPr>
            </w:pPr>
            <w:r>
              <w:rPr>
                <w:rFonts w:cs="Times New Roman"/>
              </w:rPr>
              <w:t xml:space="preserve">Расходы </w:t>
            </w:r>
          </w:p>
        </w:tc>
        <w:tc>
          <w:tcPr>
            <w:tcW w:w="1843" w:type="dxa"/>
            <w:vAlign w:val="center"/>
          </w:tcPr>
          <w:p w:rsidR="00D66370" w:rsidRPr="00D31840" w:rsidRDefault="00D66370" w:rsidP="00EB383F">
            <w:pPr>
              <w:jc w:val="center"/>
              <w:rPr>
                <w:rFonts w:cs="Times New Roman"/>
              </w:rPr>
            </w:pPr>
            <w:r>
              <w:rPr>
                <w:rFonts w:cs="Times New Roman"/>
              </w:rPr>
              <w:t>Раздел «</w:t>
            </w:r>
            <w:r w:rsidRPr="00D31840">
              <w:rPr>
                <w:rFonts w:cs="Times New Roman"/>
              </w:rPr>
              <w:t>Национальная экономика</w:t>
            </w:r>
            <w:r>
              <w:rPr>
                <w:rFonts w:cs="Times New Roman"/>
              </w:rPr>
              <w:t>»</w:t>
            </w:r>
          </w:p>
        </w:tc>
        <w:tc>
          <w:tcPr>
            <w:tcW w:w="1276" w:type="dxa"/>
            <w:vAlign w:val="center"/>
          </w:tcPr>
          <w:p w:rsidR="00D66370" w:rsidRPr="00D31840" w:rsidRDefault="00D66370" w:rsidP="00EB383F">
            <w:pPr>
              <w:jc w:val="center"/>
              <w:rPr>
                <w:rFonts w:cs="Times New Roman"/>
              </w:rPr>
            </w:pPr>
            <w:r w:rsidRPr="00D31840">
              <w:rPr>
                <w:rFonts w:cs="Times New Roman"/>
              </w:rPr>
              <w:t>Доля в общей сумме</w:t>
            </w:r>
          </w:p>
        </w:tc>
        <w:tc>
          <w:tcPr>
            <w:tcW w:w="1134" w:type="dxa"/>
            <w:vAlign w:val="center"/>
          </w:tcPr>
          <w:p w:rsidR="00D66370" w:rsidRPr="00D31840" w:rsidRDefault="00D66370" w:rsidP="00EB383F">
            <w:pPr>
              <w:jc w:val="center"/>
              <w:rPr>
                <w:rFonts w:cs="Times New Roman"/>
              </w:rPr>
            </w:pPr>
            <w:r>
              <w:rPr>
                <w:rFonts w:cs="Times New Roman"/>
              </w:rPr>
              <w:t>% к ВВП</w:t>
            </w:r>
          </w:p>
        </w:tc>
      </w:tr>
      <w:tr w:rsidR="00D66370" w:rsidRPr="00573C6B" w:rsidTr="000A01EC">
        <w:trPr>
          <w:trHeight w:val="77"/>
        </w:trPr>
        <w:tc>
          <w:tcPr>
            <w:tcW w:w="3397" w:type="dxa"/>
          </w:tcPr>
          <w:p w:rsidR="00D66370" w:rsidRPr="00573C6B" w:rsidRDefault="00D66370" w:rsidP="00EB383F">
            <w:pPr>
              <w:rPr>
                <w:rFonts w:cs="Times New Roman"/>
              </w:rPr>
            </w:pPr>
            <w:r>
              <w:rPr>
                <w:rFonts w:cs="Times New Roman"/>
              </w:rPr>
              <w:t>2019 утв.</w:t>
            </w:r>
          </w:p>
        </w:tc>
        <w:tc>
          <w:tcPr>
            <w:tcW w:w="1701" w:type="dxa"/>
          </w:tcPr>
          <w:p w:rsidR="00D66370" w:rsidRPr="00573C6B" w:rsidRDefault="00D66370" w:rsidP="00EB383F">
            <w:pPr>
              <w:pStyle w:val="alignright"/>
              <w:spacing w:before="0" w:beforeAutospacing="0" w:after="0" w:afterAutospacing="0"/>
              <w:rPr>
                <w:i/>
              </w:rPr>
            </w:pPr>
            <w:r w:rsidRPr="00573C6B">
              <w:rPr>
                <w:i/>
              </w:rPr>
              <w:t>1</w:t>
            </w:r>
            <w:r w:rsidRPr="00573C6B">
              <w:rPr>
                <w:i/>
                <w:color w:val="000000"/>
                <w:shd w:val="clear" w:color="auto" w:fill="FFFFFF"/>
              </w:rPr>
              <w:t>5 025,0</w:t>
            </w:r>
          </w:p>
        </w:tc>
        <w:tc>
          <w:tcPr>
            <w:tcW w:w="1843" w:type="dxa"/>
          </w:tcPr>
          <w:p w:rsidR="00D66370" w:rsidRPr="00573C6B" w:rsidRDefault="00D66370" w:rsidP="00EB383F">
            <w:pPr>
              <w:rPr>
                <w:rFonts w:cs="Times New Roman"/>
                <w:i/>
              </w:rPr>
            </w:pPr>
            <w:r w:rsidRPr="00573C6B">
              <w:rPr>
                <w:rFonts w:cs="Times New Roman"/>
                <w:i/>
                <w:color w:val="000000"/>
                <w:shd w:val="clear" w:color="auto" w:fill="FFFFFF"/>
              </w:rPr>
              <w:t>2 525,3</w:t>
            </w:r>
          </w:p>
        </w:tc>
        <w:tc>
          <w:tcPr>
            <w:tcW w:w="1276" w:type="dxa"/>
          </w:tcPr>
          <w:p w:rsidR="00D66370" w:rsidRPr="00BA7434" w:rsidRDefault="00D66370" w:rsidP="00EB383F">
            <w:pPr>
              <w:rPr>
                <w:rFonts w:cs="Times New Roman"/>
                <w:i/>
              </w:rPr>
            </w:pPr>
            <w:r w:rsidRPr="00BA7434">
              <w:rPr>
                <w:rFonts w:cs="Times New Roman"/>
                <w:i/>
              </w:rPr>
              <w:t>16,8</w:t>
            </w:r>
          </w:p>
        </w:tc>
        <w:tc>
          <w:tcPr>
            <w:tcW w:w="1134" w:type="dxa"/>
          </w:tcPr>
          <w:p w:rsidR="00D66370" w:rsidRPr="00BA7434" w:rsidRDefault="00D66370" w:rsidP="00EB383F">
            <w:pPr>
              <w:jc w:val="right"/>
              <w:rPr>
                <w:rFonts w:cs="Times New Roman"/>
                <w:i/>
              </w:rPr>
            </w:pPr>
          </w:p>
        </w:tc>
      </w:tr>
      <w:tr w:rsidR="00D66370" w:rsidRPr="00573C6B" w:rsidTr="000A01EC">
        <w:tc>
          <w:tcPr>
            <w:tcW w:w="3397" w:type="dxa"/>
          </w:tcPr>
          <w:p w:rsidR="00D66370" w:rsidRPr="00573C6B" w:rsidRDefault="00D66370" w:rsidP="00EB383F">
            <w:pPr>
              <w:jc w:val="both"/>
              <w:rPr>
                <w:rFonts w:cs="Times New Roman"/>
              </w:rPr>
            </w:pPr>
            <w:r w:rsidRPr="00573C6B">
              <w:rPr>
                <w:rFonts w:cs="Times New Roman"/>
              </w:rPr>
              <w:t>2019 исп</w:t>
            </w:r>
            <w:r>
              <w:rPr>
                <w:rFonts w:cs="Times New Roman"/>
              </w:rPr>
              <w:t>.</w:t>
            </w:r>
          </w:p>
        </w:tc>
        <w:tc>
          <w:tcPr>
            <w:tcW w:w="1701" w:type="dxa"/>
          </w:tcPr>
          <w:p w:rsidR="00D66370" w:rsidRPr="00573C6B" w:rsidRDefault="00D66370" w:rsidP="00EB383F">
            <w:pPr>
              <w:jc w:val="right"/>
              <w:rPr>
                <w:rFonts w:cs="Times New Roman"/>
              </w:rPr>
            </w:pPr>
            <w:r w:rsidRPr="00573C6B">
              <w:rPr>
                <w:rFonts w:cs="Times New Roman"/>
                <w:color w:val="000000"/>
                <w:shd w:val="clear" w:color="auto" w:fill="FFFFFF"/>
              </w:rPr>
              <w:t>18 214,5</w:t>
            </w:r>
          </w:p>
        </w:tc>
        <w:tc>
          <w:tcPr>
            <w:tcW w:w="1843" w:type="dxa"/>
          </w:tcPr>
          <w:p w:rsidR="00D66370" w:rsidRPr="00573C6B" w:rsidRDefault="00D66370" w:rsidP="00EB383F">
            <w:pPr>
              <w:jc w:val="right"/>
              <w:rPr>
                <w:rFonts w:cs="Times New Roman"/>
              </w:rPr>
            </w:pPr>
            <w:r w:rsidRPr="00573C6B">
              <w:rPr>
                <w:rFonts w:cs="Times New Roman"/>
                <w:color w:val="000000"/>
                <w:shd w:val="clear" w:color="auto" w:fill="FFFFFF"/>
              </w:rPr>
              <w:t>2 827,1</w:t>
            </w:r>
          </w:p>
        </w:tc>
        <w:tc>
          <w:tcPr>
            <w:tcW w:w="1276" w:type="dxa"/>
          </w:tcPr>
          <w:p w:rsidR="00D66370" w:rsidRPr="00573C6B" w:rsidRDefault="00D66370" w:rsidP="00EB383F">
            <w:pPr>
              <w:jc w:val="right"/>
              <w:rPr>
                <w:rFonts w:cs="Times New Roman"/>
              </w:rPr>
            </w:pPr>
            <w:r>
              <w:rPr>
                <w:rFonts w:cs="Times New Roman"/>
              </w:rPr>
              <w:t>15,5</w:t>
            </w:r>
          </w:p>
        </w:tc>
        <w:tc>
          <w:tcPr>
            <w:tcW w:w="1134" w:type="dxa"/>
          </w:tcPr>
          <w:p w:rsidR="00D66370" w:rsidRDefault="00D66370" w:rsidP="00EB383F">
            <w:pPr>
              <w:jc w:val="right"/>
              <w:rPr>
                <w:rFonts w:cs="Times New Roman"/>
              </w:rPr>
            </w:pPr>
            <w:r>
              <w:rPr>
                <w:rFonts w:cs="Times New Roman"/>
              </w:rPr>
              <w:t>2,6</w:t>
            </w:r>
          </w:p>
        </w:tc>
      </w:tr>
      <w:tr w:rsidR="00D66370" w:rsidRPr="00573C6B" w:rsidTr="000A01EC">
        <w:tc>
          <w:tcPr>
            <w:tcW w:w="3397" w:type="dxa"/>
          </w:tcPr>
          <w:p w:rsidR="00D66370" w:rsidRPr="00573C6B" w:rsidRDefault="00D66370" w:rsidP="00EB383F">
            <w:pPr>
              <w:jc w:val="both"/>
              <w:rPr>
                <w:rFonts w:cs="Times New Roman"/>
              </w:rPr>
            </w:pPr>
            <w:r w:rsidRPr="00573C6B">
              <w:rPr>
                <w:rFonts w:cs="Times New Roman"/>
              </w:rPr>
              <w:t>2020 утв</w:t>
            </w:r>
            <w:r>
              <w:rPr>
                <w:rFonts w:cs="Times New Roman"/>
              </w:rPr>
              <w:t>.</w:t>
            </w:r>
          </w:p>
        </w:tc>
        <w:tc>
          <w:tcPr>
            <w:tcW w:w="1701" w:type="dxa"/>
          </w:tcPr>
          <w:p w:rsidR="00D66370" w:rsidRPr="00573C6B" w:rsidRDefault="00D66370" w:rsidP="00EB383F">
            <w:pPr>
              <w:rPr>
                <w:rFonts w:cs="Times New Roman"/>
                <w:i/>
              </w:rPr>
            </w:pPr>
            <w:r w:rsidRPr="00573C6B">
              <w:rPr>
                <w:rFonts w:cs="Times New Roman"/>
                <w:i/>
                <w:color w:val="000000"/>
                <w:shd w:val="clear" w:color="auto" w:fill="FFFFFF"/>
              </w:rPr>
              <w:t>16 233,1</w:t>
            </w:r>
          </w:p>
        </w:tc>
        <w:tc>
          <w:tcPr>
            <w:tcW w:w="1843" w:type="dxa"/>
          </w:tcPr>
          <w:p w:rsidR="00D66370" w:rsidRPr="00573C6B" w:rsidRDefault="00D66370" w:rsidP="00EB383F">
            <w:pPr>
              <w:rPr>
                <w:rFonts w:cs="Times New Roman"/>
                <w:i/>
              </w:rPr>
            </w:pPr>
            <w:r w:rsidRPr="00573C6B">
              <w:rPr>
                <w:rFonts w:cs="Times New Roman"/>
                <w:i/>
                <w:color w:val="000000"/>
                <w:shd w:val="clear" w:color="auto" w:fill="FFFFFF"/>
              </w:rPr>
              <w:t>2 539,8</w:t>
            </w:r>
          </w:p>
        </w:tc>
        <w:tc>
          <w:tcPr>
            <w:tcW w:w="1276" w:type="dxa"/>
          </w:tcPr>
          <w:p w:rsidR="00D66370" w:rsidRPr="00BA7434" w:rsidRDefault="00D66370" w:rsidP="00EB383F">
            <w:pPr>
              <w:rPr>
                <w:rFonts w:cs="Times New Roman"/>
                <w:i/>
              </w:rPr>
            </w:pPr>
            <w:r w:rsidRPr="00BA7434">
              <w:rPr>
                <w:rFonts w:cs="Times New Roman"/>
                <w:i/>
              </w:rPr>
              <w:t>15,7</w:t>
            </w:r>
          </w:p>
        </w:tc>
        <w:tc>
          <w:tcPr>
            <w:tcW w:w="1134" w:type="dxa"/>
          </w:tcPr>
          <w:p w:rsidR="00D66370" w:rsidRPr="00BA7434" w:rsidRDefault="00D66370" w:rsidP="00EB383F">
            <w:pPr>
              <w:jc w:val="right"/>
              <w:rPr>
                <w:rFonts w:cs="Times New Roman"/>
                <w:i/>
              </w:rPr>
            </w:pPr>
          </w:p>
        </w:tc>
      </w:tr>
      <w:tr w:rsidR="00D66370" w:rsidRPr="00573C6B" w:rsidTr="000A01EC">
        <w:tc>
          <w:tcPr>
            <w:tcW w:w="3397" w:type="dxa"/>
          </w:tcPr>
          <w:p w:rsidR="00D66370" w:rsidRPr="00573C6B" w:rsidRDefault="00D66370" w:rsidP="00EB383F">
            <w:pPr>
              <w:jc w:val="both"/>
              <w:rPr>
                <w:rFonts w:cs="Times New Roman"/>
              </w:rPr>
            </w:pPr>
            <w:r w:rsidRPr="00573C6B">
              <w:rPr>
                <w:rFonts w:cs="Times New Roman"/>
              </w:rPr>
              <w:t>2020 исп</w:t>
            </w:r>
            <w:r>
              <w:rPr>
                <w:rFonts w:cs="Times New Roman"/>
              </w:rPr>
              <w:t>.</w:t>
            </w:r>
          </w:p>
        </w:tc>
        <w:tc>
          <w:tcPr>
            <w:tcW w:w="1701" w:type="dxa"/>
          </w:tcPr>
          <w:p w:rsidR="00D66370" w:rsidRPr="00573C6B" w:rsidRDefault="00D66370" w:rsidP="00EB383F">
            <w:pPr>
              <w:jc w:val="right"/>
              <w:rPr>
                <w:rFonts w:cs="Times New Roman"/>
              </w:rPr>
            </w:pPr>
            <w:r w:rsidRPr="00573C6B">
              <w:rPr>
                <w:rFonts w:cs="Times New Roman"/>
                <w:color w:val="000000"/>
                <w:shd w:val="clear" w:color="auto" w:fill="FFFFFF"/>
              </w:rPr>
              <w:t>22 821,6</w:t>
            </w:r>
          </w:p>
        </w:tc>
        <w:tc>
          <w:tcPr>
            <w:tcW w:w="1843" w:type="dxa"/>
          </w:tcPr>
          <w:p w:rsidR="00D66370" w:rsidRPr="00573C6B" w:rsidRDefault="00D66370" w:rsidP="00EB383F">
            <w:pPr>
              <w:jc w:val="right"/>
              <w:rPr>
                <w:rFonts w:cs="Times New Roman"/>
              </w:rPr>
            </w:pPr>
            <w:r w:rsidRPr="00573C6B">
              <w:rPr>
                <w:rFonts w:cs="Times New Roman"/>
                <w:color w:val="000000"/>
                <w:shd w:val="clear" w:color="auto" w:fill="FFFFFF"/>
              </w:rPr>
              <w:t>3 483,9</w:t>
            </w:r>
          </w:p>
        </w:tc>
        <w:tc>
          <w:tcPr>
            <w:tcW w:w="1276" w:type="dxa"/>
          </w:tcPr>
          <w:p w:rsidR="00D66370" w:rsidRPr="00573C6B" w:rsidRDefault="00D66370" w:rsidP="00EB383F">
            <w:pPr>
              <w:jc w:val="right"/>
              <w:rPr>
                <w:rFonts w:cs="Times New Roman"/>
              </w:rPr>
            </w:pPr>
            <w:r>
              <w:rPr>
                <w:rFonts w:cs="Times New Roman"/>
              </w:rPr>
              <w:t>15,3</w:t>
            </w:r>
          </w:p>
        </w:tc>
        <w:tc>
          <w:tcPr>
            <w:tcW w:w="1134" w:type="dxa"/>
          </w:tcPr>
          <w:p w:rsidR="00D66370" w:rsidRDefault="00D66370" w:rsidP="00EB383F">
            <w:pPr>
              <w:jc w:val="right"/>
              <w:rPr>
                <w:rFonts w:cs="Times New Roman"/>
              </w:rPr>
            </w:pPr>
            <w:r>
              <w:rPr>
                <w:rFonts w:cs="Times New Roman"/>
              </w:rPr>
              <w:t>3,2</w:t>
            </w:r>
          </w:p>
        </w:tc>
      </w:tr>
      <w:tr w:rsidR="00D66370" w:rsidRPr="00573C6B" w:rsidTr="000A01EC">
        <w:tc>
          <w:tcPr>
            <w:tcW w:w="3397" w:type="dxa"/>
          </w:tcPr>
          <w:p w:rsidR="00D66370" w:rsidRPr="00573C6B" w:rsidRDefault="00D66370" w:rsidP="00EB383F">
            <w:pPr>
              <w:jc w:val="both"/>
              <w:rPr>
                <w:rFonts w:cs="Times New Roman"/>
              </w:rPr>
            </w:pPr>
            <w:r w:rsidRPr="00573C6B">
              <w:rPr>
                <w:rFonts w:cs="Times New Roman"/>
              </w:rPr>
              <w:t>2021 утв</w:t>
            </w:r>
            <w:r>
              <w:rPr>
                <w:rFonts w:cs="Times New Roman"/>
              </w:rPr>
              <w:t>.</w:t>
            </w:r>
          </w:p>
        </w:tc>
        <w:tc>
          <w:tcPr>
            <w:tcW w:w="1701" w:type="dxa"/>
          </w:tcPr>
          <w:p w:rsidR="00D66370" w:rsidRPr="00573C6B" w:rsidRDefault="00D66370" w:rsidP="00EB383F">
            <w:pPr>
              <w:rPr>
                <w:rFonts w:cs="Times New Roman"/>
                <w:i/>
              </w:rPr>
            </w:pPr>
            <w:r w:rsidRPr="00573C6B">
              <w:rPr>
                <w:rFonts w:cs="Times New Roman"/>
                <w:i/>
                <w:color w:val="000000"/>
                <w:shd w:val="clear" w:color="auto" w:fill="FFFFFF"/>
              </w:rPr>
              <w:t>18 261,7</w:t>
            </w:r>
          </w:p>
        </w:tc>
        <w:tc>
          <w:tcPr>
            <w:tcW w:w="1843" w:type="dxa"/>
          </w:tcPr>
          <w:p w:rsidR="00D66370" w:rsidRPr="00573C6B" w:rsidRDefault="00D66370" w:rsidP="00EB383F">
            <w:pPr>
              <w:rPr>
                <w:rFonts w:cs="Times New Roman"/>
                <w:i/>
              </w:rPr>
            </w:pPr>
            <w:r w:rsidRPr="00573C6B">
              <w:rPr>
                <w:rFonts w:cs="Times New Roman"/>
                <w:i/>
                <w:color w:val="000000"/>
                <w:shd w:val="clear" w:color="auto" w:fill="FFFFFF"/>
              </w:rPr>
              <w:t>3 140,4</w:t>
            </w:r>
          </w:p>
        </w:tc>
        <w:tc>
          <w:tcPr>
            <w:tcW w:w="1276" w:type="dxa"/>
          </w:tcPr>
          <w:p w:rsidR="00D66370" w:rsidRPr="0061084E" w:rsidRDefault="00D66370" w:rsidP="00EB383F">
            <w:pPr>
              <w:rPr>
                <w:rFonts w:cs="Times New Roman"/>
                <w:i/>
              </w:rPr>
            </w:pPr>
            <w:r w:rsidRPr="0061084E">
              <w:rPr>
                <w:rFonts w:cs="Times New Roman"/>
                <w:i/>
              </w:rPr>
              <w:t>17,2</w:t>
            </w:r>
          </w:p>
        </w:tc>
        <w:tc>
          <w:tcPr>
            <w:tcW w:w="1134" w:type="dxa"/>
          </w:tcPr>
          <w:p w:rsidR="00D66370" w:rsidRPr="0061084E" w:rsidRDefault="00D66370" w:rsidP="00EB383F">
            <w:pPr>
              <w:jc w:val="right"/>
              <w:rPr>
                <w:rFonts w:cs="Times New Roman"/>
                <w:i/>
              </w:rPr>
            </w:pPr>
          </w:p>
        </w:tc>
      </w:tr>
      <w:tr w:rsidR="00D66370" w:rsidRPr="00573C6B" w:rsidTr="000A01EC">
        <w:tc>
          <w:tcPr>
            <w:tcW w:w="3397" w:type="dxa"/>
          </w:tcPr>
          <w:p w:rsidR="00D66370" w:rsidRPr="00573C6B" w:rsidRDefault="00D66370" w:rsidP="00EB383F">
            <w:pPr>
              <w:jc w:val="both"/>
              <w:rPr>
                <w:rFonts w:cs="Times New Roman"/>
              </w:rPr>
            </w:pPr>
            <w:r w:rsidRPr="00573C6B">
              <w:rPr>
                <w:rFonts w:cs="Times New Roman"/>
              </w:rPr>
              <w:t>2021 исп</w:t>
            </w:r>
            <w:r>
              <w:rPr>
                <w:rFonts w:cs="Times New Roman"/>
              </w:rPr>
              <w:t>.</w:t>
            </w:r>
          </w:p>
        </w:tc>
        <w:tc>
          <w:tcPr>
            <w:tcW w:w="1701" w:type="dxa"/>
          </w:tcPr>
          <w:p w:rsidR="00D66370" w:rsidRPr="00573C6B" w:rsidRDefault="00D66370" w:rsidP="00EB383F">
            <w:pPr>
              <w:jc w:val="right"/>
              <w:rPr>
                <w:rFonts w:cs="Times New Roman"/>
              </w:rPr>
            </w:pPr>
            <w:r w:rsidRPr="00573C6B">
              <w:rPr>
                <w:rFonts w:cs="Times New Roman"/>
                <w:color w:val="000000"/>
                <w:shd w:val="clear" w:color="auto" w:fill="FFFFFF"/>
              </w:rPr>
              <w:t>24 762,1</w:t>
            </w:r>
          </w:p>
        </w:tc>
        <w:tc>
          <w:tcPr>
            <w:tcW w:w="1843" w:type="dxa"/>
          </w:tcPr>
          <w:p w:rsidR="00D66370" w:rsidRPr="00573C6B" w:rsidRDefault="00D66370" w:rsidP="00EB383F">
            <w:pPr>
              <w:jc w:val="right"/>
              <w:rPr>
                <w:rFonts w:cs="Times New Roman"/>
              </w:rPr>
            </w:pPr>
            <w:r w:rsidRPr="00573C6B">
              <w:rPr>
                <w:rFonts w:cs="Times New Roman"/>
                <w:color w:val="000000"/>
                <w:shd w:val="clear" w:color="auto" w:fill="FFFFFF"/>
              </w:rPr>
              <w:t>4 356,6</w:t>
            </w:r>
          </w:p>
        </w:tc>
        <w:tc>
          <w:tcPr>
            <w:tcW w:w="1276" w:type="dxa"/>
          </w:tcPr>
          <w:p w:rsidR="00D66370" w:rsidRPr="00573C6B" w:rsidRDefault="00D66370" w:rsidP="00EB383F">
            <w:pPr>
              <w:jc w:val="right"/>
              <w:rPr>
                <w:rFonts w:cs="Times New Roman"/>
              </w:rPr>
            </w:pPr>
            <w:r>
              <w:rPr>
                <w:rFonts w:cs="Times New Roman"/>
              </w:rPr>
              <w:t>17,6</w:t>
            </w:r>
          </w:p>
        </w:tc>
        <w:tc>
          <w:tcPr>
            <w:tcW w:w="1134" w:type="dxa"/>
          </w:tcPr>
          <w:p w:rsidR="00D66370" w:rsidRDefault="00D66370" w:rsidP="00EB383F">
            <w:pPr>
              <w:jc w:val="right"/>
              <w:rPr>
                <w:rFonts w:cs="Times New Roman"/>
              </w:rPr>
            </w:pPr>
            <w:r>
              <w:rPr>
                <w:rFonts w:cs="Times New Roman"/>
              </w:rPr>
              <w:t>3,3</w:t>
            </w:r>
          </w:p>
        </w:tc>
      </w:tr>
      <w:tr w:rsidR="00D66370" w:rsidRPr="00573C6B" w:rsidTr="000A01EC">
        <w:tc>
          <w:tcPr>
            <w:tcW w:w="3397" w:type="dxa"/>
          </w:tcPr>
          <w:p w:rsidR="00D66370" w:rsidRPr="00573C6B" w:rsidRDefault="00D66370" w:rsidP="00EB383F">
            <w:pPr>
              <w:jc w:val="both"/>
              <w:rPr>
                <w:rFonts w:cs="Times New Roman"/>
              </w:rPr>
            </w:pPr>
            <w:r>
              <w:rPr>
                <w:rFonts w:cs="Times New Roman"/>
              </w:rPr>
              <w:t>2022 утв.</w:t>
            </w:r>
          </w:p>
        </w:tc>
        <w:tc>
          <w:tcPr>
            <w:tcW w:w="1701" w:type="dxa"/>
          </w:tcPr>
          <w:p w:rsidR="00D66370" w:rsidRPr="00573C6B" w:rsidRDefault="00D66370" w:rsidP="00EB383F">
            <w:pPr>
              <w:rPr>
                <w:rFonts w:cs="Times New Roman"/>
                <w:i/>
              </w:rPr>
            </w:pPr>
            <w:r w:rsidRPr="00573C6B">
              <w:rPr>
                <w:rFonts w:cs="Times New Roman"/>
                <w:i/>
                <w:color w:val="000000"/>
                <w:shd w:val="clear" w:color="auto" w:fill="FFFFFF"/>
              </w:rPr>
              <w:t>19 953,5</w:t>
            </w:r>
          </w:p>
        </w:tc>
        <w:tc>
          <w:tcPr>
            <w:tcW w:w="1843" w:type="dxa"/>
          </w:tcPr>
          <w:p w:rsidR="00D66370" w:rsidRPr="00573C6B" w:rsidRDefault="00D66370" w:rsidP="00EB383F">
            <w:pPr>
              <w:rPr>
                <w:rFonts w:cs="Times New Roman"/>
                <w:i/>
              </w:rPr>
            </w:pPr>
            <w:r w:rsidRPr="00573C6B">
              <w:rPr>
                <w:rFonts w:cs="Times New Roman"/>
                <w:i/>
                <w:color w:val="000000"/>
                <w:shd w:val="clear" w:color="auto" w:fill="FFFFFF"/>
              </w:rPr>
              <w:t>3 261,3</w:t>
            </w:r>
          </w:p>
        </w:tc>
        <w:tc>
          <w:tcPr>
            <w:tcW w:w="1276" w:type="dxa"/>
          </w:tcPr>
          <w:p w:rsidR="00D66370" w:rsidRPr="0061084E" w:rsidRDefault="00D66370" w:rsidP="00EB383F">
            <w:pPr>
              <w:rPr>
                <w:rFonts w:cs="Times New Roman"/>
                <w:i/>
              </w:rPr>
            </w:pPr>
            <w:r>
              <w:rPr>
                <w:rFonts w:cs="Times New Roman"/>
                <w:i/>
              </w:rPr>
              <w:t>16,3</w:t>
            </w:r>
          </w:p>
        </w:tc>
        <w:tc>
          <w:tcPr>
            <w:tcW w:w="1134" w:type="dxa"/>
          </w:tcPr>
          <w:p w:rsidR="00D66370" w:rsidRDefault="00D66370" w:rsidP="00EB383F">
            <w:pPr>
              <w:rPr>
                <w:rFonts w:cs="Times New Roman"/>
                <w:i/>
              </w:rPr>
            </w:pPr>
            <w:r>
              <w:rPr>
                <w:rFonts w:cs="Times New Roman"/>
                <w:i/>
              </w:rPr>
              <w:t>2,5</w:t>
            </w:r>
          </w:p>
        </w:tc>
      </w:tr>
      <w:tr w:rsidR="00D66370" w:rsidRPr="00573C6B" w:rsidTr="000A01EC">
        <w:tc>
          <w:tcPr>
            <w:tcW w:w="3397" w:type="dxa"/>
          </w:tcPr>
          <w:p w:rsidR="00D66370" w:rsidRPr="00573C6B" w:rsidRDefault="00D66370" w:rsidP="00EB383F">
            <w:pPr>
              <w:jc w:val="both"/>
              <w:rPr>
                <w:rFonts w:cs="Times New Roman"/>
              </w:rPr>
            </w:pPr>
            <w:r>
              <w:rPr>
                <w:rFonts w:cs="Times New Roman"/>
              </w:rPr>
              <w:lastRenderedPageBreak/>
              <w:t>2022 оценка</w:t>
            </w:r>
          </w:p>
        </w:tc>
        <w:tc>
          <w:tcPr>
            <w:tcW w:w="1701" w:type="dxa"/>
          </w:tcPr>
          <w:p w:rsidR="00D66370" w:rsidRPr="00573C6B" w:rsidRDefault="00D66370" w:rsidP="00EB383F">
            <w:pPr>
              <w:jc w:val="right"/>
              <w:rPr>
                <w:rFonts w:cs="Times New Roman"/>
              </w:rPr>
            </w:pPr>
            <w:r w:rsidRPr="00573C6B">
              <w:rPr>
                <w:rFonts w:cs="Times New Roman"/>
                <w:bCs/>
                <w:color w:val="000000"/>
              </w:rPr>
              <w:t>27 614,1</w:t>
            </w:r>
          </w:p>
        </w:tc>
        <w:tc>
          <w:tcPr>
            <w:tcW w:w="1843" w:type="dxa"/>
          </w:tcPr>
          <w:p w:rsidR="00D66370" w:rsidRPr="00573C6B" w:rsidRDefault="00D66370" w:rsidP="00EB383F">
            <w:pPr>
              <w:jc w:val="right"/>
              <w:rPr>
                <w:rFonts w:cs="Times New Roman"/>
              </w:rPr>
            </w:pPr>
            <w:r w:rsidRPr="00573C6B">
              <w:rPr>
                <w:rFonts w:cs="Times New Roman"/>
                <w:bCs/>
                <w:color w:val="000000"/>
              </w:rPr>
              <w:t>4 317,5</w:t>
            </w:r>
          </w:p>
        </w:tc>
        <w:tc>
          <w:tcPr>
            <w:tcW w:w="1276" w:type="dxa"/>
          </w:tcPr>
          <w:p w:rsidR="00D66370" w:rsidRPr="00573C6B" w:rsidRDefault="00D66370" w:rsidP="00EB383F">
            <w:pPr>
              <w:jc w:val="right"/>
              <w:rPr>
                <w:rFonts w:cs="Times New Roman"/>
              </w:rPr>
            </w:pPr>
            <w:r>
              <w:rPr>
                <w:rFonts w:cs="Times New Roman"/>
              </w:rPr>
              <w:t>15,6</w:t>
            </w:r>
          </w:p>
        </w:tc>
        <w:tc>
          <w:tcPr>
            <w:tcW w:w="1134" w:type="dxa"/>
          </w:tcPr>
          <w:p w:rsidR="00D66370" w:rsidRDefault="00D66370" w:rsidP="00EB383F">
            <w:pPr>
              <w:jc w:val="right"/>
              <w:rPr>
                <w:rFonts w:cs="Times New Roman"/>
              </w:rPr>
            </w:pPr>
          </w:p>
        </w:tc>
      </w:tr>
      <w:tr w:rsidR="00D66370" w:rsidRPr="00573C6B" w:rsidTr="000A01EC">
        <w:tc>
          <w:tcPr>
            <w:tcW w:w="3397" w:type="dxa"/>
          </w:tcPr>
          <w:p w:rsidR="00D66370" w:rsidRPr="00573C6B" w:rsidRDefault="00D66370" w:rsidP="00EB383F">
            <w:pPr>
              <w:jc w:val="both"/>
              <w:rPr>
                <w:rFonts w:cs="Times New Roman"/>
              </w:rPr>
            </w:pPr>
            <w:r w:rsidRPr="00573C6B">
              <w:rPr>
                <w:rFonts w:cs="Times New Roman"/>
              </w:rPr>
              <w:t>2023 проект</w:t>
            </w:r>
          </w:p>
        </w:tc>
        <w:tc>
          <w:tcPr>
            <w:tcW w:w="1701" w:type="dxa"/>
          </w:tcPr>
          <w:p w:rsidR="00D66370" w:rsidRPr="00573C6B" w:rsidRDefault="00D66370" w:rsidP="00EB383F">
            <w:pPr>
              <w:jc w:val="right"/>
              <w:rPr>
                <w:rFonts w:cs="Times New Roman"/>
              </w:rPr>
            </w:pPr>
            <w:r w:rsidRPr="00573C6B">
              <w:rPr>
                <w:rFonts w:cs="Times New Roman"/>
                <w:color w:val="000000"/>
              </w:rPr>
              <w:t>22 472,5</w:t>
            </w:r>
          </w:p>
        </w:tc>
        <w:tc>
          <w:tcPr>
            <w:tcW w:w="1843" w:type="dxa"/>
          </w:tcPr>
          <w:p w:rsidR="00D66370" w:rsidRPr="00573C6B" w:rsidRDefault="00D66370" w:rsidP="00EB383F">
            <w:pPr>
              <w:jc w:val="right"/>
              <w:rPr>
                <w:rFonts w:cs="Times New Roman"/>
              </w:rPr>
            </w:pPr>
            <w:r w:rsidRPr="00573C6B">
              <w:rPr>
                <w:rFonts w:cs="Times New Roman"/>
                <w:color w:val="000000"/>
              </w:rPr>
              <w:t>3 415,1</w:t>
            </w:r>
          </w:p>
        </w:tc>
        <w:tc>
          <w:tcPr>
            <w:tcW w:w="1276" w:type="dxa"/>
          </w:tcPr>
          <w:p w:rsidR="00D66370" w:rsidRPr="00573C6B" w:rsidRDefault="00D66370" w:rsidP="00EB383F">
            <w:pPr>
              <w:jc w:val="right"/>
              <w:rPr>
                <w:rFonts w:cs="Times New Roman"/>
              </w:rPr>
            </w:pPr>
            <w:r w:rsidRPr="00573C6B">
              <w:rPr>
                <w:rFonts w:cs="Times New Roman"/>
              </w:rPr>
              <w:t>15,2</w:t>
            </w:r>
          </w:p>
        </w:tc>
        <w:tc>
          <w:tcPr>
            <w:tcW w:w="1134" w:type="dxa"/>
          </w:tcPr>
          <w:p w:rsidR="00D66370" w:rsidRPr="00573C6B" w:rsidRDefault="00D66370" w:rsidP="00EB383F">
            <w:pPr>
              <w:jc w:val="right"/>
              <w:rPr>
                <w:rFonts w:cs="Times New Roman"/>
              </w:rPr>
            </w:pPr>
            <w:r>
              <w:rPr>
                <w:rFonts w:cs="Times New Roman"/>
              </w:rPr>
              <w:t>2,3</w:t>
            </w:r>
          </w:p>
        </w:tc>
      </w:tr>
      <w:tr w:rsidR="00D66370" w:rsidRPr="00573C6B" w:rsidTr="000A01EC">
        <w:tc>
          <w:tcPr>
            <w:tcW w:w="3397" w:type="dxa"/>
          </w:tcPr>
          <w:p w:rsidR="00D66370" w:rsidRPr="00573C6B" w:rsidRDefault="00D66370" w:rsidP="00EB383F">
            <w:pPr>
              <w:jc w:val="both"/>
              <w:rPr>
                <w:rFonts w:cs="Times New Roman"/>
              </w:rPr>
            </w:pPr>
            <w:r w:rsidRPr="00573C6B">
              <w:rPr>
                <w:rFonts w:cs="Times New Roman"/>
              </w:rPr>
              <w:t>2024 проект</w:t>
            </w:r>
          </w:p>
        </w:tc>
        <w:tc>
          <w:tcPr>
            <w:tcW w:w="1701" w:type="dxa"/>
          </w:tcPr>
          <w:p w:rsidR="00D66370" w:rsidRPr="00573C6B" w:rsidRDefault="00D66370" w:rsidP="00EB383F">
            <w:pPr>
              <w:jc w:val="right"/>
              <w:rPr>
                <w:rFonts w:cs="Times New Roman"/>
              </w:rPr>
            </w:pPr>
            <w:r w:rsidRPr="00573C6B">
              <w:rPr>
                <w:rFonts w:cs="Times New Roman"/>
                <w:color w:val="000000"/>
              </w:rPr>
              <w:t>22 877,6</w:t>
            </w:r>
          </w:p>
        </w:tc>
        <w:tc>
          <w:tcPr>
            <w:tcW w:w="1843" w:type="dxa"/>
          </w:tcPr>
          <w:p w:rsidR="00D66370" w:rsidRPr="00573C6B" w:rsidRDefault="00D66370" w:rsidP="00EB383F">
            <w:pPr>
              <w:jc w:val="right"/>
              <w:rPr>
                <w:rFonts w:cs="Times New Roman"/>
              </w:rPr>
            </w:pPr>
            <w:r w:rsidRPr="00573C6B">
              <w:rPr>
                <w:rFonts w:cs="Times New Roman"/>
                <w:color w:val="000000"/>
              </w:rPr>
              <w:t>3 499,5</w:t>
            </w:r>
          </w:p>
        </w:tc>
        <w:tc>
          <w:tcPr>
            <w:tcW w:w="1276" w:type="dxa"/>
          </w:tcPr>
          <w:p w:rsidR="00D66370" w:rsidRPr="00573C6B" w:rsidRDefault="00D66370" w:rsidP="00EB383F">
            <w:pPr>
              <w:jc w:val="right"/>
              <w:rPr>
                <w:rFonts w:cs="Times New Roman"/>
              </w:rPr>
            </w:pPr>
            <w:r w:rsidRPr="00573C6B">
              <w:rPr>
                <w:rFonts w:cs="Times New Roman"/>
              </w:rPr>
              <w:t>15,3</w:t>
            </w:r>
          </w:p>
        </w:tc>
        <w:tc>
          <w:tcPr>
            <w:tcW w:w="1134" w:type="dxa"/>
          </w:tcPr>
          <w:p w:rsidR="00D66370" w:rsidRPr="00573C6B" w:rsidRDefault="00D66370" w:rsidP="00EB383F">
            <w:pPr>
              <w:jc w:val="right"/>
              <w:rPr>
                <w:rFonts w:cs="Times New Roman"/>
              </w:rPr>
            </w:pPr>
            <w:r>
              <w:rPr>
                <w:rFonts w:cs="Times New Roman"/>
              </w:rPr>
              <w:t>2,2</w:t>
            </w:r>
          </w:p>
        </w:tc>
      </w:tr>
      <w:tr w:rsidR="00D66370" w:rsidRPr="00573C6B" w:rsidTr="000A01EC">
        <w:tc>
          <w:tcPr>
            <w:tcW w:w="3397" w:type="dxa"/>
          </w:tcPr>
          <w:p w:rsidR="00D66370" w:rsidRPr="00573C6B" w:rsidRDefault="00D66370" w:rsidP="00EB383F">
            <w:pPr>
              <w:jc w:val="both"/>
              <w:rPr>
                <w:rFonts w:cs="Times New Roman"/>
              </w:rPr>
            </w:pPr>
            <w:r w:rsidRPr="00573C6B">
              <w:rPr>
                <w:rFonts w:cs="Times New Roman"/>
              </w:rPr>
              <w:t>2025 проект</w:t>
            </w:r>
          </w:p>
        </w:tc>
        <w:tc>
          <w:tcPr>
            <w:tcW w:w="1701" w:type="dxa"/>
          </w:tcPr>
          <w:p w:rsidR="00D66370" w:rsidRPr="00573C6B" w:rsidRDefault="00D66370" w:rsidP="00EB383F">
            <w:pPr>
              <w:jc w:val="right"/>
              <w:rPr>
                <w:rFonts w:cs="Times New Roman"/>
              </w:rPr>
            </w:pPr>
            <w:r w:rsidRPr="00573C6B">
              <w:rPr>
                <w:rFonts w:cs="Times New Roman"/>
                <w:color w:val="000000"/>
              </w:rPr>
              <w:t>22 456,2</w:t>
            </w:r>
          </w:p>
        </w:tc>
        <w:tc>
          <w:tcPr>
            <w:tcW w:w="1843" w:type="dxa"/>
          </w:tcPr>
          <w:p w:rsidR="00D66370" w:rsidRPr="00573C6B" w:rsidRDefault="00D66370" w:rsidP="00EB383F">
            <w:pPr>
              <w:jc w:val="right"/>
              <w:rPr>
                <w:rFonts w:cs="Times New Roman"/>
              </w:rPr>
            </w:pPr>
            <w:r w:rsidRPr="00573C6B">
              <w:rPr>
                <w:rFonts w:cs="Times New Roman"/>
                <w:color w:val="000000"/>
              </w:rPr>
              <w:t>3 520,0</w:t>
            </w:r>
          </w:p>
        </w:tc>
        <w:tc>
          <w:tcPr>
            <w:tcW w:w="1276" w:type="dxa"/>
          </w:tcPr>
          <w:p w:rsidR="00D66370" w:rsidRPr="00573C6B" w:rsidRDefault="00D66370" w:rsidP="00EB383F">
            <w:pPr>
              <w:jc w:val="right"/>
              <w:rPr>
                <w:rFonts w:cs="Times New Roman"/>
              </w:rPr>
            </w:pPr>
            <w:r w:rsidRPr="00573C6B">
              <w:rPr>
                <w:rFonts w:cs="Times New Roman"/>
              </w:rPr>
              <w:t>15,7</w:t>
            </w:r>
          </w:p>
        </w:tc>
        <w:tc>
          <w:tcPr>
            <w:tcW w:w="1134" w:type="dxa"/>
          </w:tcPr>
          <w:p w:rsidR="00D66370" w:rsidRPr="00573C6B" w:rsidRDefault="00D66370" w:rsidP="00EB383F">
            <w:pPr>
              <w:jc w:val="right"/>
              <w:rPr>
                <w:rFonts w:cs="Times New Roman"/>
              </w:rPr>
            </w:pPr>
            <w:r>
              <w:rPr>
                <w:rFonts w:cs="Times New Roman"/>
              </w:rPr>
              <w:t>2,1</w:t>
            </w:r>
          </w:p>
        </w:tc>
      </w:tr>
    </w:tbl>
    <w:p w:rsidR="000A01EC" w:rsidRDefault="000A01EC" w:rsidP="00D66370">
      <w:pPr>
        <w:shd w:val="clear" w:color="auto" w:fill="FFFFFF"/>
        <w:jc w:val="both"/>
        <w:rPr>
          <w:bCs/>
          <w:i/>
        </w:rPr>
      </w:pPr>
    </w:p>
    <w:p w:rsidR="00D66370" w:rsidRPr="000A01EC" w:rsidRDefault="00D66370" w:rsidP="00D66370">
      <w:pPr>
        <w:shd w:val="clear" w:color="auto" w:fill="FFFFFF"/>
        <w:jc w:val="both"/>
        <w:rPr>
          <w:bCs/>
        </w:rPr>
      </w:pPr>
      <w:r w:rsidRPr="000A01EC">
        <w:rPr>
          <w:bCs/>
          <w:i/>
        </w:rPr>
        <w:t>Источник</w:t>
      </w:r>
      <w:r w:rsidRPr="000A01EC">
        <w:rPr>
          <w:bCs/>
        </w:rPr>
        <w:t xml:space="preserve">: </w:t>
      </w:r>
      <w:r w:rsidR="000A01EC" w:rsidRPr="000A01EC">
        <w:rPr>
          <w:bCs/>
        </w:rPr>
        <w:t>ф</w:t>
      </w:r>
      <w:r w:rsidRPr="000A01EC">
        <w:rPr>
          <w:bCs/>
        </w:rPr>
        <w:t>едеральны</w:t>
      </w:r>
      <w:r w:rsidR="00FE2AAF" w:rsidRPr="000A01EC">
        <w:rPr>
          <w:bCs/>
        </w:rPr>
        <w:t>е</w:t>
      </w:r>
      <w:r w:rsidRPr="000A01EC">
        <w:rPr>
          <w:bCs/>
        </w:rPr>
        <w:t xml:space="preserve"> закон</w:t>
      </w:r>
      <w:r w:rsidR="00FE2AAF" w:rsidRPr="000A01EC">
        <w:rPr>
          <w:bCs/>
        </w:rPr>
        <w:t>ы</w:t>
      </w:r>
      <w:r w:rsidRPr="000A01EC">
        <w:rPr>
          <w:bCs/>
        </w:rPr>
        <w:t xml:space="preserve"> о федеральном бюджете за 2019-2022 гг.</w:t>
      </w:r>
      <w:r w:rsidR="00853FF9" w:rsidRPr="000A01EC">
        <w:rPr>
          <w:bCs/>
        </w:rPr>
        <w:t>;</w:t>
      </w:r>
      <w:r w:rsidRPr="000A01EC">
        <w:rPr>
          <w:bCs/>
        </w:rPr>
        <w:t xml:space="preserve"> </w:t>
      </w:r>
      <w:r w:rsidR="000A01EC" w:rsidRPr="000A01EC">
        <w:rPr>
          <w:bCs/>
        </w:rPr>
        <w:t>ф</w:t>
      </w:r>
      <w:r w:rsidRPr="000A01EC">
        <w:rPr>
          <w:bCs/>
        </w:rPr>
        <w:t>едеральны</w:t>
      </w:r>
      <w:r w:rsidR="00853FF9" w:rsidRPr="000A01EC">
        <w:rPr>
          <w:bCs/>
        </w:rPr>
        <w:t>е</w:t>
      </w:r>
      <w:r w:rsidRPr="000A01EC">
        <w:rPr>
          <w:bCs/>
        </w:rPr>
        <w:t xml:space="preserve"> закон</w:t>
      </w:r>
      <w:r w:rsidR="00853FF9" w:rsidRPr="000A01EC">
        <w:rPr>
          <w:bCs/>
        </w:rPr>
        <w:t>ы</w:t>
      </w:r>
      <w:r w:rsidRPr="000A01EC">
        <w:rPr>
          <w:bCs/>
        </w:rPr>
        <w:t xml:space="preserve"> об исполнении федерального бюджета за 2019-2021 гг</w:t>
      </w:r>
      <w:r w:rsidR="00853FF9" w:rsidRPr="000A01EC">
        <w:rPr>
          <w:bCs/>
        </w:rPr>
        <w:t>.;</w:t>
      </w:r>
      <w:r w:rsidRPr="000A01EC">
        <w:rPr>
          <w:bCs/>
        </w:rPr>
        <w:t xml:space="preserve"> </w:t>
      </w:r>
      <w:r w:rsidR="000A01EC" w:rsidRPr="000A01EC">
        <w:rPr>
          <w:bCs/>
        </w:rPr>
        <w:t>п</w:t>
      </w:r>
      <w:r w:rsidRPr="000A01EC">
        <w:rPr>
          <w:bCs/>
        </w:rPr>
        <w:t>ояснительн</w:t>
      </w:r>
      <w:r w:rsidR="00853FF9" w:rsidRPr="000A01EC">
        <w:rPr>
          <w:bCs/>
        </w:rPr>
        <w:t>ая</w:t>
      </w:r>
      <w:r w:rsidRPr="000A01EC">
        <w:rPr>
          <w:bCs/>
        </w:rPr>
        <w:t xml:space="preserve"> записк</w:t>
      </w:r>
      <w:r w:rsidR="00853FF9" w:rsidRPr="000A01EC">
        <w:rPr>
          <w:bCs/>
        </w:rPr>
        <w:t>а</w:t>
      </w:r>
      <w:r w:rsidRPr="000A01EC">
        <w:rPr>
          <w:bCs/>
        </w:rPr>
        <w:t xml:space="preserve"> к </w:t>
      </w:r>
      <w:r w:rsidR="000A01EC" w:rsidRPr="000A01EC">
        <w:rPr>
          <w:bCs/>
        </w:rPr>
        <w:t>законо</w:t>
      </w:r>
      <w:r w:rsidRPr="000A01EC">
        <w:rPr>
          <w:bCs/>
        </w:rPr>
        <w:t>проекту</w:t>
      </w:r>
      <w:r w:rsidR="000A01EC" w:rsidRPr="000A01EC">
        <w:rPr>
          <w:bCs/>
        </w:rPr>
        <w:t xml:space="preserve">; </w:t>
      </w:r>
      <w:r w:rsidRPr="000A01EC">
        <w:rPr>
          <w:bCs/>
        </w:rPr>
        <w:t>показател</w:t>
      </w:r>
      <w:r w:rsidR="000A01EC" w:rsidRPr="000A01EC">
        <w:rPr>
          <w:bCs/>
        </w:rPr>
        <w:t>и</w:t>
      </w:r>
      <w:r w:rsidRPr="000A01EC">
        <w:rPr>
          <w:bCs/>
        </w:rPr>
        <w:t xml:space="preserve"> сводной бюджетной росписи по состоянию на 01.09.2022.</w:t>
      </w:r>
    </w:p>
    <w:p w:rsidR="00D66370" w:rsidRDefault="00D66370" w:rsidP="00D66370">
      <w:pPr>
        <w:jc w:val="both"/>
      </w:pPr>
    </w:p>
    <w:p w:rsidR="00D66370" w:rsidRDefault="00D66370" w:rsidP="00D66370">
      <w:pPr>
        <w:spacing w:line="360" w:lineRule="auto"/>
        <w:ind w:firstLine="709"/>
        <w:jc w:val="both"/>
        <w:rPr>
          <w:sz w:val="28"/>
          <w:szCs w:val="28"/>
        </w:rPr>
      </w:pPr>
      <w:r w:rsidRPr="001B5889">
        <w:rPr>
          <w:sz w:val="28"/>
          <w:szCs w:val="28"/>
        </w:rPr>
        <w:t>Представленные в таблице данные показывают, что доля расходов на национальную экономику в общей сумме расходов федерального бюджета за рассматриваемый период меняется незначительно.</w:t>
      </w:r>
      <w:r>
        <w:rPr>
          <w:sz w:val="28"/>
          <w:szCs w:val="28"/>
        </w:rPr>
        <w:t xml:space="preserve"> При этом имеет место тенденция сокращения доли расходов по разделу в общей сумме по итогам исполнения бюджета по сравнению с утвержденным бюджетом. Это является свидетельством более низких темпов роста расходов на национальную экономику по сравнению с ростом общей суммы расходов. Исключением является 2021 год, когда темпы роста расходов по разделу </w:t>
      </w:r>
      <w:r w:rsidRPr="00650FF3">
        <w:rPr>
          <w:sz w:val="28"/>
          <w:szCs w:val="28"/>
        </w:rPr>
        <w:t>«Национальная экономика» опережали темп роста общей суммы расходов.</w:t>
      </w:r>
    </w:p>
    <w:p w:rsidR="00D66370" w:rsidRPr="00650FF3" w:rsidRDefault="00D66370" w:rsidP="00D66370">
      <w:pPr>
        <w:spacing w:line="360" w:lineRule="auto"/>
        <w:ind w:firstLine="709"/>
        <w:jc w:val="both"/>
        <w:rPr>
          <w:sz w:val="28"/>
          <w:szCs w:val="28"/>
        </w:rPr>
      </w:pPr>
      <w:r>
        <w:rPr>
          <w:sz w:val="28"/>
          <w:szCs w:val="28"/>
        </w:rPr>
        <w:t>Сложившийся тренд следует рассматривать как риск исполнения расходов по государственным программам на уровне ниже 100% и соответственно неполного достижения индикаторов государственных программ, финансирование которых заложено по разделу «Национальная экономика». Следовательно, не в полной мере использованы возможности расходов федерального бюджета на экономическое развитие. Об этом же свидетельствует и снижение доли расходов на экономику по отношению к ВВП.</w:t>
      </w:r>
    </w:p>
    <w:p w:rsidR="00D66370" w:rsidRDefault="00D66370" w:rsidP="00D66370">
      <w:pPr>
        <w:spacing w:line="360" w:lineRule="auto"/>
        <w:ind w:firstLine="709"/>
        <w:jc w:val="both"/>
        <w:rPr>
          <w:sz w:val="28"/>
          <w:szCs w:val="28"/>
        </w:rPr>
      </w:pPr>
      <w:r>
        <w:rPr>
          <w:sz w:val="28"/>
          <w:szCs w:val="28"/>
        </w:rPr>
        <w:t xml:space="preserve">Анализ расходов федерального бюджета по разделу «Национальная экономика» </w:t>
      </w:r>
      <w:r w:rsidRPr="006755A0">
        <w:rPr>
          <w:sz w:val="28"/>
          <w:szCs w:val="28"/>
        </w:rPr>
        <w:t>(см. таблицу 1</w:t>
      </w:r>
      <w:r w:rsidR="00BB0705">
        <w:rPr>
          <w:sz w:val="28"/>
          <w:szCs w:val="28"/>
        </w:rPr>
        <w:t>6</w:t>
      </w:r>
      <w:r w:rsidRPr="006755A0">
        <w:rPr>
          <w:sz w:val="28"/>
          <w:szCs w:val="28"/>
        </w:rPr>
        <w:t>)</w:t>
      </w:r>
      <w:r>
        <w:rPr>
          <w:sz w:val="28"/>
          <w:szCs w:val="28"/>
        </w:rPr>
        <w:t xml:space="preserve"> показал, что наиболее значимыми расходами на протяжении рассматриваемого периода являются расходы </w:t>
      </w:r>
      <w:r w:rsidR="000A01EC">
        <w:rPr>
          <w:sz w:val="28"/>
          <w:szCs w:val="28"/>
        </w:rPr>
        <w:t>по подразделам</w:t>
      </w:r>
      <w:r>
        <w:rPr>
          <w:sz w:val="28"/>
          <w:szCs w:val="28"/>
        </w:rPr>
        <w:t xml:space="preserve"> </w:t>
      </w:r>
      <w:r w:rsidR="000A01EC">
        <w:rPr>
          <w:sz w:val="28"/>
          <w:szCs w:val="28"/>
        </w:rPr>
        <w:t>«</w:t>
      </w:r>
      <w:r>
        <w:rPr>
          <w:sz w:val="28"/>
          <w:szCs w:val="28"/>
        </w:rPr>
        <w:t>Дорожное хозяйство</w:t>
      </w:r>
      <w:r w:rsidR="000A01EC">
        <w:rPr>
          <w:sz w:val="28"/>
          <w:szCs w:val="28"/>
        </w:rPr>
        <w:t>»</w:t>
      </w:r>
      <w:r>
        <w:rPr>
          <w:sz w:val="28"/>
          <w:szCs w:val="28"/>
        </w:rPr>
        <w:t xml:space="preserve">, </w:t>
      </w:r>
      <w:r w:rsidR="000A01EC">
        <w:rPr>
          <w:sz w:val="28"/>
          <w:szCs w:val="28"/>
        </w:rPr>
        <w:t>«</w:t>
      </w:r>
      <w:r>
        <w:rPr>
          <w:sz w:val="28"/>
          <w:szCs w:val="28"/>
        </w:rPr>
        <w:t>Транспорт</w:t>
      </w:r>
      <w:r w:rsidR="000A01EC">
        <w:rPr>
          <w:sz w:val="28"/>
          <w:szCs w:val="28"/>
        </w:rPr>
        <w:t>»</w:t>
      </w:r>
      <w:r>
        <w:rPr>
          <w:sz w:val="28"/>
          <w:szCs w:val="28"/>
        </w:rPr>
        <w:t xml:space="preserve">, </w:t>
      </w:r>
      <w:r w:rsidR="000A01EC">
        <w:rPr>
          <w:sz w:val="28"/>
          <w:szCs w:val="28"/>
        </w:rPr>
        <w:t>«</w:t>
      </w:r>
      <w:r>
        <w:rPr>
          <w:sz w:val="28"/>
          <w:szCs w:val="28"/>
        </w:rPr>
        <w:t>Сельское хозяйство и рыболовство</w:t>
      </w:r>
      <w:r w:rsidR="000A01EC">
        <w:rPr>
          <w:sz w:val="28"/>
          <w:szCs w:val="28"/>
        </w:rPr>
        <w:t>»</w:t>
      </w:r>
      <w:r>
        <w:rPr>
          <w:sz w:val="28"/>
          <w:szCs w:val="28"/>
        </w:rPr>
        <w:t xml:space="preserve">, </w:t>
      </w:r>
      <w:r w:rsidR="000A01EC">
        <w:rPr>
          <w:sz w:val="28"/>
          <w:szCs w:val="28"/>
        </w:rPr>
        <w:t>«</w:t>
      </w:r>
      <w:r>
        <w:rPr>
          <w:sz w:val="28"/>
          <w:szCs w:val="28"/>
        </w:rPr>
        <w:t>Прикладные научные исследования в области национальной экономики</w:t>
      </w:r>
      <w:r w:rsidR="000A01EC">
        <w:rPr>
          <w:sz w:val="28"/>
          <w:szCs w:val="28"/>
        </w:rPr>
        <w:t>»</w:t>
      </w:r>
      <w:r>
        <w:rPr>
          <w:sz w:val="28"/>
          <w:szCs w:val="28"/>
        </w:rPr>
        <w:t xml:space="preserve">, </w:t>
      </w:r>
      <w:r w:rsidR="000A01EC">
        <w:rPr>
          <w:sz w:val="28"/>
          <w:szCs w:val="28"/>
        </w:rPr>
        <w:t>«</w:t>
      </w:r>
      <w:r>
        <w:rPr>
          <w:sz w:val="28"/>
          <w:szCs w:val="28"/>
        </w:rPr>
        <w:t>Другие вопросы в области национальной экономики</w:t>
      </w:r>
      <w:r w:rsidR="000A01EC">
        <w:rPr>
          <w:sz w:val="28"/>
          <w:szCs w:val="28"/>
        </w:rPr>
        <w:t>»</w:t>
      </w:r>
      <w:r>
        <w:rPr>
          <w:sz w:val="28"/>
          <w:szCs w:val="28"/>
        </w:rPr>
        <w:t xml:space="preserve">. Расходы по каждому из этих разделов в абсолютном выражении либо равны, либо в два-три раза превышают сумму расходов по другим </w:t>
      </w:r>
      <w:r w:rsidR="000A01EC">
        <w:rPr>
          <w:sz w:val="28"/>
          <w:szCs w:val="28"/>
        </w:rPr>
        <w:t>подразделам</w:t>
      </w:r>
      <w:r>
        <w:rPr>
          <w:sz w:val="28"/>
          <w:szCs w:val="28"/>
        </w:rPr>
        <w:t xml:space="preserve"> </w:t>
      </w:r>
      <w:r w:rsidRPr="006755A0">
        <w:rPr>
          <w:sz w:val="28"/>
          <w:szCs w:val="28"/>
        </w:rPr>
        <w:t>(см. рисунок 5).</w:t>
      </w:r>
    </w:p>
    <w:p w:rsidR="00D66370" w:rsidRDefault="00D66370" w:rsidP="00D66370">
      <w:pPr>
        <w:jc w:val="both"/>
        <w:rPr>
          <w:szCs w:val="28"/>
        </w:rPr>
        <w:sectPr w:rsidR="00D66370">
          <w:pgSz w:w="11906" w:h="16838"/>
          <w:pgMar w:top="1134" w:right="850" w:bottom="1134" w:left="1701" w:header="708" w:footer="708" w:gutter="0"/>
          <w:cols w:space="708"/>
          <w:docGrid w:linePitch="360"/>
        </w:sectPr>
      </w:pPr>
    </w:p>
    <w:p w:rsidR="00D66370" w:rsidRDefault="00D66370" w:rsidP="00D66370">
      <w:pPr>
        <w:jc w:val="both"/>
        <w:rPr>
          <w:sz w:val="28"/>
          <w:szCs w:val="28"/>
        </w:rPr>
      </w:pPr>
      <w:r w:rsidRPr="006755A0">
        <w:rPr>
          <w:szCs w:val="28"/>
        </w:rPr>
        <w:lastRenderedPageBreak/>
        <w:t>Таблица 1</w:t>
      </w:r>
      <w:r w:rsidR="00A4093A">
        <w:rPr>
          <w:szCs w:val="28"/>
        </w:rPr>
        <w:t>6</w:t>
      </w:r>
      <w:r w:rsidRPr="006755A0">
        <w:rPr>
          <w:szCs w:val="28"/>
        </w:rPr>
        <w:t xml:space="preserve"> – Расходы федерального бюджета по подразделам раздела «Национальная экономика» за период 2019-2025 г</w:t>
      </w:r>
      <w:r w:rsidR="00C43358">
        <w:rPr>
          <w:szCs w:val="28"/>
        </w:rPr>
        <w:t>оды</w:t>
      </w:r>
      <w:r w:rsidRPr="006755A0">
        <w:rPr>
          <w:szCs w:val="28"/>
        </w:rPr>
        <w:t>, млрд руб.</w:t>
      </w:r>
    </w:p>
    <w:tbl>
      <w:tblPr>
        <w:tblStyle w:val="af2"/>
        <w:tblW w:w="14454" w:type="dxa"/>
        <w:tblLayout w:type="fixed"/>
        <w:tblLook w:val="04A0" w:firstRow="1" w:lastRow="0" w:firstColumn="1" w:lastColumn="0" w:noHBand="0" w:noVBand="1"/>
      </w:tblPr>
      <w:tblGrid>
        <w:gridCol w:w="5949"/>
        <w:gridCol w:w="1134"/>
        <w:gridCol w:w="1417"/>
        <w:gridCol w:w="1276"/>
        <w:gridCol w:w="1134"/>
        <w:gridCol w:w="1134"/>
        <w:gridCol w:w="1276"/>
        <w:gridCol w:w="1134"/>
      </w:tblGrid>
      <w:tr w:rsidR="00D66370" w:rsidRPr="007F7CB1" w:rsidTr="00015055">
        <w:tc>
          <w:tcPr>
            <w:tcW w:w="5949" w:type="dxa"/>
            <w:vAlign w:val="center"/>
          </w:tcPr>
          <w:p w:rsidR="00D66370" w:rsidRPr="00015055" w:rsidRDefault="00D66370" w:rsidP="00EB383F">
            <w:pPr>
              <w:jc w:val="center"/>
              <w:rPr>
                <w:rFonts w:cs="Times New Roman"/>
              </w:rPr>
            </w:pPr>
            <w:r w:rsidRPr="00015055">
              <w:rPr>
                <w:rFonts w:cs="Times New Roman"/>
              </w:rPr>
              <w:t>Подраздел</w:t>
            </w:r>
          </w:p>
        </w:tc>
        <w:tc>
          <w:tcPr>
            <w:tcW w:w="1134" w:type="dxa"/>
          </w:tcPr>
          <w:p w:rsidR="00D66370" w:rsidRPr="00015055" w:rsidRDefault="00D66370" w:rsidP="00EB383F">
            <w:pPr>
              <w:jc w:val="center"/>
              <w:rPr>
                <w:rFonts w:cs="Times New Roman"/>
              </w:rPr>
            </w:pPr>
            <w:r w:rsidRPr="00015055">
              <w:rPr>
                <w:rFonts w:cs="Times New Roman"/>
              </w:rPr>
              <w:t>2019</w:t>
            </w:r>
          </w:p>
        </w:tc>
        <w:tc>
          <w:tcPr>
            <w:tcW w:w="1417" w:type="dxa"/>
          </w:tcPr>
          <w:p w:rsidR="00D66370" w:rsidRPr="00015055" w:rsidRDefault="00D66370" w:rsidP="00EB383F">
            <w:pPr>
              <w:jc w:val="center"/>
              <w:rPr>
                <w:rFonts w:cs="Times New Roman"/>
              </w:rPr>
            </w:pPr>
            <w:r w:rsidRPr="00015055">
              <w:rPr>
                <w:rFonts w:cs="Times New Roman"/>
              </w:rPr>
              <w:t>2020</w:t>
            </w:r>
          </w:p>
        </w:tc>
        <w:tc>
          <w:tcPr>
            <w:tcW w:w="1276" w:type="dxa"/>
          </w:tcPr>
          <w:p w:rsidR="00D66370" w:rsidRPr="00015055" w:rsidRDefault="00D66370" w:rsidP="00EB383F">
            <w:pPr>
              <w:jc w:val="center"/>
              <w:rPr>
                <w:rFonts w:cs="Times New Roman"/>
              </w:rPr>
            </w:pPr>
            <w:r w:rsidRPr="00015055">
              <w:rPr>
                <w:rFonts w:cs="Times New Roman"/>
              </w:rPr>
              <w:t>2021</w:t>
            </w:r>
          </w:p>
        </w:tc>
        <w:tc>
          <w:tcPr>
            <w:tcW w:w="1134" w:type="dxa"/>
          </w:tcPr>
          <w:p w:rsidR="00D66370" w:rsidRPr="00015055" w:rsidRDefault="00D66370" w:rsidP="00D66370">
            <w:pPr>
              <w:jc w:val="center"/>
              <w:rPr>
                <w:rFonts w:cs="Times New Roman"/>
              </w:rPr>
            </w:pPr>
            <w:r w:rsidRPr="00015055">
              <w:rPr>
                <w:rFonts w:cs="Times New Roman"/>
              </w:rPr>
              <w:t>2022</w:t>
            </w:r>
          </w:p>
        </w:tc>
        <w:tc>
          <w:tcPr>
            <w:tcW w:w="1134" w:type="dxa"/>
          </w:tcPr>
          <w:p w:rsidR="00D66370" w:rsidRPr="00015055" w:rsidRDefault="00D66370" w:rsidP="00D66370">
            <w:pPr>
              <w:jc w:val="center"/>
              <w:rPr>
                <w:rFonts w:cs="Times New Roman"/>
              </w:rPr>
            </w:pPr>
            <w:r w:rsidRPr="00015055">
              <w:rPr>
                <w:rFonts w:cs="Times New Roman"/>
              </w:rPr>
              <w:t>2023</w:t>
            </w:r>
          </w:p>
        </w:tc>
        <w:tc>
          <w:tcPr>
            <w:tcW w:w="1276" w:type="dxa"/>
          </w:tcPr>
          <w:p w:rsidR="00D66370" w:rsidRPr="00015055" w:rsidRDefault="00D66370" w:rsidP="00D66370">
            <w:pPr>
              <w:jc w:val="center"/>
              <w:rPr>
                <w:rFonts w:cs="Times New Roman"/>
              </w:rPr>
            </w:pPr>
            <w:r w:rsidRPr="00015055">
              <w:rPr>
                <w:rFonts w:cs="Times New Roman"/>
              </w:rPr>
              <w:t>2024</w:t>
            </w:r>
          </w:p>
        </w:tc>
        <w:tc>
          <w:tcPr>
            <w:tcW w:w="1134" w:type="dxa"/>
          </w:tcPr>
          <w:p w:rsidR="00D66370" w:rsidRPr="00015055" w:rsidRDefault="00D66370" w:rsidP="00D66370">
            <w:pPr>
              <w:jc w:val="center"/>
              <w:rPr>
                <w:rFonts w:cs="Times New Roman"/>
              </w:rPr>
            </w:pPr>
            <w:r w:rsidRPr="00015055">
              <w:rPr>
                <w:rFonts w:cs="Times New Roman"/>
              </w:rPr>
              <w:t>2025</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color w:val="000000"/>
              </w:rPr>
              <w:t>Общеэкономические вопросы</w:t>
            </w:r>
          </w:p>
        </w:tc>
        <w:tc>
          <w:tcPr>
            <w:tcW w:w="1134"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32,87</w:t>
            </w:r>
          </w:p>
        </w:tc>
        <w:tc>
          <w:tcPr>
            <w:tcW w:w="1417"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31,84</w:t>
            </w:r>
          </w:p>
        </w:tc>
        <w:tc>
          <w:tcPr>
            <w:tcW w:w="1276" w:type="dxa"/>
          </w:tcPr>
          <w:p w:rsidR="00D66370" w:rsidRPr="002F1E08" w:rsidRDefault="00D66370" w:rsidP="00015055">
            <w:pPr>
              <w:contextualSpacing/>
              <w:jc w:val="center"/>
              <w:rPr>
                <w:rFonts w:eastAsia="Arial Narrow" w:cs="Times New Roman"/>
                <w:color w:val="000000"/>
              </w:rPr>
            </w:pPr>
            <w:r w:rsidRPr="002F1E08">
              <w:rPr>
                <w:rFonts w:eastAsia="Arial Narrow" w:cs="Times New Roman"/>
                <w:color w:val="000000"/>
              </w:rPr>
              <w:t>53,23</w:t>
            </w:r>
          </w:p>
        </w:tc>
        <w:tc>
          <w:tcPr>
            <w:tcW w:w="1134" w:type="dxa"/>
          </w:tcPr>
          <w:p w:rsidR="00D66370" w:rsidRPr="002F1E08" w:rsidRDefault="00D66370" w:rsidP="00015055">
            <w:pPr>
              <w:jc w:val="center"/>
              <w:rPr>
                <w:rFonts w:cs="Times New Roman"/>
              </w:rPr>
            </w:pPr>
            <w:r w:rsidRPr="002F1E08">
              <w:rPr>
                <w:rFonts w:cs="Times New Roman"/>
              </w:rPr>
              <w:t>33,5</w:t>
            </w:r>
          </w:p>
        </w:tc>
        <w:tc>
          <w:tcPr>
            <w:tcW w:w="1134" w:type="dxa"/>
          </w:tcPr>
          <w:p w:rsidR="00D66370" w:rsidRPr="002F1E08" w:rsidRDefault="00D66370" w:rsidP="00015055">
            <w:pPr>
              <w:jc w:val="center"/>
              <w:rPr>
                <w:rFonts w:cs="Times New Roman"/>
              </w:rPr>
            </w:pPr>
            <w:r w:rsidRPr="002F1E08">
              <w:rPr>
                <w:rFonts w:cs="Times New Roman"/>
              </w:rPr>
              <w:t>50,1</w:t>
            </w:r>
          </w:p>
        </w:tc>
        <w:tc>
          <w:tcPr>
            <w:tcW w:w="1276" w:type="dxa"/>
          </w:tcPr>
          <w:p w:rsidR="00D66370" w:rsidRPr="002F1E08" w:rsidRDefault="00D66370" w:rsidP="00015055">
            <w:pPr>
              <w:jc w:val="center"/>
              <w:rPr>
                <w:rFonts w:cs="Times New Roman"/>
              </w:rPr>
            </w:pPr>
            <w:r w:rsidRPr="002F1E08">
              <w:rPr>
                <w:rFonts w:cs="Times New Roman"/>
              </w:rPr>
              <w:t>36,6</w:t>
            </w:r>
          </w:p>
        </w:tc>
        <w:tc>
          <w:tcPr>
            <w:tcW w:w="1134" w:type="dxa"/>
          </w:tcPr>
          <w:p w:rsidR="00D66370" w:rsidRPr="002F1E08" w:rsidRDefault="00D66370" w:rsidP="00015055">
            <w:pPr>
              <w:jc w:val="center"/>
              <w:rPr>
                <w:rFonts w:cs="Times New Roman"/>
              </w:rPr>
            </w:pPr>
            <w:r w:rsidRPr="002F1E08">
              <w:rPr>
                <w:rFonts w:cs="Times New Roman"/>
              </w:rPr>
              <w:t>28,5</w:t>
            </w:r>
          </w:p>
        </w:tc>
      </w:tr>
      <w:tr w:rsidR="00D66370" w:rsidRPr="002F1E08" w:rsidTr="00015055">
        <w:tc>
          <w:tcPr>
            <w:tcW w:w="5949" w:type="dxa"/>
          </w:tcPr>
          <w:p w:rsidR="00D66370" w:rsidRPr="002F1E08" w:rsidRDefault="00D66370" w:rsidP="00EB383F">
            <w:pPr>
              <w:rPr>
                <w:rFonts w:eastAsia="Arial Narrow" w:cs="Times New Roman"/>
                <w:i/>
                <w:color w:val="000000"/>
              </w:rPr>
            </w:pPr>
            <w:r w:rsidRPr="002F1E08">
              <w:rPr>
                <w:rFonts w:eastAsia="Arial Narrow" w:cs="Times New Roman"/>
                <w:i/>
                <w:color w:val="000000"/>
              </w:rPr>
              <w:t>доля в общем объеме расходов по разделу,</w:t>
            </w:r>
            <w:r>
              <w:rPr>
                <w:rFonts w:eastAsia="Arial Narrow" w:cs="Times New Roman"/>
                <w:i/>
                <w:color w:val="000000"/>
              </w:rPr>
              <w:t xml:space="preserve"> </w:t>
            </w:r>
            <w:r w:rsidRPr="002F1E08">
              <w:rPr>
                <w:rFonts w:eastAsia="Arial Narrow" w:cs="Times New Roman"/>
                <w:i/>
                <w:color w:val="000000"/>
              </w:rPr>
              <w:t>%</w:t>
            </w:r>
          </w:p>
        </w:tc>
        <w:tc>
          <w:tcPr>
            <w:tcW w:w="1134"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1,2</w:t>
            </w:r>
          </w:p>
        </w:tc>
        <w:tc>
          <w:tcPr>
            <w:tcW w:w="1417"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0,9</w:t>
            </w:r>
          </w:p>
        </w:tc>
        <w:tc>
          <w:tcPr>
            <w:tcW w:w="1276" w:type="dxa"/>
          </w:tcPr>
          <w:p w:rsidR="00D66370" w:rsidRPr="002F1E08" w:rsidRDefault="00D66370" w:rsidP="00015055">
            <w:pPr>
              <w:contextualSpacing/>
              <w:jc w:val="center"/>
              <w:rPr>
                <w:rFonts w:eastAsia="Arial Narrow" w:cs="Times New Roman"/>
                <w:i/>
                <w:color w:val="000000"/>
              </w:rPr>
            </w:pPr>
            <w:r w:rsidRPr="002F1E08">
              <w:rPr>
                <w:rFonts w:eastAsia="Arial Narrow" w:cs="Times New Roman"/>
                <w:i/>
                <w:color w:val="000000"/>
              </w:rPr>
              <w:t>1,2</w:t>
            </w:r>
          </w:p>
        </w:tc>
        <w:tc>
          <w:tcPr>
            <w:tcW w:w="1134" w:type="dxa"/>
          </w:tcPr>
          <w:p w:rsidR="00D66370" w:rsidRPr="002F1E08" w:rsidRDefault="00D66370" w:rsidP="00015055">
            <w:pPr>
              <w:jc w:val="center"/>
              <w:rPr>
                <w:rFonts w:cs="Times New Roman"/>
                <w:i/>
              </w:rPr>
            </w:pPr>
            <w:r w:rsidRPr="002F1E08">
              <w:rPr>
                <w:rFonts w:cs="Times New Roman"/>
                <w:i/>
              </w:rPr>
              <w:t>1,0</w:t>
            </w:r>
          </w:p>
        </w:tc>
        <w:tc>
          <w:tcPr>
            <w:tcW w:w="1134" w:type="dxa"/>
          </w:tcPr>
          <w:p w:rsidR="00D66370" w:rsidRPr="002F1E08" w:rsidRDefault="00D66370" w:rsidP="00015055">
            <w:pPr>
              <w:jc w:val="center"/>
              <w:rPr>
                <w:rFonts w:cs="Times New Roman"/>
                <w:i/>
              </w:rPr>
            </w:pPr>
            <w:r w:rsidRPr="002F1E08">
              <w:rPr>
                <w:rFonts w:cs="Times New Roman"/>
                <w:i/>
              </w:rPr>
              <w:t>1,5</w:t>
            </w:r>
          </w:p>
        </w:tc>
        <w:tc>
          <w:tcPr>
            <w:tcW w:w="1276" w:type="dxa"/>
          </w:tcPr>
          <w:p w:rsidR="00D66370" w:rsidRPr="002F1E08" w:rsidRDefault="00D66370" w:rsidP="00015055">
            <w:pPr>
              <w:jc w:val="center"/>
              <w:rPr>
                <w:rFonts w:cs="Times New Roman"/>
                <w:i/>
              </w:rPr>
            </w:pPr>
            <w:r w:rsidRPr="002F1E08">
              <w:rPr>
                <w:rFonts w:cs="Times New Roman"/>
                <w:i/>
              </w:rPr>
              <w:t>1,1</w:t>
            </w:r>
          </w:p>
        </w:tc>
        <w:tc>
          <w:tcPr>
            <w:tcW w:w="1134" w:type="dxa"/>
          </w:tcPr>
          <w:p w:rsidR="00D66370" w:rsidRPr="002F1E08" w:rsidRDefault="00D66370" w:rsidP="00015055">
            <w:pPr>
              <w:jc w:val="center"/>
              <w:rPr>
                <w:rFonts w:cs="Times New Roman"/>
                <w:i/>
              </w:rPr>
            </w:pPr>
            <w:r w:rsidRPr="002F1E08">
              <w:rPr>
                <w:rFonts w:cs="Times New Roman"/>
                <w:i/>
              </w:rPr>
              <w:t>0,8</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color w:val="000000"/>
              </w:rPr>
              <w:t>Топливно-энергетический комплекс</w:t>
            </w:r>
          </w:p>
        </w:tc>
        <w:tc>
          <w:tcPr>
            <w:tcW w:w="1134"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19,01</w:t>
            </w:r>
          </w:p>
        </w:tc>
        <w:tc>
          <w:tcPr>
            <w:tcW w:w="1417"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18,93</w:t>
            </w:r>
          </w:p>
        </w:tc>
        <w:tc>
          <w:tcPr>
            <w:tcW w:w="1276" w:type="dxa"/>
          </w:tcPr>
          <w:p w:rsidR="00D66370" w:rsidRPr="002F1E08" w:rsidRDefault="00D66370" w:rsidP="00015055">
            <w:pPr>
              <w:contextualSpacing/>
              <w:jc w:val="center"/>
              <w:rPr>
                <w:rFonts w:eastAsia="Arial Narrow" w:cs="Times New Roman"/>
                <w:color w:val="000000"/>
              </w:rPr>
            </w:pPr>
            <w:r w:rsidRPr="002F1E08">
              <w:rPr>
                <w:rFonts w:eastAsia="Arial Narrow" w:cs="Times New Roman"/>
                <w:color w:val="000000"/>
              </w:rPr>
              <w:t>20,97</w:t>
            </w:r>
          </w:p>
        </w:tc>
        <w:tc>
          <w:tcPr>
            <w:tcW w:w="1134" w:type="dxa"/>
          </w:tcPr>
          <w:p w:rsidR="00D66370" w:rsidRPr="002F1E08" w:rsidRDefault="00D66370" w:rsidP="00015055">
            <w:pPr>
              <w:jc w:val="center"/>
              <w:rPr>
                <w:rFonts w:cs="Times New Roman"/>
              </w:rPr>
            </w:pPr>
            <w:r w:rsidRPr="002F1E08">
              <w:rPr>
                <w:rFonts w:cs="Times New Roman"/>
              </w:rPr>
              <w:t>22,4</w:t>
            </w:r>
          </w:p>
        </w:tc>
        <w:tc>
          <w:tcPr>
            <w:tcW w:w="1134" w:type="dxa"/>
          </w:tcPr>
          <w:p w:rsidR="00D66370" w:rsidRPr="002F1E08" w:rsidRDefault="00D66370" w:rsidP="00015055">
            <w:pPr>
              <w:jc w:val="center"/>
              <w:rPr>
                <w:rFonts w:cs="Times New Roman"/>
              </w:rPr>
            </w:pPr>
            <w:r w:rsidRPr="002F1E08">
              <w:rPr>
                <w:rFonts w:cs="Times New Roman"/>
              </w:rPr>
              <w:t>19,5</w:t>
            </w:r>
          </w:p>
        </w:tc>
        <w:tc>
          <w:tcPr>
            <w:tcW w:w="1276" w:type="dxa"/>
          </w:tcPr>
          <w:p w:rsidR="00D66370" w:rsidRPr="002F1E08" w:rsidRDefault="00D66370" w:rsidP="00015055">
            <w:pPr>
              <w:jc w:val="center"/>
              <w:rPr>
                <w:rFonts w:cs="Times New Roman"/>
              </w:rPr>
            </w:pPr>
            <w:r w:rsidRPr="002F1E08">
              <w:rPr>
                <w:rFonts w:cs="Times New Roman"/>
              </w:rPr>
              <w:t>18,6</w:t>
            </w:r>
          </w:p>
        </w:tc>
        <w:tc>
          <w:tcPr>
            <w:tcW w:w="1134" w:type="dxa"/>
          </w:tcPr>
          <w:p w:rsidR="00D66370" w:rsidRPr="002F1E08" w:rsidRDefault="00D66370" w:rsidP="00015055">
            <w:pPr>
              <w:jc w:val="center"/>
              <w:rPr>
                <w:rFonts w:cs="Times New Roman"/>
              </w:rPr>
            </w:pPr>
            <w:r w:rsidRPr="002F1E08">
              <w:rPr>
                <w:rFonts w:cs="Times New Roman"/>
              </w:rPr>
              <w:t>19,7</w:t>
            </w:r>
          </w:p>
        </w:tc>
      </w:tr>
      <w:tr w:rsidR="00D66370" w:rsidRPr="002F1E08" w:rsidTr="00015055">
        <w:tc>
          <w:tcPr>
            <w:tcW w:w="5949" w:type="dxa"/>
          </w:tcPr>
          <w:p w:rsidR="00D66370" w:rsidRPr="002F1E08" w:rsidRDefault="00D66370" w:rsidP="00EB383F">
            <w:pPr>
              <w:rPr>
                <w:rFonts w:eastAsia="Arial Narrow" w:cs="Times New Roman"/>
                <w:i/>
                <w:color w:val="000000"/>
              </w:rPr>
            </w:pPr>
            <w:r w:rsidRPr="002F1E08">
              <w:rPr>
                <w:rFonts w:eastAsia="Arial Narrow" w:cs="Times New Roman"/>
                <w:i/>
                <w:color w:val="000000"/>
              </w:rPr>
              <w:t>доля в общем объеме расходов по разделу,</w:t>
            </w:r>
            <w:r>
              <w:rPr>
                <w:rFonts w:eastAsia="Arial Narrow" w:cs="Times New Roman"/>
                <w:i/>
                <w:color w:val="000000"/>
              </w:rPr>
              <w:t xml:space="preserve"> </w:t>
            </w:r>
            <w:r w:rsidRPr="002F1E08">
              <w:rPr>
                <w:rFonts w:eastAsia="Arial Narrow" w:cs="Times New Roman"/>
                <w:i/>
                <w:color w:val="000000"/>
              </w:rPr>
              <w:t>%</w:t>
            </w:r>
          </w:p>
        </w:tc>
        <w:tc>
          <w:tcPr>
            <w:tcW w:w="1134"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0,7</w:t>
            </w:r>
          </w:p>
        </w:tc>
        <w:tc>
          <w:tcPr>
            <w:tcW w:w="1417"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0,5</w:t>
            </w:r>
          </w:p>
        </w:tc>
        <w:tc>
          <w:tcPr>
            <w:tcW w:w="1276" w:type="dxa"/>
          </w:tcPr>
          <w:p w:rsidR="00D66370" w:rsidRPr="002F1E08" w:rsidRDefault="00D66370" w:rsidP="00015055">
            <w:pPr>
              <w:contextualSpacing/>
              <w:jc w:val="center"/>
              <w:rPr>
                <w:rFonts w:eastAsia="Arial Narrow" w:cs="Times New Roman"/>
                <w:i/>
                <w:color w:val="000000"/>
              </w:rPr>
            </w:pPr>
            <w:r w:rsidRPr="002F1E08">
              <w:rPr>
                <w:rFonts w:eastAsia="Arial Narrow" w:cs="Times New Roman"/>
                <w:i/>
                <w:color w:val="000000"/>
              </w:rPr>
              <w:t>0,5</w:t>
            </w:r>
          </w:p>
        </w:tc>
        <w:tc>
          <w:tcPr>
            <w:tcW w:w="1134" w:type="dxa"/>
          </w:tcPr>
          <w:p w:rsidR="00D66370" w:rsidRPr="002F1E08" w:rsidRDefault="00D66370" w:rsidP="00015055">
            <w:pPr>
              <w:jc w:val="center"/>
              <w:rPr>
                <w:rFonts w:cs="Times New Roman"/>
                <w:i/>
              </w:rPr>
            </w:pPr>
            <w:r w:rsidRPr="002F1E08">
              <w:rPr>
                <w:rFonts w:cs="Times New Roman"/>
                <w:i/>
              </w:rPr>
              <w:t>0,7</w:t>
            </w:r>
          </w:p>
        </w:tc>
        <w:tc>
          <w:tcPr>
            <w:tcW w:w="1134" w:type="dxa"/>
          </w:tcPr>
          <w:p w:rsidR="00D66370" w:rsidRPr="002F1E08" w:rsidRDefault="00D66370" w:rsidP="00015055">
            <w:pPr>
              <w:jc w:val="center"/>
              <w:rPr>
                <w:rFonts w:cs="Times New Roman"/>
                <w:i/>
              </w:rPr>
            </w:pPr>
            <w:r w:rsidRPr="002F1E08">
              <w:rPr>
                <w:rFonts w:cs="Times New Roman"/>
                <w:i/>
              </w:rPr>
              <w:t>0,6</w:t>
            </w:r>
          </w:p>
        </w:tc>
        <w:tc>
          <w:tcPr>
            <w:tcW w:w="1276" w:type="dxa"/>
          </w:tcPr>
          <w:p w:rsidR="00D66370" w:rsidRPr="002F1E08" w:rsidRDefault="00D66370" w:rsidP="00015055">
            <w:pPr>
              <w:jc w:val="center"/>
              <w:rPr>
                <w:rFonts w:cs="Times New Roman"/>
                <w:i/>
              </w:rPr>
            </w:pPr>
            <w:r w:rsidRPr="002F1E08">
              <w:rPr>
                <w:rFonts w:cs="Times New Roman"/>
                <w:i/>
              </w:rPr>
              <w:t>0,5</w:t>
            </w:r>
          </w:p>
        </w:tc>
        <w:tc>
          <w:tcPr>
            <w:tcW w:w="1134" w:type="dxa"/>
          </w:tcPr>
          <w:p w:rsidR="00D66370" w:rsidRPr="002F1E08" w:rsidRDefault="00D66370" w:rsidP="00015055">
            <w:pPr>
              <w:jc w:val="center"/>
              <w:rPr>
                <w:rFonts w:cs="Times New Roman"/>
                <w:i/>
              </w:rPr>
            </w:pPr>
            <w:r w:rsidRPr="002F1E08">
              <w:rPr>
                <w:rFonts w:cs="Times New Roman"/>
                <w:i/>
              </w:rPr>
              <w:t>0,6</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color w:val="000000"/>
              </w:rPr>
              <w:t>Исследование и использование космического пространства</w:t>
            </w:r>
          </w:p>
        </w:tc>
        <w:tc>
          <w:tcPr>
            <w:tcW w:w="1134"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36,83</w:t>
            </w:r>
          </w:p>
        </w:tc>
        <w:tc>
          <w:tcPr>
            <w:tcW w:w="1417"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40,05</w:t>
            </w:r>
          </w:p>
        </w:tc>
        <w:tc>
          <w:tcPr>
            <w:tcW w:w="1276" w:type="dxa"/>
          </w:tcPr>
          <w:p w:rsidR="00D66370" w:rsidRPr="002F1E08" w:rsidRDefault="00D66370" w:rsidP="00015055">
            <w:pPr>
              <w:contextualSpacing/>
              <w:jc w:val="center"/>
              <w:rPr>
                <w:rFonts w:eastAsia="Arial Narrow" w:cs="Times New Roman"/>
                <w:color w:val="000000"/>
              </w:rPr>
            </w:pPr>
            <w:r w:rsidRPr="002F1E08">
              <w:rPr>
                <w:rFonts w:eastAsia="Arial Narrow" w:cs="Times New Roman"/>
                <w:color w:val="000000"/>
              </w:rPr>
              <w:t>64,72</w:t>
            </w:r>
          </w:p>
        </w:tc>
        <w:tc>
          <w:tcPr>
            <w:tcW w:w="1134" w:type="dxa"/>
          </w:tcPr>
          <w:p w:rsidR="00D66370" w:rsidRPr="002F1E08" w:rsidRDefault="00D66370" w:rsidP="00015055">
            <w:pPr>
              <w:jc w:val="center"/>
              <w:rPr>
                <w:rFonts w:cs="Times New Roman"/>
              </w:rPr>
            </w:pPr>
            <w:r w:rsidRPr="002F1E08">
              <w:rPr>
                <w:rFonts w:cs="Times New Roman"/>
              </w:rPr>
              <w:t>81,3</w:t>
            </w:r>
          </w:p>
        </w:tc>
        <w:tc>
          <w:tcPr>
            <w:tcW w:w="1134" w:type="dxa"/>
          </w:tcPr>
          <w:p w:rsidR="00D66370" w:rsidRPr="002F1E08" w:rsidRDefault="00D66370" w:rsidP="00015055">
            <w:pPr>
              <w:jc w:val="center"/>
              <w:rPr>
                <w:rFonts w:cs="Times New Roman"/>
              </w:rPr>
            </w:pPr>
            <w:r w:rsidRPr="002F1E08">
              <w:rPr>
                <w:rFonts w:cs="Times New Roman"/>
              </w:rPr>
              <w:t>52,2</w:t>
            </w:r>
          </w:p>
        </w:tc>
        <w:tc>
          <w:tcPr>
            <w:tcW w:w="1276" w:type="dxa"/>
          </w:tcPr>
          <w:p w:rsidR="00D66370" w:rsidRPr="002F1E08" w:rsidRDefault="00D66370" w:rsidP="00015055">
            <w:pPr>
              <w:jc w:val="center"/>
              <w:rPr>
                <w:rFonts w:cs="Times New Roman"/>
              </w:rPr>
            </w:pPr>
            <w:r w:rsidRPr="002F1E08">
              <w:rPr>
                <w:rFonts w:cs="Times New Roman"/>
              </w:rPr>
              <w:t>48,4</w:t>
            </w:r>
          </w:p>
        </w:tc>
        <w:tc>
          <w:tcPr>
            <w:tcW w:w="1134" w:type="dxa"/>
          </w:tcPr>
          <w:p w:rsidR="00D66370" w:rsidRPr="002F1E08" w:rsidRDefault="00D66370" w:rsidP="00015055">
            <w:pPr>
              <w:jc w:val="center"/>
              <w:rPr>
                <w:rFonts w:cs="Times New Roman"/>
              </w:rPr>
            </w:pPr>
            <w:r w:rsidRPr="002F1E08">
              <w:rPr>
                <w:rFonts w:cs="Times New Roman"/>
              </w:rPr>
              <w:t>43,2</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i/>
                <w:color w:val="000000"/>
              </w:rPr>
              <w:t>доля в общем объеме расходов по разделу,</w:t>
            </w:r>
            <w:r>
              <w:rPr>
                <w:rFonts w:eastAsia="Arial Narrow" w:cs="Times New Roman"/>
                <w:i/>
                <w:color w:val="000000"/>
              </w:rPr>
              <w:t xml:space="preserve"> </w:t>
            </w:r>
            <w:r w:rsidRPr="002F1E08">
              <w:rPr>
                <w:rFonts w:eastAsia="Arial Narrow" w:cs="Times New Roman"/>
                <w:i/>
                <w:color w:val="000000"/>
              </w:rPr>
              <w:t>%</w:t>
            </w:r>
          </w:p>
        </w:tc>
        <w:tc>
          <w:tcPr>
            <w:tcW w:w="1134"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1,3</w:t>
            </w:r>
          </w:p>
        </w:tc>
        <w:tc>
          <w:tcPr>
            <w:tcW w:w="1417"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1,2</w:t>
            </w:r>
          </w:p>
        </w:tc>
        <w:tc>
          <w:tcPr>
            <w:tcW w:w="1276" w:type="dxa"/>
          </w:tcPr>
          <w:p w:rsidR="00D66370" w:rsidRPr="002F1E08" w:rsidRDefault="00D66370" w:rsidP="00015055">
            <w:pPr>
              <w:contextualSpacing/>
              <w:jc w:val="center"/>
              <w:rPr>
                <w:rFonts w:eastAsia="Arial Narrow" w:cs="Times New Roman"/>
                <w:i/>
                <w:color w:val="000000"/>
              </w:rPr>
            </w:pPr>
            <w:r w:rsidRPr="002F1E08">
              <w:rPr>
                <w:rFonts w:eastAsia="Arial Narrow" w:cs="Times New Roman"/>
                <w:i/>
                <w:color w:val="000000"/>
              </w:rPr>
              <w:t>1,5</w:t>
            </w:r>
          </w:p>
        </w:tc>
        <w:tc>
          <w:tcPr>
            <w:tcW w:w="1134" w:type="dxa"/>
          </w:tcPr>
          <w:p w:rsidR="00D66370" w:rsidRPr="002F1E08" w:rsidRDefault="00D66370" w:rsidP="00015055">
            <w:pPr>
              <w:jc w:val="center"/>
              <w:rPr>
                <w:rFonts w:cs="Times New Roman"/>
                <w:i/>
              </w:rPr>
            </w:pPr>
            <w:r w:rsidRPr="002F1E08">
              <w:rPr>
                <w:rFonts w:cs="Times New Roman"/>
                <w:i/>
              </w:rPr>
              <w:t>2,5</w:t>
            </w:r>
          </w:p>
        </w:tc>
        <w:tc>
          <w:tcPr>
            <w:tcW w:w="1134" w:type="dxa"/>
          </w:tcPr>
          <w:p w:rsidR="00D66370" w:rsidRPr="002F1E08" w:rsidRDefault="00D66370" w:rsidP="00015055">
            <w:pPr>
              <w:jc w:val="center"/>
              <w:rPr>
                <w:rFonts w:cs="Times New Roman"/>
                <w:i/>
              </w:rPr>
            </w:pPr>
            <w:r w:rsidRPr="002F1E08">
              <w:rPr>
                <w:rFonts w:cs="Times New Roman"/>
                <w:i/>
              </w:rPr>
              <w:t>1,5</w:t>
            </w:r>
          </w:p>
        </w:tc>
        <w:tc>
          <w:tcPr>
            <w:tcW w:w="1276" w:type="dxa"/>
          </w:tcPr>
          <w:p w:rsidR="00D66370" w:rsidRPr="002F1E08" w:rsidRDefault="00D66370" w:rsidP="00015055">
            <w:pPr>
              <w:jc w:val="center"/>
              <w:rPr>
                <w:rFonts w:cs="Times New Roman"/>
                <w:i/>
              </w:rPr>
            </w:pPr>
            <w:r w:rsidRPr="002F1E08">
              <w:rPr>
                <w:rFonts w:cs="Times New Roman"/>
                <w:i/>
              </w:rPr>
              <w:t>1,4</w:t>
            </w:r>
          </w:p>
        </w:tc>
        <w:tc>
          <w:tcPr>
            <w:tcW w:w="1134" w:type="dxa"/>
          </w:tcPr>
          <w:p w:rsidR="00D66370" w:rsidRPr="002F1E08" w:rsidRDefault="00D66370" w:rsidP="00015055">
            <w:pPr>
              <w:jc w:val="center"/>
              <w:rPr>
                <w:rFonts w:cs="Times New Roman"/>
                <w:i/>
              </w:rPr>
            </w:pPr>
            <w:r w:rsidRPr="002F1E08">
              <w:rPr>
                <w:rFonts w:cs="Times New Roman"/>
                <w:i/>
              </w:rPr>
              <w:t>1,2</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color w:val="000000"/>
              </w:rPr>
              <w:t>Воспроизводство минерально-сырьевой базы</w:t>
            </w:r>
          </w:p>
        </w:tc>
        <w:tc>
          <w:tcPr>
            <w:tcW w:w="1134"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28,12</w:t>
            </w:r>
          </w:p>
        </w:tc>
        <w:tc>
          <w:tcPr>
            <w:tcW w:w="1417"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29,56</w:t>
            </w:r>
          </w:p>
        </w:tc>
        <w:tc>
          <w:tcPr>
            <w:tcW w:w="1276" w:type="dxa"/>
          </w:tcPr>
          <w:p w:rsidR="00D66370" w:rsidRPr="002F1E08" w:rsidRDefault="00D66370" w:rsidP="00015055">
            <w:pPr>
              <w:contextualSpacing/>
              <w:jc w:val="center"/>
              <w:rPr>
                <w:rFonts w:eastAsia="Arial Narrow" w:cs="Times New Roman"/>
                <w:color w:val="000000"/>
              </w:rPr>
            </w:pPr>
            <w:r w:rsidRPr="002F1E08">
              <w:rPr>
                <w:rFonts w:eastAsia="Arial Narrow" w:cs="Times New Roman"/>
                <w:color w:val="000000"/>
              </w:rPr>
              <w:t>29,05</w:t>
            </w:r>
          </w:p>
        </w:tc>
        <w:tc>
          <w:tcPr>
            <w:tcW w:w="1134" w:type="dxa"/>
          </w:tcPr>
          <w:p w:rsidR="00D66370" w:rsidRPr="002F1E08" w:rsidRDefault="00D66370" w:rsidP="00015055">
            <w:pPr>
              <w:jc w:val="center"/>
              <w:rPr>
                <w:rFonts w:cs="Times New Roman"/>
              </w:rPr>
            </w:pPr>
            <w:r w:rsidRPr="002F1E08">
              <w:rPr>
                <w:rFonts w:cs="Times New Roman"/>
              </w:rPr>
              <w:t>37,9</w:t>
            </w:r>
          </w:p>
        </w:tc>
        <w:tc>
          <w:tcPr>
            <w:tcW w:w="1134" w:type="dxa"/>
          </w:tcPr>
          <w:p w:rsidR="00D66370" w:rsidRPr="002F1E08" w:rsidRDefault="00D66370" w:rsidP="00015055">
            <w:pPr>
              <w:jc w:val="center"/>
              <w:rPr>
                <w:rFonts w:cs="Times New Roman"/>
              </w:rPr>
            </w:pPr>
            <w:r w:rsidRPr="002F1E08">
              <w:rPr>
                <w:rFonts w:cs="Times New Roman"/>
              </w:rPr>
              <w:t>36,7</w:t>
            </w:r>
          </w:p>
        </w:tc>
        <w:tc>
          <w:tcPr>
            <w:tcW w:w="1276" w:type="dxa"/>
          </w:tcPr>
          <w:p w:rsidR="00D66370" w:rsidRPr="002F1E08" w:rsidRDefault="00D66370" w:rsidP="00015055">
            <w:pPr>
              <w:jc w:val="center"/>
              <w:rPr>
                <w:rFonts w:cs="Times New Roman"/>
              </w:rPr>
            </w:pPr>
            <w:r w:rsidRPr="002F1E08">
              <w:rPr>
                <w:rFonts w:cs="Times New Roman"/>
              </w:rPr>
              <w:t>38,5</w:t>
            </w:r>
          </w:p>
        </w:tc>
        <w:tc>
          <w:tcPr>
            <w:tcW w:w="1134" w:type="dxa"/>
          </w:tcPr>
          <w:p w:rsidR="00D66370" w:rsidRPr="002F1E08" w:rsidRDefault="00D66370" w:rsidP="00015055">
            <w:pPr>
              <w:jc w:val="center"/>
              <w:rPr>
                <w:rFonts w:cs="Times New Roman"/>
              </w:rPr>
            </w:pPr>
            <w:r w:rsidRPr="002F1E08">
              <w:rPr>
                <w:rFonts w:cs="Times New Roman"/>
              </w:rPr>
              <w:t>26,9</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i/>
                <w:color w:val="000000"/>
              </w:rPr>
              <w:t>доля в общем объеме расходов по разделу,</w:t>
            </w:r>
            <w:r>
              <w:rPr>
                <w:rFonts w:eastAsia="Arial Narrow" w:cs="Times New Roman"/>
                <w:i/>
                <w:color w:val="000000"/>
              </w:rPr>
              <w:t xml:space="preserve"> </w:t>
            </w:r>
            <w:r w:rsidRPr="002F1E08">
              <w:rPr>
                <w:rFonts w:eastAsia="Arial Narrow" w:cs="Times New Roman"/>
                <w:i/>
                <w:color w:val="000000"/>
              </w:rPr>
              <w:t>%</w:t>
            </w:r>
          </w:p>
        </w:tc>
        <w:tc>
          <w:tcPr>
            <w:tcW w:w="1134"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1,0</w:t>
            </w:r>
          </w:p>
        </w:tc>
        <w:tc>
          <w:tcPr>
            <w:tcW w:w="1417"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0,9</w:t>
            </w:r>
          </w:p>
        </w:tc>
        <w:tc>
          <w:tcPr>
            <w:tcW w:w="1276" w:type="dxa"/>
          </w:tcPr>
          <w:p w:rsidR="00D66370" w:rsidRPr="002F1E08" w:rsidRDefault="00D66370" w:rsidP="00015055">
            <w:pPr>
              <w:contextualSpacing/>
              <w:jc w:val="center"/>
              <w:rPr>
                <w:rFonts w:eastAsia="Arial Narrow" w:cs="Times New Roman"/>
                <w:i/>
                <w:color w:val="000000"/>
              </w:rPr>
            </w:pPr>
            <w:r w:rsidRPr="002F1E08">
              <w:rPr>
                <w:rFonts w:eastAsia="Arial Narrow" w:cs="Times New Roman"/>
                <w:i/>
                <w:color w:val="000000"/>
              </w:rPr>
              <w:t>0,7</w:t>
            </w:r>
          </w:p>
        </w:tc>
        <w:tc>
          <w:tcPr>
            <w:tcW w:w="1134" w:type="dxa"/>
          </w:tcPr>
          <w:p w:rsidR="00D66370" w:rsidRPr="002F1E08" w:rsidRDefault="00D66370" w:rsidP="00015055">
            <w:pPr>
              <w:jc w:val="center"/>
              <w:rPr>
                <w:rFonts w:cs="Times New Roman"/>
                <w:i/>
              </w:rPr>
            </w:pPr>
            <w:r w:rsidRPr="002F1E08">
              <w:rPr>
                <w:rFonts w:cs="Times New Roman"/>
                <w:i/>
              </w:rPr>
              <w:t>1,2</w:t>
            </w:r>
          </w:p>
        </w:tc>
        <w:tc>
          <w:tcPr>
            <w:tcW w:w="1134" w:type="dxa"/>
          </w:tcPr>
          <w:p w:rsidR="00D66370" w:rsidRPr="002F1E08" w:rsidRDefault="00D66370" w:rsidP="00015055">
            <w:pPr>
              <w:jc w:val="center"/>
              <w:rPr>
                <w:rFonts w:cs="Times New Roman"/>
                <w:i/>
              </w:rPr>
            </w:pPr>
            <w:r w:rsidRPr="002F1E08">
              <w:rPr>
                <w:rFonts w:cs="Times New Roman"/>
                <w:i/>
              </w:rPr>
              <w:t>1,1</w:t>
            </w:r>
          </w:p>
        </w:tc>
        <w:tc>
          <w:tcPr>
            <w:tcW w:w="1276" w:type="dxa"/>
          </w:tcPr>
          <w:p w:rsidR="00D66370" w:rsidRPr="002F1E08" w:rsidRDefault="00D66370" w:rsidP="00015055">
            <w:pPr>
              <w:jc w:val="center"/>
              <w:rPr>
                <w:rFonts w:cs="Times New Roman"/>
                <w:i/>
              </w:rPr>
            </w:pPr>
            <w:r w:rsidRPr="002F1E08">
              <w:rPr>
                <w:rFonts w:cs="Times New Roman"/>
                <w:i/>
              </w:rPr>
              <w:t>1,1</w:t>
            </w:r>
          </w:p>
        </w:tc>
        <w:tc>
          <w:tcPr>
            <w:tcW w:w="1134" w:type="dxa"/>
          </w:tcPr>
          <w:p w:rsidR="00D66370" w:rsidRPr="002F1E08" w:rsidRDefault="00D66370" w:rsidP="00015055">
            <w:pPr>
              <w:jc w:val="center"/>
              <w:rPr>
                <w:rFonts w:cs="Times New Roman"/>
                <w:i/>
              </w:rPr>
            </w:pPr>
            <w:r w:rsidRPr="002F1E08">
              <w:rPr>
                <w:rFonts w:cs="Times New Roman"/>
                <w:i/>
              </w:rPr>
              <w:t>0,8</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color w:val="000000"/>
              </w:rPr>
              <w:t>Сельское хозяйство и рыболовство</w:t>
            </w:r>
          </w:p>
        </w:tc>
        <w:tc>
          <w:tcPr>
            <w:tcW w:w="1134"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288,84</w:t>
            </w:r>
          </w:p>
        </w:tc>
        <w:tc>
          <w:tcPr>
            <w:tcW w:w="1417"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264,65</w:t>
            </w:r>
          </w:p>
        </w:tc>
        <w:tc>
          <w:tcPr>
            <w:tcW w:w="1276" w:type="dxa"/>
          </w:tcPr>
          <w:p w:rsidR="00D66370" w:rsidRPr="002F1E08" w:rsidRDefault="00D66370" w:rsidP="00015055">
            <w:pPr>
              <w:contextualSpacing/>
              <w:jc w:val="center"/>
              <w:rPr>
                <w:rFonts w:eastAsia="Arial Narrow" w:cs="Times New Roman"/>
                <w:color w:val="000000"/>
              </w:rPr>
            </w:pPr>
            <w:r w:rsidRPr="002F1E08">
              <w:rPr>
                <w:rFonts w:eastAsia="Arial Narrow" w:cs="Times New Roman"/>
                <w:color w:val="000000"/>
              </w:rPr>
              <w:t>316,42</w:t>
            </w:r>
          </w:p>
        </w:tc>
        <w:tc>
          <w:tcPr>
            <w:tcW w:w="1134" w:type="dxa"/>
          </w:tcPr>
          <w:p w:rsidR="00D66370" w:rsidRPr="002F1E08" w:rsidRDefault="00D66370" w:rsidP="00015055">
            <w:pPr>
              <w:jc w:val="center"/>
              <w:rPr>
                <w:rFonts w:cs="Times New Roman"/>
              </w:rPr>
            </w:pPr>
            <w:r w:rsidRPr="002F1E08">
              <w:rPr>
                <w:rFonts w:cs="Times New Roman"/>
              </w:rPr>
              <w:t>334,4</w:t>
            </w:r>
          </w:p>
        </w:tc>
        <w:tc>
          <w:tcPr>
            <w:tcW w:w="1134" w:type="dxa"/>
          </w:tcPr>
          <w:p w:rsidR="00D66370" w:rsidRPr="002F1E08" w:rsidRDefault="00D66370" w:rsidP="00015055">
            <w:pPr>
              <w:jc w:val="center"/>
              <w:rPr>
                <w:rFonts w:cs="Times New Roman"/>
              </w:rPr>
            </w:pPr>
            <w:r w:rsidRPr="002F1E08">
              <w:rPr>
                <w:rFonts w:cs="Times New Roman"/>
              </w:rPr>
              <w:t>418,2</w:t>
            </w:r>
          </w:p>
        </w:tc>
        <w:tc>
          <w:tcPr>
            <w:tcW w:w="1276" w:type="dxa"/>
          </w:tcPr>
          <w:p w:rsidR="00D66370" w:rsidRPr="002F1E08" w:rsidRDefault="00D66370" w:rsidP="00015055">
            <w:pPr>
              <w:jc w:val="center"/>
              <w:rPr>
                <w:rFonts w:cs="Times New Roman"/>
              </w:rPr>
            </w:pPr>
            <w:r w:rsidRPr="002F1E08">
              <w:rPr>
                <w:rFonts w:cs="Times New Roman"/>
              </w:rPr>
              <w:t>379,9</w:t>
            </w:r>
          </w:p>
        </w:tc>
        <w:tc>
          <w:tcPr>
            <w:tcW w:w="1134" w:type="dxa"/>
          </w:tcPr>
          <w:p w:rsidR="00D66370" w:rsidRPr="002F1E08" w:rsidRDefault="00D66370" w:rsidP="00015055">
            <w:pPr>
              <w:jc w:val="center"/>
              <w:rPr>
                <w:rFonts w:cs="Times New Roman"/>
              </w:rPr>
            </w:pPr>
            <w:r w:rsidRPr="002F1E08">
              <w:rPr>
                <w:rFonts w:cs="Times New Roman"/>
              </w:rPr>
              <w:t>275,6</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i/>
                <w:color w:val="000000"/>
              </w:rPr>
              <w:t>доля в общем объеме расходов по разделу,</w:t>
            </w:r>
            <w:r>
              <w:rPr>
                <w:rFonts w:eastAsia="Arial Narrow" w:cs="Times New Roman"/>
                <w:i/>
                <w:color w:val="000000"/>
              </w:rPr>
              <w:t xml:space="preserve"> </w:t>
            </w:r>
            <w:r w:rsidRPr="002F1E08">
              <w:rPr>
                <w:rFonts w:eastAsia="Arial Narrow" w:cs="Times New Roman"/>
                <w:i/>
                <w:color w:val="000000"/>
              </w:rPr>
              <w:t>%</w:t>
            </w:r>
          </w:p>
        </w:tc>
        <w:tc>
          <w:tcPr>
            <w:tcW w:w="1134"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10,2</w:t>
            </w:r>
          </w:p>
        </w:tc>
        <w:tc>
          <w:tcPr>
            <w:tcW w:w="1417"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7,6</w:t>
            </w:r>
          </w:p>
        </w:tc>
        <w:tc>
          <w:tcPr>
            <w:tcW w:w="1276" w:type="dxa"/>
          </w:tcPr>
          <w:p w:rsidR="00D66370" w:rsidRPr="002F1E08" w:rsidRDefault="00D66370" w:rsidP="00015055">
            <w:pPr>
              <w:contextualSpacing/>
              <w:jc w:val="center"/>
              <w:rPr>
                <w:rFonts w:eastAsia="Arial Narrow" w:cs="Times New Roman"/>
                <w:i/>
                <w:color w:val="000000"/>
              </w:rPr>
            </w:pPr>
            <w:r w:rsidRPr="002F1E08">
              <w:rPr>
                <w:rFonts w:eastAsia="Arial Narrow" w:cs="Times New Roman"/>
                <w:i/>
                <w:color w:val="000000"/>
              </w:rPr>
              <w:t>7,3</w:t>
            </w:r>
          </w:p>
        </w:tc>
        <w:tc>
          <w:tcPr>
            <w:tcW w:w="1134" w:type="dxa"/>
          </w:tcPr>
          <w:p w:rsidR="00D66370" w:rsidRPr="002F1E08" w:rsidRDefault="00D66370" w:rsidP="00015055">
            <w:pPr>
              <w:jc w:val="center"/>
              <w:rPr>
                <w:rFonts w:cs="Times New Roman"/>
                <w:i/>
              </w:rPr>
            </w:pPr>
            <w:r w:rsidRPr="002F1E08">
              <w:rPr>
                <w:rFonts w:cs="Times New Roman"/>
                <w:i/>
              </w:rPr>
              <w:t>10,3</w:t>
            </w:r>
          </w:p>
        </w:tc>
        <w:tc>
          <w:tcPr>
            <w:tcW w:w="1134" w:type="dxa"/>
          </w:tcPr>
          <w:p w:rsidR="00D66370" w:rsidRPr="002F1E08" w:rsidRDefault="00D66370" w:rsidP="00015055">
            <w:pPr>
              <w:jc w:val="center"/>
              <w:rPr>
                <w:rFonts w:cs="Times New Roman"/>
                <w:i/>
              </w:rPr>
            </w:pPr>
            <w:r w:rsidRPr="002F1E08">
              <w:rPr>
                <w:rFonts w:cs="Times New Roman"/>
                <w:i/>
              </w:rPr>
              <w:t>12,3</w:t>
            </w:r>
          </w:p>
        </w:tc>
        <w:tc>
          <w:tcPr>
            <w:tcW w:w="1276" w:type="dxa"/>
          </w:tcPr>
          <w:p w:rsidR="00D66370" w:rsidRPr="002F1E08" w:rsidRDefault="00D66370" w:rsidP="00015055">
            <w:pPr>
              <w:jc w:val="center"/>
              <w:rPr>
                <w:rFonts w:cs="Times New Roman"/>
                <w:i/>
              </w:rPr>
            </w:pPr>
            <w:r w:rsidRPr="002F1E08">
              <w:rPr>
                <w:rFonts w:cs="Times New Roman"/>
                <w:i/>
              </w:rPr>
              <w:t>10,9</w:t>
            </w:r>
          </w:p>
        </w:tc>
        <w:tc>
          <w:tcPr>
            <w:tcW w:w="1134" w:type="dxa"/>
          </w:tcPr>
          <w:p w:rsidR="00D66370" w:rsidRPr="002F1E08" w:rsidRDefault="00D66370" w:rsidP="00015055">
            <w:pPr>
              <w:jc w:val="center"/>
              <w:rPr>
                <w:rFonts w:cs="Times New Roman"/>
                <w:i/>
              </w:rPr>
            </w:pPr>
            <w:r w:rsidRPr="002F1E08">
              <w:rPr>
                <w:rFonts w:cs="Times New Roman"/>
                <w:i/>
              </w:rPr>
              <w:t>7,8</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color w:val="000000"/>
              </w:rPr>
              <w:t>Водное хозяйство</w:t>
            </w:r>
          </w:p>
        </w:tc>
        <w:tc>
          <w:tcPr>
            <w:tcW w:w="1134"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17,29</w:t>
            </w:r>
          </w:p>
        </w:tc>
        <w:tc>
          <w:tcPr>
            <w:tcW w:w="1417"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19,85</w:t>
            </w:r>
          </w:p>
        </w:tc>
        <w:tc>
          <w:tcPr>
            <w:tcW w:w="1276" w:type="dxa"/>
          </w:tcPr>
          <w:p w:rsidR="00D66370" w:rsidRPr="002F1E08" w:rsidRDefault="00D66370" w:rsidP="00015055">
            <w:pPr>
              <w:contextualSpacing/>
              <w:jc w:val="center"/>
              <w:rPr>
                <w:rFonts w:eastAsia="Arial Narrow" w:cs="Times New Roman"/>
                <w:color w:val="000000"/>
              </w:rPr>
            </w:pPr>
            <w:r w:rsidRPr="002F1E08">
              <w:rPr>
                <w:rFonts w:eastAsia="Arial Narrow" w:cs="Times New Roman"/>
                <w:color w:val="000000"/>
              </w:rPr>
              <w:t>19,48</w:t>
            </w:r>
          </w:p>
        </w:tc>
        <w:tc>
          <w:tcPr>
            <w:tcW w:w="1134" w:type="dxa"/>
          </w:tcPr>
          <w:p w:rsidR="00D66370" w:rsidRPr="002F1E08" w:rsidRDefault="00D66370" w:rsidP="00015055">
            <w:pPr>
              <w:jc w:val="center"/>
              <w:rPr>
                <w:rFonts w:cs="Times New Roman"/>
              </w:rPr>
            </w:pPr>
            <w:r w:rsidRPr="002F1E08">
              <w:rPr>
                <w:rFonts w:cs="Times New Roman"/>
              </w:rPr>
              <w:t>31,3</w:t>
            </w:r>
          </w:p>
        </w:tc>
        <w:tc>
          <w:tcPr>
            <w:tcW w:w="1134" w:type="dxa"/>
          </w:tcPr>
          <w:p w:rsidR="00D66370" w:rsidRPr="002F1E08" w:rsidRDefault="00D66370" w:rsidP="00015055">
            <w:pPr>
              <w:jc w:val="center"/>
              <w:rPr>
                <w:rFonts w:cs="Times New Roman"/>
              </w:rPr>
            </w:pPr>
            <w:r w:rsidRPr="002F1E08">
              <w:rPr>
                <w:rFonts w:cs="Times New Roman"/>
              </w:rPr>
              <w:t>26,9</w:t>
            </w:r>
          </w:p>
        </w:tc>
        <w:tc>
          <w:tcPr>
            <w:tcW w:w="1276" w:type="dxa"/>
          </w:tcPr>
          <w:p w:rsidR="00D66370" w:rsidRPr="002F1E08" w:rsidRDefault="00D66370" w:rsidP="00015055">
            <w:pPr>
              <w:jc w:val="center"/>
              <w:rPr>
                <w:rFonts w:cs="Times New Roman"/>
              </w:rPr>
            </w:pPr>
            <w:r w:rsidRPr="002F1E08">
              <w:rPr>
                <w:rFonts w:cs="Times New Roman"/>
              </w:rPr>
              <w:t>23,9</w:t>
            </w:r>
          </w:p>
        </w:tc>
        <w:tc>
          <w:tcPr>
            <w:tcW w:w="1134" w:type="dxa"/>
          </w:tcPr>
          <w:p w:rsidR="00D66370" w:rsidRPr="002F1E08" w:rsidRDefault="00D66370" w:rsidP="00015055">
            <w:pPr>
              <w:jc w:val="center"/>
              <w:rPr>
                <w:rFonts w:cs="Times New Roman"/>
              </w:rPr>
            </w:pPr>
            <w:r w:rsidRPr="002F1E08">
              <w:rPr>
                <w:rFonts w:cs="Times New Roman"/>
              </w:rPr>
              <w:t>26,4</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i/>
                <w:color w:val="000000"/>
              </w:rPr>
              <w:t>доля в общем объеме расходов по разделу,</w:t>
            </w:r>
            <w:r>
              <w:rPr>
                <w:rFonts w:eastAsia="Arial Narrow" w:cs="Times New Roman"/>
                <w:i/>
                <w:color w:val="000000"/>
              </w:rPr>
              <w:t xml:space="preserve"> </w:t>
            </w:r>
            <w:r w:rsidRPr="002F1E08">
              <w:rPr>
                <w:rFonts w:eastAsia="Arial Narrow" w:cs="Times New Roman"/>
                <w:i/>
                <w:color w:val="000000"/>
              </w:rPr>
              <w:t>%</w:t>
            </w:r>
          </w:p>
        </w:tc>
        <w:tc>
          <w:tcPr>
            <w:tcW w:w="1134"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0,6</w:t>
            </w:r>
          </w:p>
        </w:tc>
        <w:tc>
          <w:tcPr>
            <w:tcW w:w="1417"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0,6</w:t>
            </w:r>
          </w:p>
        </w:tc>
        <w:tc>
          <w:tcPr>
            <w:tcW w:w="1276" w:type="dxa"/>
          </w:tcPr>
          <w:p w:rsidR="00D66370" w:rsidRPr="002F1E08" w:rsidRDefault="00D66370" w:rsidP="00015055">
            <w:pPr>
              <w:contextualSpacing/>
              <w:jc w:val="center"/>
              <w:rPr>
                <w:rFonts w:eastAsia="Arial Narrow" w:cs="Times New Roman"/>
                <w:i/>
                <w:color w:val="000000"/>
              </w:rPr>
            </w:pPr>
            <w:r w:rsidRPr="002F1E08">
              <w:rPr>
                <w:rFonts w:eastAsia="Arial Narrow" w:cs="Times New Roman"/>
                <w:i/>
                <w:color w:val="000000"/>
              </w:rPr>
              <w:t>0,5</w:t>
            </w:r>
          </w:p>
        </w:tc>
        <w:tc>
          <w:tcPr>
            <w:tcW w:w="1134" w:type="dxa"/>
          </w:tcPr>
          <w:p w:rsidR="00D66370" w:rsidRPr="002F1E08" w:rsidRDefault="00D66370" w:rsidP="00015055">
            <w:pPr>
              <w:jc w:val="center"/>
              <w:rPr>
                <w:rFonts w:cs="Times New Roman"/>
                <w:i/>
              </w:rPr>
            </w:pPr>
            <w:r w:rsidRPr="002F1E08">
              <w:rPr>
                <w:rFonts w:cs="Times New Roman"/>
                <w:i/>
              </w:rPr>
              <w:t>0,9</w:t>
            </w:r>
          </w:p>
        </w:tc>
        <w:tc>
          <w:tcPr>
            <w:tcW w:w="1134" w:type="dxa"/>
          </w:tcPr>
          <w:p w:rsidR="00D66370" w:rsidRPr="002F1E08" w:rsidRDefault="00D66370" w:rsidP="00015055">
            <w:pPr>
              <w:jc w:val="center"/>
              <w:rPr>
                <w:rFonts w:cs="Times New Roman"/>
                <w:i/>
              </w:rPr>
            </w:pPr>
            <w:r w:rsidRPr="002F1E08">
              <w:rPr>
                <w:rFonts w:cs="Times New Roman"/>
                <w:i/>
              </w:rPr>
              <w:t>0,8</w:t>
            </w:r>
          </w:p>
        </w:tc>
        <w:tc>
          <w:tcPr>
            <w:tcW w:w="1276" w:type="dxa"/>
          </w:tcPr>
          <w:p w:rsidR="00D66370" w:rsidRPr="002F1E08" w:rsidRDefault="00D66370" w:rsidP="00015055">
            <w:pPr>
              <w:jc w:val="center"/>
              <w:rPr>
                <w:rFonts w:cs="Times New Roman"/>
                <w:i/>
              </w:rPr>
            </w:pPr>
            <w:r w:rsidRPr="002F1E08">
              <w:rPr>
                <w:rFonts w:cs="Times New Roman"/>
                <w:i/>
              </w:rPr>
              <w:t>0,7</w:t>
            </w:r>
          </w:p>
        </w:tc>
        <w:tc>
          <w:tcPr>
            <w:tcW w:w="1134" w:type="dxa"/>
          </w:tcPr>
          <w:p w:rsidR="00D66370" w:rsidRPr="002F1E08" w:rsidRDefault="00D66370" w:rsidP="00015055">
            <w:pPr>
              <w:jc w:val="center"/>
              <w:rPr>
                <w:rFonts w:cs="Times New Roman"/>
                <w:i/>
              </w:rPr>
            </w:pPr>
            <w:r w:rsidRPr="002F1E08">
              <w:rPr>
                <w:rFonts w:cs="Times New Roman"/>
                <w:i/>
              </w:rPr>
              <w:t>0,8</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color w:val="000000"/>
              </w:rPr>
              <w:t>Лесное хозяйство</w:t>
            </w:r>
          </w:p>
        </w:tc>
        <w:tc>
          <w:tcPr>
            <w:tcW w:w="1134"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42,27</w:t>
            </w:r>
          </w:p>
        </w:tc>
        <w:tc>
          <w:tcPr>
            <w:tcW w:w="1417"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43,80</w:t>
            </w:r>
          </w:p>
        </w:tc>
        <w:tc>
          <w:tcPr>
            <w:tcW w:w="1276" w:type="dxa"/>
          </w:tcPr>
          <w:p w:rsidR="00D66370" w:rsidRPr="002F1E08" w:rsidRDefault="00D66370" w:rsidP="00015055">
            <w:pPr>
              <w:contextualSpacing/>
              <w:jc w:val="center"/>
              <w:rPr>
                <w:rFonts w:eastAsia="Arial Narrow" w:cs="Times New Roman"/>
                <w:color w:val="000000"/>
              </w:rPr>
            </w:pPr>
            <w:r w:rsidRPr="002F1E08">
              <w:rPr>
                <w:rFonts w:eastAsia="Arial Narrow" w:cs="Times New Roman"/>
                <w:color w:val="000000"/>
              </w:rPr>
              <w:t>50,25</w:t>
            </w:r>
          </w:p>
        </w:tc>
        <w:tc>
          <w:tcPr>
            <w:tcW w:w="1134" w:type="dxa"/>
          </w:tcPr>
          <w:p w:rsidR="00D66370" w:rsidRPr="002F1E08" w:rsidRDefault="00D66370" w:rsidP="00015055">
            <w:pPr>
              <w:jc w:val="center"/>
              <w:rPr>
                <w:rFonts w:cs="Times New Roman"/>
              </w:rPr>
            </w:pPr>
            <w:r w:rsidRPr="002F1E08">
              <w:rPr>
                <w:rFonts w:cs="Times New Roman"/>
              </w:rPr>
              <w:t>53,9</w:t>
            </w:r>
          </w:p>
        </w:tc>
        <w:tc>
          <w:tcPr>
            <w:tcW w:w="1134" w:type="dxa"/>
          </w:tcPr>
          <w:p w:rsidR="00D66370" w:rsidRPr="002F1E08" w:rsidRDefault="00D66370" w:rsidP="00015055">
            <w:pPr>
              <w:jc w:val="center"/>
              <w:rPr>
                <w:rFonts w:cs="Times New Roman"/>
              </w:rPr>
            </w:pPr>
            <w:r w:rsidRPr="002F1E08">
              <w:rPr>
                <w:rFonts w:cs="Times New Roman"/>
              </w:rPr>
              <w:t>51,1</w:t>
            </w:r>
          </w:p>
        </w:tc>
        <w:tc>
          <w:tcPr>
            <w:tcW w:w="1276" w:type="dxa"/>
          </w:tcPr>
          <w:p w:rsidR="00D66370" w:rsidRPr="002F1E08" w:rsidRDefault="00D66370" w:rsidP="00015055">
            <w:pPr>
              <w:jc w:val="center"/>
              <w:rPr>
                <w:rFonts w:cs="Times New Roman"/>
              </w:rPr>
            </w:pPr>
            <w:r w:rsidRPr="002F1E08">
              <w:rPr>
                <w:rFonts w:cs="Times New Roman"/>
              </w:rPr>
              <w:t>53,3</w:t>
            </w:r>
          </w:p>
        </w:tc>
        <w:tc>
          <w:tcPr>
            <w:tcW w:w="1134" w:type="dxa"/>
          </w:tcPr>
          <w:p w:rsidR="00D66370" w:rsidRPr="002F1E08" w:rsidRDefault="00D66370" w:rsidP="00015055">
            <w:pPr>
              <w:jc w:val="center"/>
              <w:rPr>
                <w:rFonts w:cs="Times New Roman"/>
              </w:rPr>
            </w:pPr>
            <w:r w:rsidRPr="002F1E08">
              <w:rPr>
                <w:rFonts w:cs="Times New Roman"/>
              </w:rPr>
              <w:t>50,3</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i/>
                <w:color w:val="000000"/>
              </w:rPr>
              <w:t>доля в общем объеме расходов по разделу,</w:t>
            </w:r>
            <w:r>
              <w:rPr>
                <w:rFonts w:eastAsia="Arial Narrow" w:cs="Times New Roman"/>
                <w:i/>
                <w:color w:val="000000"/>
              </w:rPr>
              <w:t xml:space="preserve"> </w:t>
            </w:r>
            <w:r w:rsidRPr="002F1E08">
              <w:rPr>
                <w:rFonts w:eastAsia="Arial Narrow" w:cs="Times New Roman"/>
                <w:i/>
                <w:color w:val="000000"/>
              </w:rPr>
              <w:t>%</w:t>
            </w:r>
          </w:p>
        </w:tc>
        <w:tc>
          <w:tcPr>
            <w:tcW w:w="1134"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1,4</w:t>
            </w:r>
          </w:p>
        </w:tc>
        <w:tc>
          <w:tcPr>
            <w:tcW w:w="1417"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1,3</w:t>
            </w:r>
          </w:p>
        </w:tc>
        <w:tc>
          <w:tcPr>
            <w:tcW w:w="1276" w:type="dxa"/>
          </w:tcPr>
          <w:p w:rsidR="00D66370" w:rsidRPr="002F1E08" w:rsidRDefault="00D66370" w:rsidP="00015055">
            <w:pPr>
              <w:contextualSpacing/>
              <w:jc w:val="center"/>
              <w:rPr>
                <w:rFonts w:eastAsia="Arial Narrow" w:cs="Times New Roman"/>
                <w:i/>
                <w:color w:val="000000"/>
              </w:rPr>
            </w:pPr>
            <w:r w:rsidRPr="002F1E08">
              <w:rPr>
                <w:rFonts w:eastAsia="Arial Narrow" w:cs="Times New Roman"/>
                <w:i/>
                <w:color w:val="000000"/>
              </w:rPr>
              <w:t>1,2</w:t>
            </w:r>
          </w:p>
        </w:tc>
        <w:tc>
          <w:tcPr>
            <w:tcW w:w="1134" w:type="dxa"/>
          </w:tcPr>
          <w:p w:rsidR="00D66370" w:rsidRPr="002F1E08" w:rsidRDefault="00D66370" w:rsidP="00015055">
            <w:pPr>
              <w:jc w:val="center"/>
              <w:rPr>
                <w:rFonts w:cs="Times New Roman"/>
                <w:i/>
              </w:rPr>
            </w:pPr>
            <w:r w:rsidRPr="002F1E08">
              <w:rPr>
                <w:rFonts w:cs="Times New Roman"/>
                <w:i/>
              </w:rPr>
              <w:t>1,7</w:t>
            </w:r>
          </w:p>
        </w:tc>
        <w:tc>
          <w:tcPr>
            <w:tcW w:w="1134" w:type="dxa"/>
          </w:tcPr>
          <w:p w:rsidR="00D66370" w:rsidRPr="002F1E08" w:rsidRDefault="00D66370" w:rsidP="00015055">
            <w:pPr>
              <w:jc w:val="center"/>
              <w:rPr>
                <w:rFonts w:cs="Times New Roman"/>
                <w:i/>
              </w:rPr>
            </w:pPr>
            <w:r w:rsidRPr="002F1E08">
              <w:rPr>
                <w:rFonts w:cs="Times New Roman"/>
                <w:i/>
              </w:rPr>
              <w:t>1,5</w:t>
            </w:r>
          </w:p>
        </w:tc>
        <w:tc>
          <w:tcPr>
            <w:tcW w:w="1276" w:type="dxa"/>
          </w:tcPr>
          <w:p w:rsidR="00D66370" w:rsidRPr="002F1E08" w:rsidRDefault="00D66370" w:rsidP="00015055">
            <w:pPr>
              <w:jc w:val="center"/>
              <w:rPr>
                <w:rFonts w:cs="Times New Roman"/>
                <w:i/>
              </w:rPr>
            </w:pPr>
            <w:r w:rsidRPr="002F1E08">
              <w:rPr>
                <w:rFonts w:cs="Times New Roman"/>
                <w:i/>
              </w:rPr>
              <w:t>1,5</w:t>
            </w:r>
          </w:p>
        </w:tc>
        <w:tc>
          <w:tcPr>
            <w:tcW w:w="1134" w:type="dxa"/>
          </w:tcPr>
          <w:p w:rsidR="00D66370" w:rsidRPr="002F1E08" w:rsidRDefault="00D66370" w:rsidP="00015055">
            <w:pPr>
              <w:jc w:val="center"/>
              <w:rPr>
                <w:rFonts w:cs="Times New Roman"/>
                <w:i/>
              </w:rPr>
            </w:pPr>
            <w:r w:rsidRPr="002F1E08">
              <w:rPr>
                <w:rFonts w:cs="Times New Roman"/>
                <w:i/>
              </w:rPr>
              <w:t>1,4</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color w:val="000000"/>
              </w:rPr>
              <w:t>Транспорт</w:t>
            </w:r>
          </w:p>
        </w:tc>
        <w:tc>
          <w:tcPr>
            <w:tcW w:w="1134"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275,70</w:t>
            </w:r>
          </w:p>
        </w:tc>
        <w:tc>
          <w:tcPr>
            <w:tcW w:w="1417"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323,27</w:t>
            </w:r>
          </w:p>
        </w:tc>
        <w:tc>
          <w:tcPr>
            <w:tcW w:w="1276" w:type="dxa"/>
          </w:tcPr>
          <w:p w:rsidR="00D66370" w:rsidRPr="002F1E08" w:rsidRDefault="00D66370" w:rsidP="00015055">
            <w:pPr>
              <w:contextualSpacing/>
              <w:jc w:val="center"/>
              <w:rPr>
                <w:rFonts w:eastAsia="Arial Narrow" w:cs="Times New Roman"/>
                <w:color w:val="000000"/>
              </w:rPr>
            </w:pPr>
            <w:r w:rsidRPr="002F1E08">
              <w:rPr>
                <w:rFonts w:eastAsia="Arial Narrow" w:cs="Times New Roman"/>
                <w:color w:val="000000"/>
              </w:rPr>
              <w:t>518,10</w:t>
            </w:r>
          </w:p>
        </w:tc>
        <w:tc>
          <w:tcPr>
            <w:tcW w:w="1134" w:type="dxa"/>
          </w:tcPr>
          <w:p w:rsidR="00D66370" w:rsidRPr="002F1E08" w:rsidRDefault="00D66370" w:rsidP="00015055">
            <w:pPr>
              <w:jc w:val="center"/>
              <w:rPr>
                <w:rFonts w:cs="Times New Roman"/>
              </w:rPr>
            </w:pPr>
            <w:r w:rsidRPr="002F1E08">
              <w:rPr>
                <w:rFonts w:cs="Times New Roman"/>
              </w:rPr>
              <w:t>331,2</w:t>
            </w:r>
          </w:p>
        </w:tc>
        <w:tc>
          <w:tcPr>
            <w:tcW w:w="1134" w:type="dxa"/>
          </w:tcPr>
          <w:p w:rsidR="00D66370" w:rsidRPr="002F1E08" w:rsidRDefault="00D66370" w:rsidP="00015055">
            <w:pPr>
              <w:jc w:val="center"/>
              <w:rPr>
                <w:rFonts w:cs="Times New Roman"/>
              </w:rPr>
            </w:pPr>
            <w:r w:rsidRPr="002F1E08">
              <w:rPr>
                <w:rFonts w:cs="Times New Roman"/>
              </w:rPr>
              <w:t>438,7</w:t>
            </w:r>
          </w:p>
        </w:tc>
        <w:tc>
          <w:tcPr>
            <w:tcW w:w="1276" w:type="dxa"/>
          </w:tcPr>
          <w:p w:rsidR="00D66370" w:rsidRPr="002F1E08" w:rsidRDefault="00D66370" w:rsidP="00015055">
            <w:pPr>
              <w:jc w:val="center"/>
              <w:rPr>
                <w:rFonts w:cs="Times New Roman"/>
              </w:rPr>
            </w:pPr>
            <w:r w:rsidRPr="002F1E08">
              <w:rPr>
                <w:rFonts w:cs="Times New Roman"/>
              </w:rPr>
              <w:t>351,4</w:t>
            </w:r>
          </w:p>
        </w:tc>
        <w:tc>
          <w:tcPr>
            <w:tcW w:w="1134" w:type="dxa"/>
          </w:tcPr>
          <w:p w:rsidR="00D66370" w:rsidRPr="002F1E08" w:rsidRDefault="00D66370" w:rsidP="00015055">
            <w:pPr>
              <w:jc w:val="center"/>
              <w:rPr>
                <w:rFonts w:cs="Times New Roman"/>
              </w:rPr>
            </w:pPr>
            <w:r w:rsidRPr="002F1E08">
              <w:rPr>
                <w:rFonts w:cs="Times New Roman"/>
              </w:rPr>
              <w:t>302,1</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i/>
                <w:color w:val="000000"/>
              </w:rPr>
              <w:t>доля в общем объеме расходов по разделу,</w:t>
            </w:r>
            <w:r>
              <w:rPr>
                <w:rFonts w:eastAsia="Arial Narrow" w:cs="Times New Roman"/>
                <w:i/>
                <w:color w:val="000000"/>
              </w:rPr>
              <w:t xml:space="preserve"> </w:t>
            </w:r>
            <w:r w:rsidRPr="002F1E08">
              <w:rPr>
                <w:rFonts w:eastAsia="Arial Narrow" w:cs="Times New Roman"/>
                <w:i/>
                <w:color w:val="000000"/>
              </w:rPr>
              <w:t>%</w:t>
            </w:r>
          </w:p>
        </w:tc>
        <w:tc>
          <w:tcPr>
            <w:tcW w:w="1134"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9,8</w:t>
            </w:r>
          </w:p>
        </w:tc>
        <w:tc>
          <w:tcPr>
            <w:tcW w:w="1417"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9,3</w:t>
            </w:r>
          </w:p>
        </w:tc>
        <w:tc>
          <w:tcPr>
            <w:tcW w:w="1276" w:type="dxa"/>
          </w:tcPr>
          <w:p w:rsidR="00D66370" w:rsidRPr="002F1E08" w:rsidRDefault="00D66370" w:rsidP="00015055">
            <w:pPr>
              <w:contextualSpacing/>
              <w:jc w:val="center"/>
              <w:rPr>
                <w:rFonts w:eastAsia="Arial Narrow" w:cs="Times New Roman"/>
                <w:i/>
                <w:color w:val="000000"/>
              </w:rPr>
            </w:pPr>
            <w:r w:rsidRPr="002F1E08">
              <w:rPr>
                <w:rFonts w:eastAsia="Arial Narrow" w:cs="Times New Roman"/>
                <w:i/>
                <w:color w:val="000000"/>
              </w:rPr>
              <w:t>11,9</w:t>
            </w:r>
          </w:p>
        </w:tc>
        <w:tc>
          <w:tcPr>
            <w:tcW w:w="1134" w:type="dxa"/>
          </w:tcPr>
          <w:p w:rsidR="00D66370" w:rsidRPr="002F1E08" w:rsidRDefault="00D66370" w:rsidP="00015055">
            <w:pPr>
              <w:jc w:val="center"/>
              <w:rPr>
                <w:rFonts w:cs="Times New Roman"/>
                <w:i/>
              </w:rPr>
            </w:pPr>
            <w:r w:rsidRPr="002F1E08">
              <w:rPr>
                <w:rFonts w:cs="Times New Roman"/>
                <w:i/>
              </w:rPr>
              <w:t>10,2</w:t>
            </w:r>
          </w:p>
        </w:tc>
        <w:tc>
          <w:tcPr>
            <w:tcW w:w="1134" w:type="dxa"/>
          </w:tcPr>
          <w:p w:rsidR="00D66370" w:rsidRPr="002F1E08" w:rsidRDefault="00D66370" w:rsidP="00015055">
            <w:pPr>
              <w:jc w:val="center"/>
              <w:rPr>
                <w:rFonts w:cs="Times New Roman"/>
                <w:i/>
              </w:rPr>
            </w:pPr>
            <w:r w:rsidRPr="002F1E08">
              <w:rPr>
                <w:rFonts w:cs="Times New Roman"/>
                <w:i/>
              </w:rPr>
              <w:t>12,9</w:t>
            </w:r>
          </w:p>
        </w:tc>
        <w:tc>
          <w:tcPr>
            <w:tcW w:w="1276" w:type="dxa"/>
          </w:tcPr>
          <w:p w:rsidR="00D66370" w:rsidRPr="002F1E08" w:rsidRDefault="00D66370" w:rsidP="00015055">
            <w:pPr>
              <w:jc w:val="center"/>
              <w:rPr>
                <w:rFonts w:cs="Times New Roman"/>
                <w:i/>
              </w:rPr>
            </w:pPr>
            <w:r w:rsidRPr="002F1E08">
              <w:rPr>
                <w:rFonts w:cs="Times New Roman"/>
                <w:i/>
              </w:rPr>
              <w:t>10,4</w:t>
            </w:r>
          </w:p>
        </w:tc>
        <w:tc>
          <w:tcPr>
            <w:tcW w:w="1134" w:type="dxa"/>
          </w:tcPr>
          <w:p w:rsidR="00D66370" w:rsidRPr="002F1E08" w:rsidRDefault="00D66370" w:rsidP="00015055">
            <w:pPr>
              <w:jc w:val="center"/>
              <w:rPr>
                <w:rFonts w:cs="Times New Roman"/>
                <w:i/>
              </w:rPr>
            </w:pPr>
            <w:r w:rsidRPr="002F1E08">
              <w:rPr>
                <w:rFonts w:cs="Times New Roman"/>
                <w:i/>
              </w:rPr>
              <w:t>8,6</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color w:val="000000"/>
              </w:rPr>
              <w:t>Дорожное хозяйство (дорожные фонды)</w:t>
            </w:r>
          </w:p>
        </w:tc>
        <w:tc>
          <w:tcPr>
            <w:tcW w:w="1134"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825,81</w:t>
            </w:r>
          </w:p>
        </w:tc>
        <w:tc>
          <w:tcPr>
            <w:tcW w:w="1417"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930,08</w:t>
            </w:r>
          </w:p>
        </w:tc>
        <w:tc>
          <w:tcPr>
            <w:tcW w:w="1276" w:type="dxa"/>
          </w:tcPr>
          <w:p w:rsidR="00D66370" w:rsidRPr="002F1E08" w:rsidRDefault="00D66370" w:rsidP="00015055">
            <w:pPr>
              <w:contextualSpacing/>
              <w:jc w:val="center"/>
              <w:rPr>
                <w:rFonts w:eastAsia="Arial Narrow" w:cs="Times New Roman"/>
                <w:color w:val="000000"/>
              </w:rPr>
            </w:pPr>
            <w:r w:rsidRPr="002F1E08">
              <w:rPr>
                <w:rFonts w:eastAsia="Arial Narrow" w:cs="Times New Roman"/>
                <w:color w:val="000000"/>
              </w:rPr>
              <w:t>1 187,30</w:t>
            </w:r>
          </w:p>
        </w:tc>
        <w:tc>
          <w:tcPr>
            <w:tcW w:w="1134" w:type="dxa"/>
          </w:tcPr>
          <w:p w:rsidR="00D66370" w:rsidRPr="002F1E08" w:rsidRDefault="00D66370" w:rsidP="00015055">
            <w:pPr>
              <w:jc w:val="center"/>
              <w:rPr>
                <w:rFonts w:cs="Times New Roman"/>
              </w:rPr>
            </w:pPr>
            <w:r w:rsidRPr="002F1E08">
              <w:rPr>
                <w:rFonts w:cs="Times New Roman"/>
              </w:rPr>
              <w:t>1 051,3</w:t>
            </w:r>
          </w:p>
        </w:tc>
        <w:tc>
          <w:tcPr>
            <w:tcW w:w="1134" w:type="dxa"/>
          </w:tcPr>
          <w:p w:rsidR="00D66370" w:rsidRPr="002F1E08" w:rsidRDefault="00D66370" w:rsidP="00015055">
            <w:pPr>
              <w:jc w:val="center"/>
              <w:rPr>
                <w:rFonts w:cs="Times New Roman"/>
              </w:rPr>
            </w:pPr>
            <w:r w:rsidRPr="002F1E08">
              <w:rPr>
                <w:rFonts w:cs="Times New Roman"/>
              </w:rPr>
              <w:t>958,8</w:t>
            </w:r>
          </w:p>
        </w:tc>
        <w:tc>
          <w:tcPr>
            <w:tcW w:w="1276" w:type="dxa"/>
          </w:tcPr>
          <w:p w:rsidR="00D66370" w:rsidRPr="002F1E08" w:rsidRDefault="00D66370" w:rsidP="00015055">
            <w:pPr>
              <w:jc w:val="center"/>
              <w:rPr>
                <w:rFonts w:cs="Times New Roman"/>
              </w:rPr>
            </w:pPr>
            <w:r w:rsidRPr="002F1E08">
              <w:rPr>
                <w:rFonts w:cs="Times New Roman"/>
              </w:rPr>
              <w:t>1 051,2</w:t>
            </w:r>
          </w:p>
        </w:tc>
        <w:tc>
          <w:tcPr>
            <w:tcW w:w="1134" w:type="dxa"/>
          </w:tcPr>
          <w:p w:rsidR="00D66370" w:rsidRPr="002F1E08" w:rsidRDefault="00D66370" w:rsidP="00015055">
            <w:pPr>
              <w:jc w:val="center"/>
              <w:rPr>
                <w:rFonts w:cs="Times New Roman"/>
              </w:rPr>
            </w:pPr>
            <w:r w:rsidRPr="002F1E08">
              <w:rPr>
                <w:rFonts w:cs="Times New Roman"/>
              </w:rPr>
              <w:t>1 198,4</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i/>
                <w:color w:val="000000"/>
              </w:rPr>
              <w:t>доля в общем объеме расходов по разделу,</w:t>
            </w:r>
            <w:r>
              <w:rPr>
                <w:rFonts w:eastAsia="Arial Narrow" w:cs="Times New Roman"/>
                <w:i/>
                <w:color w:val="000000"/>
              </w:rPr>
              <w:t xml:space="preserve"> </w:t>
            </w:r>
            <w:r w:rsidRPr="002F1E08">
              <w:rPr>
                <w:rFonts w:eastAsia="Arial Narrow" w:cs="Times New Roman"/>
                <w:i/>
                <w:color w:val="000000"/>
              </w:rPr>
              <w:t>%</w:t>
            </w:r>
          </w:p>
        </w:tc>
        <w:tc>
          <w:tcPr>
            <w:tcW w:w="1134"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29,2</w:t>
            </w:r>
          </w:p>
        </w:tc>
        <w:tc>
          <w:tcPr>
            <w:tcW w:w="1417"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26,7</w:t>
            </w:r>
          </w:p>
        </w:tc>
        <w:tc>
          <w:tcPr>
            <w:tcW w:w="1276" w:type="dxa"/>
          </w:tcPr>
          <w:p w:rsidR="00D66370" w:rsidRPr="002F1E08" w:rsidRDefault="00D66370" w:rsidP="00015055">
            <w:pPr>
              <w:contextualSpacing/>
              <w:jc w:val="center"/>
              <w:rPr>
                <w:rFonts w:eastAsia="Arial Narrow" w:cs="Times New Roman"/>
                <w:i/>
                <w:color w:val="000000"/>
              </w:rPr>
            </w:pPr>
            <w:r w:rsidRPr="002F1E08">
              <w:rPr>
                <w:rFonts w:eastAsia="Arial Narrow" w:cs="Times New Roman"/>
                <w:i/>
                <w:color w:val="000000"/>
              </w:rPr>
              <w:t>27,3</w:t>
            </w:r>
          </w:p>
        </w:tc>
        <w:tc>
          <w:tcPr>
            <w:tcW w:w="1134" w:type="dxa"/>
          </w:tcPr>
          <w:p w:rsidR="00D66370" w:rsidRPr="002F1E08" w:rsidRDefault="00D66370" w:rsidP="00015055">
            <w:pPr>
              <w:jc w:val="center"/>
              <w:rPr>
                <w:rFonts w:cs="Times New Roman"/>
                <w:i/>
              </w:rPr>
            </w:pPr>
            <w:r w:rsidRPr="002F1E08">
              <w:rPr>
                <w:rFonts w:cs="Times New Roman"/>
                <w:i/>
              </w:rPr>
              <w:t>32,2</w:t>
            </w:r>
          </w:p>
        </w:tc>
        <w:tc>
          <w:tcPr>
            <w:tcW w:w="1134" w:type="dxa"/>
          </w:tcPr>
          <w:p w:rsidR="00D66370" w:rsidRPr="002F1E08" w:rsidRDefault="00D66370" w:rsidP="00015055">
            <w:pPr>
              <w:jc w:val="center"/>
              <w:rPr>
                <w:rFonts w:cs="Times New Roman"/>
                <w:i/>
              </w:rPr>
            </w:pPr>
            <w:r w:rsidRPr="002F1E08">
              <w:rPr>
                <w:rFonts w:cs="Times New Roman"/>
                <w:i/>
              </w:rPr>
              <w:t>28,1</w:t>
            </w:r>
          </w:p>
        </w:tc>
        <w:tc>
          <w:tcPr>
            <w:tcW w:w="1276" w:type="dxa"/>
          </w:tcPr>
          <w:p w:rsidR="00D66370" w:rsidRPr="002F1E08" w:rsidRDefault="00D66370" w:rsidP="00015055">
            <w:pPr>
              <w:jc w:val="center"/>
              <w:rPr>
                <w:rFonts w:cs="Times New Roman"/>
                <w:i/>
              </w:rPr>
            </w:pPr>
            <w:r w:rsidRPr="002F1E08">
              <w:rPr>
                <w:rFonts w:cs="Times New Roman"/>
                <w:i/>
              </w:rPr>
              <w:t>30,0</w:t>
            </w:r>
          </w:p>
        </w:tc>
        <w:tc>
          <w:tcPr>
            <w:tcW w:w="1134" w:type="dxa"/>
          </w:tcPr>
          <w:p w:rsidR="00D66370" w:rsidRPr="002F1E08" w:rsidRDefault="00D66370" w:rsidP="00015055">
            <w:pPr>
              <w:jc w:val="center"/>
              <w:rPr>
                <w:rFonts w:cs="Times New Roman"/>
                <w:i/>
              </w:rPr>
            </w:pPr>
            <w:r w:rsidRPr="002F1E08">
              <w:rPr>
                <w:rFonts w:cs="Times New Roman"/>
                <w:i/>
              </w:rPr>
              <w:t>34,1</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color w:val="000000"/>
              </w:rPr>
              <w:t>Связь и информатика</w:t>
            </w:r>
          </w:p>
        </w:tc>
        <w:tc>
          <w:tcPr>
            <w:tcW w:w="1134"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92,34</w:t>
            </w:r>
          </w:p>
        </w:tc>
        <w:tc>
          <w:tcPr>
            <w:tcW w:w="1417"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105,14</w:t>
            </w:r>
          </w:p>
        </w:tc>
        <w:tc>
          <w:tcPr>
            <w:tcW w:w="1276" w:type="dxa"/>
          </w:tcPr>
          <w:p w:rsidR="00D66370" w:rsidRPr="002F1E08" w:rsidRDefault="00D66370" w:rsidP="00015055">
            <w:pPr>
              <w:contextualSpacing/>
              <w:jc w:val="center"/>
              <w:rPr>
                <w:rFonts w:eastAsia="Arial Narrow" w:cs="Times New Roman"/>
                <w:color w:val="000000"/>
              </w:rPr>
            </w:pPr>
            <w:r w:rsidRPr="002F1E08">
              <w:rPr>
                <w:rFonts w:eastAsia="Arial Narrow" w:cs="Times New Roman"/>
                <w:color w:val="000000"/>
              </w:rPr>
              <w:t>132,78</w:t>
            </w:r>
          </w:p>
        </w:tc>
        <w:tc>
          <w:tcPr>
            <w:tcW w:w="1134" w:type="dxa"/>
          </w:tcPr>
          <w:p w:rsidR="00D66370" w:rsidRPr="002F1E08" w:rsidRDefault="00D66370" w:rsidP="00015055">
            <w:pPr>
              <w:jc w:val="center"/>
              <w:rPr>
                <w:rFonts w:cs="Times New Roman"/>
              </w:rPr>
            </w:pPr>
            <w:r w:rsidRPr="002F1E08">
              <w:rPr>
                <w:rFonts w:cs="Times New Roman"/>
              </w:rPr>
              <w:t>134,4</w:t>
            </w:r>
          </w:p>
        </w:tc>
        <w:tc>
          <w:tcPr>
            <w:tcW w:w="1134" w:type="dxa"/>
          </w:tcPr>
          <w:p w:rsidR="00D66370" w:rsidRPr="002F1E08" w:rsidRDefault="00D66370" w:rsidP="00015055">
            <w:pPr>
              <w:jc w:val="center"/>
              <w:rPr>
                <w:rFonts w:cs="Times New Roman"/>
              </w:rPr>
            </w:pPr>
            <w:r w:rsidRPr="002F1E08">
              <w:rPr>
                <w:rFonts w:cs="Times New Roman"/>
              </w:rPr>
              <w:t>99,4</w:t>
            </w:r>
          </w:p>
        </w:tc>
        <w:tc>
          <w:tcPr>
            <w:tcW w:w="1276" w:type="dxa"/>
          </w:tcPr>
          <w:p w:rsidR="00D66370" w:rsidRPr="002F1E08" w:rsidRDefault="00D66370" w:rsidP="00015055">
            <w:pPr>
              <w:jc w:val="center"/>
              <w:rPr>
                <w:rFonts w:cs="Times New Roman"/>
              </w:rPr>
            </w:pPr>
            <w:r w:rsidRPr="002F1E08">
              <w:rPr>
                <w:rFonts w:cs="Times New Roman"/>
              </w:rPr>
              <w:t>105,7</w:t>
            </w:r>
          </w:p>
        </w:tc>
        <w:tc>
          <w:tcPr>
            <w:tcW w:w="1134" w:type="dxa"/>
          </w:tcPr>
          <w:p w:rsidR="00D66370" w:rsidRPr="002F1E08" w:rsidRDefault="00D66370" w:rsidP="00015055">
            <w:pPr>
              <w:jc w:val="center"/>
              <w:rPr>
                <w:rFonts w:cs="Times New Roman"/>
              </w:rPr>
            </w:pPr>
            <w:r w:rsidRPr="002F1E08">
              <w:rPr>
                <w:rFonts w:cs="Times New Roman"/>
              </w:rPr>
              <w:t>57,8</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i/>
                <w:color w:val="000000"/>
              </w:rPr>
              <w:t>доля в общем объеме расходов по разделу,</w:t>
            </w:r>
            <w:r>
              <w:rPr>
                <w:rFonts w:eastAsia="Arial Narrow" w:cs="Times New Roman"/>
                <w:i/>
                <w:color w:val="000000"/>
              </w:rPr>
              <w:t xml:space="preserve"> </w:t>
            </w:r>
            <w:r w:rsidRPr="002F1E08">
              <w:rPr>
                <w:rFonts w:eastAsia="Arial Narrow" w:cs="Times New Roman"/>
                <w:i/>
                <w:color w:val="000000"/>
              </w:rPr>
              <w:t>%</w:t>
            </w:r>
          </w:p>
        </w:tc>
        <w:tc>
          <w:tcPr>
            <w:tcW w:w="1134"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3,3</w:t>
            </w:r>
          </w:p>
        </w:tc>
        <w:tc>
          <w:tcPr>
            <w:tcW w:w="1417"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3,0</w:t>
            </w:r>
          </w:p>
        </w:tc>
        <w:tc>
          <w:tcPr>
            <w:tcW w:w="1276" w:type="dxa"/>
          </w:tcPr>
          <w:p w:rsidR="00D66370" w:rsidRPr="002F1E08" w:rsidRDefault="00D66370" w:rsidP="00015055">
            <w:pPr>
              <w:contextualSpacing/>
              <w:jc w:val="center"/>
              <w:rPr>
                <w:rFonts w:eastAsia="Arial Narrow" w:cs="Times New Roman"/>
                <w:i/>
                <w:color w:val="000000"/>
              </w:rPr>
            </w:pPr>
            <w:r w:rsidRPr="002F1E08">
              <w:rPr>
                <w:rFonts w:eastAsia="Arial Narrow" w:cs="Times New Roman"/>
                <w:i/>
                <w:color w:val="000000"/>
              </w:rPr>
              <w:t>3,1</w:t>
            </w:r>
          </w:p>
        </w:tc>
        <w:tc>
          <w:tcPr>
            <w:tcW w:w="1134" w:type="dxa"/>
          </w:tcPr>
          <w:p w:rsidR="00D66370" w:rsidRPr="002F1E08" w:rsidRDefault="00D66370" w:rsidP="00015055">
            <w:pPr>
              <w:jc w:val="center"/>
              <w:rPr>
                <w:rFonts w:cs="Times New Roman"/>
                <w:i/>
              </w:rPr>
            </w:pPr>
            <w:r w:rsidRPr="002F1E08">
              <w:rPr>
                <w:rFonts w:cs="Times New Roman"/>
                <w:i/>
              </w:rPr>
              <w:t>4,1</w:t>
            </w:r>
          </w:p>
        </w:tc>
        <w:tc>
          <w:tcPr>
            <w:tcW w:w="1134" w:type="dxa"/>
          </w:tcPr>
          <w:p w:rsidR="00D66370" w:rsidRPr="002F1E08" w:rsidRDefault="00D66370" w:rsidP="00015055">
            <w:pPr>
              <w:jc w:val="center"/>
              <w:rPr>
                <w:rFonts w:cs="Times New Roman"/>
                <w:i/>
              </w:rPr>
            </w:pPr>
            <w:r w:rsidRPr="002F1E08">
              <w:rPr>
                <w:rFonts w:cs="Times New Roman"/>
                <w:i/>
              </w:rPr>
              <w:t>2,9</w:t>
            </w:r>
          </w:p>
        </w:tc>
        <w:tc>
          <w:tcPr>
            <w:tcW w:w="1276" w:type="dxa"/>
          </w:tcPr>
          <w:p w:rsidR="00D66370" w:rsidRPr="002F1E08" w:rsidRDefault="00D66370" w:rsidP="00015055">
            <w:pPr>
              <w:jc w:val="center"/>
              <w:rPr>
                <w:rFonts w:cs="Times New Roman"/>
                <w:i/>
              </w:rPr>
            </w:pPr>
            <w:r w:rsidRPr="002F1E08">
              <w:rPr>
                <w:rFonts w:cs="Times New Roman"/>
                <w:i/>
              </w:rPr>
              <w:t>3,0</w:t>
            </w:r>
          </w:p>
        </w:tc>
        <w:tc>
          <w:tcPr>
            <w:tcW w:w="1134" w:type="dxa"/>
          </w:tcPr>
          <w:p w:rsidR="00D66370" w:rsidRPr="002F1E08" w:rsidRDefault="00D66370" w:rsidP="00015055">
            <w:pPr>
              <w:jc w:val="center"/>
              <w:rPr>
                <w:rFonts w:cs="Times New Roman"/>
                <w:i/>
              </w:rPr>
            </w:pPr>
            <w:r w:rsidRPr="002F1E08">
              <w:rPr>
                <w:rFonts w:cs="Times New Roman"/>
                <w:i/>
              </w:rPr>
              <w:t>1,6</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color w:val="000000"/>
              </w:rPr>
              <w:t>Прикладные научные исследования в области национальной экономики</w:t>
            </w:r>
          </w:p>
        </w:tc>
        <w:tc>
          <w:tcPr>
            <w:tcW w:w="1134"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200,08</w:t>
            </w:r>
          </w:p>
        </w:tc>
        <w:tc>
          <w:tcPr>
            <w:tcW w:w="1417"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229,46</w:t>
            </w:r>
          </w:p>
        </w:tc>
        <w:tc>
          <w:tcPr>
            <w:tcW w:w="1276" w:type="dxa"/>
          </w:tcPr>
          <w:p w:rsidR="00D66370" w:rsidRPr="002F1E08" w:rsidRDefault="00D66370" w:rsidP="00015055">
            <w:pPr>
              <w:contextualSpacing/>
              <w:jc w:val="center"/>
              <w:rPr>
                <w:rFonts w:eastAsia="Arial Narrow" w:cs="Times New Roman"/>
                <w:color w:val="000000"/>
              </w:rPr>
            </w:pPr>
            <w:r w:rsidRPr="002F1E08">
              <w:rPr>
                <w:rFonts w:eastAsia="Arial Narrow" w:cs="Times New Roman"/>
                <w:color w:val="000000"/>
              </w:rPr>
              <w:t>285,77</w:t>
            </w:r>
          </w:p>
        </w:tc>
        <w:tc>
          <w:tcPr>
            <w:tcW w:w="1134" w:type="dxa"/>
          </w:tcPr>
          <w:p w:rsidR="00D66370" w:rsidRPr="002F1E08" w:rsidRDefault="00D66370" w:rsidP="00015055">
            <w:pPr>
              <w:jc w:val="center"/>
              <w:rPr>
                <w:rFonts w:cs="Times New Roman"/>
              </w:rPr>
            </w:pPr>
            <w:r w:rsidRPr="002F1E08">
              <w:rPr>
                <w:rFonts w:cs="Times New Roman"/>
              </w:rPr>
              <w:t>225,1</w:t>
            </w:r>
          </w:p>
        </w:tc>
        <w:tc>
          <w:tcPr>
            <w:tcW w:w="1134" w:type="dxa"/>
          </w:tcPr>
          <w:p w:rsidR="00D66370" w:rsidRPr="002F1E08" w:rsidRDefault="00D66370" w:rsidP="00015055">
            <w:pPr>
              <w:jc w:val="center"/>
              <w:rPr>
                <w:rFonts w:cs="Times New Roman"/>
              </w:rPr>
            </w:pPr>
            <w:r w:rsidRPr="002F1E08">
              <w:rPr>
                <w:rFonts w:cs="Times New Roman"/>
              </w:rPr>
              <w:t>337,0</w:t>
            </w:r>
          </w:p>
        </w:tc>
        <w:tc>
          <w:tcPr>
            <w:tcW w:w="1276" w:type="dxa"/>
          </w:tcPr>
          <w:p w:rsidR="00D66370" w:rsidRPr="002F1E08" w:rsidRDefault="00D66370" w:rsidP="00015055">
            <w:pPr>
              <w:jc w:val="center"/>
              <w:rPr>
                <w:rFonts w:cs="Times New Roman"/>
              </w:rPr>
            </w:pPr>
            <w:r w:rsidRPr="002F1E08">
              <w:rPr>
                <w:rFonts w:cs="Times New Roman"/>
              </w:rPr>
              <w:t>334,3</w:t>
            </w:r>
          </w:p>
        </w:tc>
        <w:tc>
          <w:tcPr>
            <w:tcW w:w="1134" w:type="dxa"/>
          </w:tcPr>
          <w:p w:rsidR="00D66370" w:rsidRPr="002F1E08" w:rsidRDefault="00D66370" w:rsidP="00015055">
            <w:pPr>
              <w:jc w:val="center"/>
              <w:rPr>
                <w:rFonts w:cs="Times New Roman"/>
              </w:rPr>
            </w:pPr>
            <w:r w:rsidRPr="002F1E08">
              <w:rPr>
                <w:rFonts w:cs="Times New Roman"/>
              </w:rPr>
              <w:t>285,1</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i/>
                <w:color w:val="000000"/>
              </w:rPr>
              <w:t>доля в общем объеме расходов по разделу,</w:t>
            </w:r>
            <w:r>
              <w:rPr>
                <w:rFonts w:eastAsia="Arial Narrow" w:cs="Times New Roman"/>
                <w:i/>
                <w:color w:val="000000"/>
              </w:rPr>
              <w:t xml:space="preserve"> </w:t>
            </w:r>
            <w:r w:rsidRPr="002F1E08">
              <w:rPr>
                <w:rFonts w:eastAsia="Arial Narrow" w:cs="Times New Roman"/>
                <w:i/>
                <w:color w:val="000000"/>
              </w:rPr>
              <w:t>%</w:t>
            </w:r>
          </w:p>
        </w:tc>
        <w:tc>
          <w:tcPr>
            <w:tcW w:w="1134"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7,1</w:t>
            </w:r>
          </w:p>
        </w:tc>
        <w:tc>
          <w:tcPr>
            <w:tcW w:w="1417"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6,6</w:t>
            </w:r>
          </w:p>
        </w:tc>
        <w:tc>
          <w:tcPr>
            <w:tcW w:w="1276" w:type="dxa"/>
          </w:tcPr>
          <w:p w:rsidR="00D66370" w:rsidRPr="002F1E08" w:rsidRDefault="00D66370" w:rsidP="00015055">
            <w:pPr>
              <w:contextualSpacing/>
              <w:jc w:val="center"/>
              <w:rPr>
                <w:rFonts w:eastAsia="Arial Narrow" w:cs="Times New Roman"/>
                <w:i/>
                <w:color w:val="000000"/>
              </w:rPr>
            </w:pPr>
            <w:r w:rsidRPr="002F1E08">
              <w:rPr>
                <w:rFonts w:eastAsia="Arial Narrow" w:cs="Times New Roman"/>
                <w:i/>
                <w:color w:val="000000"/>
              </w:rPr>
              <w:t>6,6</w:t>
            </w:r>
          </w:p>
        </w:tc>
        <w:tc>
          <w:tcPr>
            <w:tcW w:w="1134" w:type="dxa"/>
          </w:tcPr>
          <w:p w:rsidR="00D66370" w:rsidRPr="002F1E08" w:rsidRDefault="00D66370" w:rsidP="00015055">
            <w:pPr>
              <w:jc w:val="center"/>
              <w:rPr>
                <w:rFonts w:cs="Times New Roman"/>
                <w:i/>
              </w:rPr>
            </w:pPr>
            <w:r w:rsidRPr="002F1E08">
              <w:rPr>
                <w:rFonts w:cs="Times New Roman"/>
                <w:i/>
              </w:rPr>
              <w:t>6,9</w:t>
            </w:r>
          </w:p>
        </w:tc>
        <w:tc>
          <w:tcPr>
            <w:tcW w:w="1134" w:type="dxa"/>
          </w:tcPr>
          <w:p w:rsidR="00D66370" w:rsidRPr="002F1E08" w:rsidRDefault="00D66370" w:rsidP="00015055">
            <w:pPr>
              <w:jc w:val="center"/>
              <w:rPr>
                <w:rFonts w:cs="Times New Roman"/>
                <w:i/>
              </w:rPr>
            </w:pPr>
            <w:r w:rsidRPr="002F1E08">
              <w:rPr>
                <w:rFonts w:cs="Times New Roman"/>
                <w:i/>
              </w:rPr>
              <w:t>9,9</w:t>
            </w:r>
          </w:p>
        </w:tc>
        <w:tc>
          <w:tcPr>
            <w:tcW w:w="1276" w:type="dxa"/>
          </w:tcPr>
          <w:p w:rsidR="00D66370" w:rsidRPr="002F1E08" w:rsidRDefault="00D66370" w:rsidP="00015055">
            <w:pPr>
              <w:jc w:val="center"/>
              <w:rPr>
                <w:rFonts w:cs="Times New Roman"/>
                <w:i/>
              </w:rPr>
            </w:pPr>
            <w:r w:rsidRPr="002F1E08">
              <w:rPr>
                <w:rFonts w:cs="Times New Roman"/>
                <w:i/>
              </w:rPr>
              <w:t>9,6</w:t>
            </w:r>
          </w:p>
        </w:tc>
        <w:tc>
          <w:tcPr>
            <w:tcW w:w="1134" w:type="dxa"/>
          </w:tcPr>
          <w:p w:rsidR="00D66370" w:rsidRPr="002F1E08" w:rsidRDefault="00D66370" w:rsidP="00015055">
            <w:pPr>
              <w:jc w:val="center"/>
              <w:rPr>
                <w:rFonts w:cs="Times New Roman"/>
                <w:i/>
              </w:rPr>
            </w:pPr>
            <w:r w:rsidRPr="002F1E08">
              <w:rPr>
                <w:rFonts w:cs="Times New Roman"/>
                <w:i/>
              </w:rPr>
              <w:t>8,1</w:t>
            </w:r>
          </w:p>
        </w:tc>
      </w:tr>
      <w:tr w:rsidR="00D66370" w:rsidRPr="002F1E08"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color w:val="000000"/>
              </w:rPr>
              <w:t>Другие вопросы в области национальной экономики</w:t>
            </w:r>
          </w:p>
        </w:tc>
        <w:tc>
          <w:tcPr>
            <w:tcW w:w="1134"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967,92</w:t>
            </w:r>
          </w:p>
        </w:tc>
        <w:tc>
          <w:tcPr>
            <w:tcW w:w="1417" w:type="dxa"/>
          </w:tcPr>
          <w:p w:rsidR="00D66370" w:rsidRPr="002F1E08" w:rsidRDefault="00D66370" w:rsidP="00015055">
            <w:pPr>
              <w:jc w:val="center"/>
              <w:rPr>
                <w:rFonts w:eastAsia="Arial Narrow" w:cs="Times New Roman"/>
                <w:color w:val="000000"/>
              </w:rPr>
            </w:pPr>
            <w:r w:rsidRPr="002F1E08">
              <w:rPr>
                <w:rFonts w:eastAsia="Arial Narrow" w:cs="Times New Roman"/>
                <w:color w:val="000000"/>
              </w:rPr>
              <w:t>1 447,30</w:t>
            </w:r>
          </w:p>
        </w:tc>
        <w:tc>
          <w:tcPr>
            <w:tcW w:w="1276" w:type="dxa"/>
          </w:tcPr>
          <w:p w:rsidR="00D66370" w:rsidRPr="002F1E08" w:rsidRDefault="00D66370" w:rsidP="00015055">
            <w:pPr>
              <w:contextualSpacing/>
              <w:jc w:val="center"/>
              <w:rPr>
                <w:rFonts w:eastAsia="Arial Narrow" w:cs="Times New Roman"/>
                <w:color w:val="000000"/>
              </w:rPr>
            </w:pPr>
            <w:r w:rsidRPr="002F1E08">
              <w:rPr>
                <w:rFonts w:eastAsia="Arial Narrow" w:cs="Times New Roman"/>
                <w:color w:val="000000"/>
              </w:rPr>
              <w:t>1 678,57</w:t>
            </w:r>
          </w:p>
        </w:tc>
        <w:tc>
          <w:tcPr>
            <w:tcW w:w="1134" w:type="dxa"/>
          </w:tcPr>
          <w:p w:rsidR="00D66370" w:rsidRPr="002F1E08" w:rsidRDefault="00D66370" w:rsidP="00015055">
            <w:pPr>
              <w:jc w:val="center"/>
              <w:rPr>
                <w:rFonts w:cs="Times New Roman"/>
              </w:rPr>
            </w:pPr>
            <w:r w:rsidRPr="002F1E08">
              <w:rPr>
                <w:rFonts w:cs="Times New Roman"/>
              </w:rPr>
              <w:t>924,5</w:t>
            </w:r>
          </w:p>
        </w:tc>
        <w:tc>
          <w:tcPr>
            <w:tcW w:w="1134" w:type="dxa"/>
          </w:tcPr>
          <w:p w:rsidR="00D66370" w:rsidRPr="002F1E08" w:rsidRDefault="00D66370" w:rsidP="00015055">
            <w:pPr>
              <w:jc w:val="center"/>
              <w:rPr>
                <w:rFonts w:cs="Times New Roman"/>
              </w:rPr>
            </w:pPr>
            <w:r w:rsidRPr="002F1E08">
              <w:rPr>
                <w:rFonts w:cs="Times New Roman"/>
              </w:rPr>
              <w:t>926,5</w:t>
            </w:r>
          </w:p>
        </w:tc>
        <w:tc>
          <w:tcPr>
            <w:tcW w:w="1276" w:type="dxa"/>
          </w:tcPr>
          <w:p w:rsidR="00D66370" w:rsidRPr="002F1E08" w:rsidRDefault="00D66370" w:rsidP="00015055">
            <w:pPr>
              <w:jc w:val="center"/>
              <w:rPr>
                <w:rFonts w:cs="Times New Roman"/>
              </w:rPr>
            </w:pPr>
            <w:r w:rsidRPr="002F1E08">
              <w:rPr>
                <w:rFonts w:cs="Times New Roman"/>
              </w:rPr>
              <w:t>1 057,8</w:t>
            </w:r>
          </w:p>
        </w:tc>
        <w:tc>
          <w:tcPr>
            <w:tcW w:w="1134" w:type="dxa"/>
          </w:tcPr>
          <w:p w:rsidR="00D66370" w:rsidRPr="002F1E08" w:rsidRDefault="00D66370" w:rsidP="00015055">
            <w:pPr>
              <w:jc w:val="center"/>
              <w:rPr>
                <w:rFonts w:cs="Times New Roman"/>
              </w:rPr>
            </w:pPr>
            <w:r w:rsidRPr="002F1E08">
              <w:rPr>
                <w:rFonts w:cs="Times New Roman"/>
              </w:rPr>
              <w:t>1 206,2</w:t>
            </w:r>
          </w:p>
        </w:tc>
      </w:tr>
      <w:tr w:rsidR="00D66370" w:rsidTr="00015055">
        <w:tc>
          <w:tcPr>
            <w:tcW w:w="5949" w:type="dxa"/>
          </w:tcPr>
          <w:p w:rsidR="00D66370" w:rsidRPr="002F1E08" w:rsidRDefault="00D66370" w:rsidP="00EB383F">
            <w:pPr>
              <w:rPr>
                <w:rFonts w:eastAsia="Arial Narrow" w:cs="Times New Roman"/>
                <w:color w:val="000000"/>
              </w:rPr>
            </w:pPr>
            <w:r w:rsidRPr="002F1E08">
              <w:rPr>
                <w:rFonts w:eastAsia="Arial Narrow" w:cs="Times New Roman"/>
                <w:i/>
                <w:color w:val="000000"/>
              </w:rPr>
              <w:t>доля в общем объеме расходов по разделу,</w:t>
            </w:r>
            <w:r>
              <w:rPr>
                <w:rFonts w:eastAsia="Arial Narrow" w:cs="Times New Roman"/>
                <w:i/>
                <w:color w:val="000000"/>
              </w:rPr>
              <w:t xml:space="preserve"> </w:t>
            </w:r>
            <w:r w:rsidRPr="002F1E08">
              <w:rPr>
                <w:rFonts w:eastAsia="Arial Narrow" w:cs="Times New Roman"/>
                <w:i/>
                <w:color w:val="000000"/>
              </w:rPr>
              <w:t>%</w:t>
            </w:r>
          </w:p>
        </w:tc>
        <w:tc>
          <w:tcPr>
            <w:tcW w:w="1134"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34,2</w:t>
            </w:r>
          </w:p>
        </w:tc>
        <w:tc>
          <w:tcPr>
            <w:tcW w:w="1417" w:type="dxa"/>
          </w:tcPr>
          <w:p w:rsidR="00D66370" w:rsidRPr="002F1E08" w:rsidRDefault="00D66370" w:rsidP="00015055">
            <w:pPr>
              <w:jc w:val="center"/>
              <w:rPr>
                <w:rFonts w:eastAsia="Arial Narrow" w:cs="Times New Roman"/>
                <w:i/>
                <w:color w:val="000000"/>
              </w:rPr>
            </w:pPr>
            <w:r w:rsidRPr="002F1E08">
              <w:rPr>
                <w:rFonts w:eastAsia="Arial Narrow" w:cs="Times New Roman"/>
                <w:i/>
                <w:color w:val="000000"/>
              </w:rPr>
              <w:t>41,5</w:t>
            </w:r>
          </w:p>
        </w:tc>
        <w:tc>
          <w:tcPr>
            <w:tcW w:w="1276" w:type="dxa"/>
          </w:tcPr>
          <w:p w:rsidR="00D66370" w:rsidRPr="002F1E08" w:rsidRDefault="00D66370" w:rsidP="00015055">
            <w:pPr>
              <w:contextualSpacing/>
              <w:jc w:val="center"/>
              <w:rPr>
                <w:rFonts w:eastAsia="Arial Narrow" w:cs="Times New Roman"/>
                <w:i/>
                <w:color w:val="000000"/>
              </w:rPr>
            </w:pPr>
            <w:r w:rsidRPr="002F1E08">
              <w:rPr>
                <w:rFonts w:eastAsia="Arial Narrow" w:cs="Times New Roman"/>
                <w:i/>
                <w:color w:val="000000"/>
              </w:rPr>
              <w:t>38,5</w:t>
            </w:r>
          </w:p>
        </w:tc>
        <w:tc>
          <w:tcPr>
            <w:tcW w:w="1134" w:type="dxa"/>
          </w:tcPr>
          <w:p w:rsidR="00D66370" w:rsidRPr="002F1E08" w:rsidRDefault="00D66370" w:rsidP="00015055">
            <w:pPr>
              <w:jc w:val="center"/>
              <w:rPr>
                <w:rFonts w:cs="Times New Roman"/>
                <w:i/>
              </w:rPr>
            </w:pPr>
            <w:r w:rsidRPr="002F1E08">
              <w:rPr>
                <w:rFonts w:cs="Times New Roman"/>
                <w:i/>
              </w:rPr>
              <w:t>28,4</w:t>
            </w:r>
          </w:p>
        </w:tc>
        <w:tc>
          <w:tcPr>
            <w:tcW w:w="1134" w:type="dxa"/>
          </w:tcPr>
          <w:p w:rsidR="00D66370" w:rsidRPr="002F1E08" w:rsidRDefault="00D66370" w:rsidP="00015055">
            <w:pPr>
              <w:jc w:val="center"/>
              <w:rPr>
                <w:rFonts w:cs="Times New Roman"/>
                <w:i/>
              </w:rPr>
            </w:pPr>
            <w:r w:rsidRPr="002F1E08">
              <w:rPr>
                <w:rFonts w:cs="Times New Roman"/>
                <w:i/>
              </w:rPr>
              <w:t>27,1</w:t>
            </w:r>
          </w:p>
        </w:tc>
        <w:tc>
          <w:tcPr>
            <w:tcW w:w="1276" w:type="dxa"/>
          </w:tcPr>
          <w:p w:rsidR="00D66370" w:rsidRPr="002F1E08" w:rsidRDefault="00D66370" w:rsidP="00015055">
            <w:pPr>
              <w:jc w:val="center"/>
              <w:rPr>
                <w:rFonts w:cs="Times New Roman"/>
                <w:i/>
              </w:rPr>
            </w:pPr>
            <w:r w:rsidRPr="002F1E08">
              <w:rPr>
                <w:rFonts w:cs="Times New Roman"/>
                <w:i/>
              </w:rPr>
              <w:t>30,2</w:t>
            </w:r>
          </w:p>
        </w:tc>
        <w:tc>
          <w:tcPr>
            <w:tcW w:w="1134" w:type="dxa"/>
          </w:tcPr>
          <w:p w:rsidR="00D66370" w:rsidRPr="007F7CB1" w:rsidRDefault="00D66370" w:rsidP="00015055">
            <w:pPr>
              <w:jc w:val="center"/>
              <w:rPr>
                <w:rFonts w:cs="Times New Roman"/>
                <w:i/>
              </w:rPr>
            </w:pPr>
            <w:r w:rsidRPr="002F1E08">
              <w:rPr>
                <w:rFonts w:cs="Times New Roman"/>
                <w:i/>
              </w:rPr>
              <w:t>34,3</w:t>
            </w:r>
          </w:p>
        </w:tc>
      </w:tr>
    </w:tbl>
    <w:p w:rsidR="00D66370" w:rsidRPr="00D952F4" w:rsidRDefault="00D66370" w:rsidP="00D66370">
      <w:pPr>
        <w:contextualSpacing/>
        <w:jc w:val="both"/>
        <w:rPr>
          <w:noProof/>
          <w:sz w:val="20"/>
          <w:szCs w:val="20"/>
        </w:rPr>
        <w:sectPr w:rsidR="00D66370" w:rsidRPr="00D952F4" w:rsidSect="00EB383F">
          <w:pgSz w:w="16838" w:h="11906" w:orient="landscape"/>
          <w:pgMar w:top="1701" w:right="1134" w:bottom="851" w:left="1134" w:header="709" w:footer="709" w:gutter="0"/>
          <w:cols w:space="708"/>
          <w:docGrid w:linePitch="360"/>
        </w:sectPr>
      </w:pPr>
      <w:r w:rsidRPr="006755A0">
        <w:rPr>
          <w:i/>
          <w:noProof/>
          <w:sz w:val="20"/>
          <w:szCs w:val="20"/>
        </w:rPr>
        <w:t>Источник</w:t>
      </w:r>
      <w:r w:rsidRPr="006755A0">
        <w:rPr>
          <w:noProof/>
          <w:sz w:val="20"/>
          <w:szCs w:val="20"/>
        </w:rPr>
        <w:t xml:space="preserve">: </w:t>
      </w:r>
      <w:r w:rsidR="004E40BD">
        <w:rPr>
          <w:noProof/>
          <w:sz w:val="20"/>
          <w:szCs w:val="20"/>
        </w:rPr>
        <w:t>Ф</w:t>
      </w:r>
      <w:r>
        <w:rPr>
          <w:noProof/>
          <w:sz w:val="20"/>
          <w:szCs w:val="20"/>
        </w:rPr>
        <w:t>едеральны</w:t>
      </w:r>
      <w:r w:rsidR="004E40BD">
        <w:rPr>
          <w:noProof/>
          <w:sz w:val="20"/>
          <w:szCs w:val="20"/>
        </w:rPr>
        <w:t>е</w:t>
      </w:r>
      <w:r>
        <w:rPr>
          <w:noProof/>
          <w:sz w:val="20"/>
          <w:szCs w:val="20"/>
        </w:rPr>
        <w:t xml:space="preserve"> закон</w:t>
      </w:r>
      <w:r w:rsidR="004E40BD">
        <w:rPr>
          <w:noProof/>
          <w:sz w:val="20"/>
          <w:szCs w:val="20"/>
        </w:rPr>
        <w:t>ы</w:t>
      </w:r>
      <w:r>
        <w:rPr>
          <w:noProof/>
          <w:sz w:val="20"/>
          <w:szCs w:val="20"/>
        </w:rPr>
        <w:t xml:space="preserve"> об исполнении федерального бюджета за 2019-2021 гг.</w:t>
      </w:r>
      <w:r w:rsidR="00853FF9">
        <w:rPr>
          <w:noProof/>
          <w:sz w:val="20"/>
          <w:szCs w:val="20"/>
        </w:rPr>
        <w:t>;</w:t>
      </w:r>
      <w:r>
        <w:rPr>
          <w:noProof/>
          <w:sz w:val="20"/>
          <w:szCs w:val="20"/>
        </w:rPr>
        <w:t xml:space="preserve"> </w:t>
      </w:r>
      <w:r w:rsidR="00853FF9">
        <w:rPr>
          <w:noProof/>
          <w:sz w:val="20"/>
          <w:szCs w:val="20"/>
        </w:rPr>
        <w:t>Ф</w:t>
      </w:r>
      <w:r w:rsidRPr="001136C5">
        <w:rPr>
          <w:noProof/>
          <w:sz w:val="20"/>
          <w:szCs w:val="20"/>
        </w:rPr>
        <w:t>едеральн</w:t>
      </w:r>
      <w:r w:rsidR="004E40BD">
        <w:rPr>
          <w:noProof/>
          <w:sz w:val="20"/>
          <w:szCs w:val="20"/>
        </w:rPr>
        <w:t>ый</w:t>
      </w:r>
      <w:r w:rsidRPr="001136C5">
        <w:rPr>
          <w:noProof/>
          <w:sz w:val="20"/>
          <w:szCs w:val="20"/>
        </w:rPr>
        <w:t xml:space="preserve"> закон от 06.12.2021 № 390-ФЗ «О федеральном бюджете на 2022 год и на плановый период 2023 и 2024 годов»</w:t>
      </w:r>
      <w:r w:rsidR="00853FF9">
        <w:rPr>
          <w:noProof/>
          <w:sz w:val="20"/>
          <w:szCs w:val="20"/>
        </w:rPr>
        <w:t>;</w:t>
      </w:r>
      <w:r w:rsidR="00015055">
        <w:rPr>
          <w:noProof/>
          <w:sz w:val="20"/>
          <w:szCs w:val="20"/>
        </w:rPr>
        <w:t xml:space="preserve"> </w:t>
      </w:r>
      <w:r w:rsidR="008C6871">
        <w:rPr>
          <w:noProof/>
          <w:sz w:val="20"/>
          <w:szCs w:val="20"/>
        </w:rPr>
        <w:t>пояснительная записка к законопроекту.</w:t>
      </w:r>
      <w:r>
        <w:rPr>
          <w:noProof/>
          <w:sz w:val="20"/>
          <w:szCs w:val="20"/>
        </w:rPr>
        <w:t>.</w:t>
      </w:r>
    </w:p>
    <w:p w:rsidR="00D66370" w:rsidRDefault="00D66370" w:rsidP="00D66370">
      <w:pPr>
        <w:spacing w:line="360" w:lineRule="auto"/>
        <w:jc w:val="both"/>
        <w:rPr>
          <w:sz w:val="28"/>
          <w:szCs w:val="28"/>
        </w:rPr>
      </w:pPr>
    </w:p>
    <w:p w:rsidR="00D66370" w:rsidRDefault="00D66370" w:rsidP="00D66370">
      <w:pPr>
        <w:spacing w:line="360" w:lineRule="auto"/>
        <w:jc w:val="both"/>
        <w:rPr>
          <w:sz w:val="28"/>
          <w:szCs w:val="28"/>
        </w:rPr>
      </w:pPr>
      <w:r>
        <w:rPr>
          <w:noProof/>
          <w:sz w:val="28"/>
          <w:szCs w:val="28"/>
        </w:rPr>
        <w:drawing>
          <wp:inline distT="0" distB="0" distL="0" distR="0" wp14:anchorId="24D2FC0B" wp14:editId="4D1BFD73">
            <wp:extent cx="5943600" cy="3987209"/>
            <wp:effectExtent l="0" t="0" r="0"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6370" w:rsidRPr="006755A0" w:rsidRDefault="00D66370" w:rsidP="00D66370">
      <w:pPr>
        <w:jc w:val="center"/>
      </w:pPr>
      <w:r w:rsidRPr="006755A0">
        <w:t>Рисунок 5 – Структура расходов федерального бюджета по разделу «Национальная экономика» в 2019-2025 г</w:t>
      </w:r>
      <w:r w:rsidR="00B316CB">
        <w:t>одах,%</w:t>
      </w:r>
    </w:p>
    <w:p w:rsidR="00D66370" w:rsidRPr="000A01EC" w:rsidRDefault="00D66370" w:rsidP="00D66370">
      <w:pPr>
        <w:jc w:val="both"/>
        <w:rPr>
          <w:noProof/>
        </w:rPr>
      </w:pPr>
      <w:r w:rsidRPr="000A01EC">
        <w:rPr>
          <w:i/>
          <w:noProof/>
        </w:rPr>
        <w:t>Источник</w:t>
      </w:r>
      <w:r w:rsidRPr="000A01EC">
        <w:rPr>
          <w:noProof/>
        </w:rPr>
        <w:t xml:space="preserve">: </w:t>
      </w:r>
      <w:r w:rsidR="000A01EC" w:rsidRPr="000A01EC">
        <w:rPr>
          <w:noProof/>
        </w:rPr>
        <w:t>ф</w:t>
      </w:r>
      <w:r w:rsidRPr="000A01EC">
        <w:rPr>
          <w:noProof/>
        </w:rPr>
        <w:t>едеральны</w:t>
      </w:r>
      <w:r w:rsidR="004E40BD" w:rsidRPr="000A01EC">
        <w:rPr>
          <w:noProof/>
        </w:rPr>
        <w:t>е</w:t>
      </w:r>
      <w:r w:rsidRPr="000A01EC">
        <w:rPr>
          <w:noProof/>
        </w:rPr>
        <w:t xml:space="preserve"> закон</w:t>
      </w:r>
      <w:r w:rsidR="004E40BD" w:rsidRPr="000A01EC">
        <w:rPr>
          <w:noProof/>
        </w:rPr>
        <w:t>ы</w:t>
      </w:r>
      <w:r w:rsidRPr="000A01EC">
        <w:rPr>
          <w:noProof/>
        </w:rPr>
        <w:t xml:space="preserve"> о федеральном бюджете на соответствующий год и плановый период за</w:t>
      </w:r>
      <w:r w:rsidR="000A01EC" w:rsidRPr="000A01EC">
        <w:rPr>
          <w:noProof/>
        </w:rPr>
        <w:t xml:space="preserve"> </w:t>
      </w:r>
      <w:r w:rsidRPr="000A01EC">
        <w:rPr>
          <w:noProof/>
        </w:rPr>
        <w:t>2019-2022</w:t>
      </w:r>
      <w:r w:rsidR="00B84B09" w:rsidRPr="000A01EC">
        <w:rPr>
          <w:noProof/>
        </w:rPr>
        <w:t>;</w:t>
      </w:r>
      <w:r w:rsidR="004E40BD" w:rsidRPr="000A01EC">
        <w:rPr>
          <w:noProof/>
        </w:rPr>
        <w:t xml:space="preserve"> </w:t>
      </w:r>
      <w:r w:rsidR="000A01EC" w:rsidRPr="000A01EC">
        <w:rPr>
          <w:noProof/>
        </w:rPr>
        <w:t>законоп</w:t>
      </w:r>
      <w:r w:rsidRPr="000A01EC">
        <w:rPr>
          <w:noProof/>
        </w:rPr>
        <w:t>роект</w:t>
      </w:r>
      <w:r w:rsidR="00B84B09" w:rsidRPr="000A01EC">
        <w:rPr>
          <w:noProof/>
        </w:rPr>
        <w:t>;</w:t>
      </w:r>
      <w:r w:rsidRPr="000A01EC">
        <w:rPr>
          <w:bCs/>
        </w:rPr>
        <w:t xml:space="preserve"> </w:t>
      </w:r>
      <w:r w:rsidR="000A01EC" w:rsidRPr="000A01EC">
        <w:rPr>
          <w:bCs/>
        </w:rPr>
        <w:t>п</w:t>
      </w:r>
      <w:r w:rsidRPr="000A01EC">
        <w:rPr>
          <w:bCs/>
        </w:rPr>
        <w:t>ояснитель</w:t>
      </w:r>
      <w:r w:rsidR="004E40BD" w:rsidRPr="000A01EC">
        <w:rPr>
          <w:bCs/>
        </w:rPr>
        <w:t>ная</w:t>
      </w:r>
      <w:r w:rsidRPr="000A01EC">
        <w:rPr>
          <w:bCs/>
        </w:rPr>
        <w:t xml:space="preserve"> записк</w:t>
      </w:r>
      <w:r w:rsidR="004E40BD" w:rsidRPr="000A01EC">
        <w:rPr>
          <w:bCs/>
        </w:rPr>
        <w:t>а</w:t>
      </w:r>
      <w:r w:rsidRPr="000A01EC">
        <w:rPr>
          <w:bCs/>
        </w:rPr>
        <w:t xml:space="preserve"> к </w:t>
      </w:r>
      <w:r w:rsidR="000A01EC" w:rsidRPr="000A01EC">
        <w:rPr>
          <w:bCs/>
        </w:rPr>
        <w:t>законопроекту</w:t>
      </w:r>
      <w:r w:rsidR="000A01EC">
        <w:rPr>
          <w:bCs/>
        </w:rPr>
        <w:t>.</w:t>
      </w:r>
    </w:p>
    <w:p w:rsidR="00D66370" w:rsidRPr="00285311" w:rsidRDefault="00D66370" w:rsidP="00D66370">
      <w:pPr>
        <w:spacing w:line="360" w:lineRule="auto"/>
        <w:jc w:val="both"/>
      </w:pPr>
    </w:p>
    <w:p w:rsidR="00D66370" w:rsidRDefault="00D66370" w:rsidP="00D66370">
      <w:pPr>
        <w:spacing w:line="360" w:lineRule="auto"/>
        <w:ind w:firstLine="709"/>
        <w:jc w:val="both"/>
        <w:rPr>
          <w:sz w:val="28"/>
          <w:szCs w:val="28"/>
        </w:rPr>
      </w:pPr>
      <w:r>
        <w:rPr>
          <w:sz w:val="28"/>
          <w:szCs w:val="28"/>
        </w:rPr>
        <w:t xml:space="preserve">Самые большие расходы в абсолютном выражении и наибольшая доля в общей сумме расходов на национальную экономику приходятся на подраздел «Другие вопросы в области национальной экономики». Это может свидетельствовать о недостатке в планировании расходов бюджета по анализируемому разделу. </w:t>
      </w:r>
      <w:r w:rsidR="000A01EC">
        <w:rPr>
          <w:sz w:val="28"/>
          <w:szCs w:val="28"/>
        </w:rPr>
        <w:t>Т</w:t>
      </w:r>
      <w:r>
        <w:rPr>
          <w:sz w:val="28"/>
          <w:szCs w:val="28"/>
        </w:rPr>
        <w:t>енденция меняется и в 2022 году по данному подразделу ожидается сокращение</w:t>
      </w:r>
      <w:r w:rsidR="000A01EC">
        <w:rPr>
          <w:sz w:val="28"/>
          <w:szCs w:val="28"/>
        </w:rPr>
        <w:t>;</w:t>
      </w:r>
      <w:r>
        <w:rPr>
          <w:sz w:val="28"/>
          <w:szCs w:val="28"/>
        </w:rPr>
        <w:t xml:space="preserve"> в 2023 году расходы в абсолютном выражении изменя</w:t>
      </w:r>
      <w:r w:rsidR="000A01EC">
        <w:rPr>
          <w:sz w:val="28"/>
          <w:szCs w:val="28"/>
        </w:rPr>
        <w:t>ю</w:t>
      </w:r>
      <w:r>
        <w:rPr>
          <w:sz w:val="28"/>
          <w:szCs w:val="28"/>
        </w:rPr>
        <w:t xml:space="preserve">тся незначительно, а доля в общем объеме расходов по разделу сократится. Стоит сохранить тренд на снижение расходов </w:t>
      </w:r>
      <w:r w:rsidR="000A01EC">
        <w:rPr>
          <w:sz w:val="28"/>
          <w:szCs w:val="28"/>
        </w:rPr>
        <w:t>по</w:t>
      </w:r>
      <w:r>
        <w:rPr>
          <w:sz w:val="28"/>
          <w:szCs w:val="28"/>
        </w:rPr>
        <w:t xml:space="preserve"> подраздел</w:t>
      </w:r>
      <w:r w:rsidR="000A01EC">
        <w:rPr>
          <w:sz w:val="28"/>
          <w:szCs w:val="28"/>
        </w:rPr>
        <w:t>у</w:t>
      </w:r>
      <w:r>
        <w:rPr>
          <w:sz w:val="28"/>
          <w:szCs w:val="28"/>
        </w:rPr>
        <w:t xml:space="preserve"> «Другие вопросы в области национальной экономики» за счет повышения качества планирования и распределения бюджетных средств по конкретным направлениям расходования.</w:t>
      </w:r>
    </w:p>
    <w:p w:rsidR="00D66370" w:rsidRDefault="00D66370" w:rsidP="00D66370">
      <w:pPr>
        <w:spacing w:line="360" w:lineRule="auto"/>
        <w:ind w:firstLine="709"/>
        <w:jc w:val="both"/>
        <w:rPr>
          <w:color w:val="000000"/>
          <w:sz w:val="28"/>
        </w:rPr>
      </w:pPr>
      <w:r>
        <w:rPr>
          <w:sz w:val="28"/>
          <w:szCs w:val="28"/>
        </w:rPr>
        <w:lastRenderedPageBreak/>
        <w:t xml:space="preserve">В рамках подраздела «Другие вопросы в области национальной экономики» обращает на себя внимание резкое сокращение в плановом </w:t>
      </w:r>
      <w:r w:rsidRPr="00360CAA">
        <w:rPr>
          <w:sz w:val="28"/>
          <w:szCs w:val="28"/>
        </w:rPr>
        <w:t xml:space="preserve">периоде </w:t>
      </w:r>
      <w:r>
        <w:rPr>
          <w:sz w:val="28"/>
          <w:szCs w:val="28"/>
        </w:rPr>
        <w:t xml:space="preserve">(2025 год к 2023 году) </w:t>
      </w:r>
      <w:r w:rsidRPr="00360CAA">
        <w:rPr>
          <w:sz w:val="28"/>
          <w:szCs w:val="28"/>
        </w:rPr>
        <w:t xml:space="preserve">расходов по государственным программам </w:t>
      </w:r>
      <w:r w:rsidR="000A01EC">
        <w:rPr>
          <w:sz w:val="28"/>
          <w:szCs w:val="28"/>
        </w:rPr>
        <w:t>«</w:t>
      </w:r>
      <w:r w:rsidRPr="00360CAA">
        <w:rPr>
          <w:sz w:val="28"/>
        </w:rPr>
        <w:t>Экономическое развитие и инновационная экономика</w:t>
      </w:r>
      <w:r w:rsidR="000A01EC">
        <w:rPr>
          <w:sz w:val="28"/>
        </w:rPr>
        <w:t>»</w:t>
      </w:r>
      <w:r w:rsidRPr="00360CAA">
        <w:rPr>
          <w:sz w:val="28"/>
        </w:rPr>
        <w:t xml:space="preserve"> (4,2 раза), </w:t>
      </w:r>
      <w:r w:rsidR="000A01EC">
        <w:rPr>
          <w:sz w:val="28"/>
        </w:rPr>
        <w:t>«</w:t>
      </w:r>
      <w:r w:rsidRPr="00360CAA">
        <w:rPr>
          <w:sz w:val="28"/>
        </w:rPr>
        <w:t>Развитие промышленности и повышение ее конкурентоспособности</w:t>
      </w:r>
      <w:r w:rsidR="000A01EC">
        <w:rPr>
          <w:sz w:val="28"/>
        </w:rPr>
        <w:t>»</w:t>
      </w:r>
      <w:r w:rsidRPr="00360CAA">
        <w:rPr>
          <w:sz w:val="28"/>
        </w:rPr>
        <w:t xml:space="preserve"> (1,8 раз)</w:t>
      </w:r>
      <w:r>
        <w:rPr>
          <w:sz w:val="28"/>
        </w:rPr>
        <w:t xml:space="preserve">, </w:t>
      </w:r>
      <w:r w:rsidR="000A01EC">
        <w:rPr>
          <w:sz w:val="28"/>
        </w:rPr>
        <w:t>«</w:t>
      </w:r>
      <w:r>
        <w:rPr>
          <w:color w:val="000000"/>
          <w:sz w:val="28"/>
        </w:rPr>
        <w:t>Развитие фармацевтической и медицинской промышленности</w:t>
      </w:r>
      <w:r w:rsidR="000A01EC">
        <w:rPr>
          <w:color w:val="000000"/>
          <w:sz w:val="28"/>
        </w:rPr>
        <w:t>»</w:t>
      </w:r>
      <w:r>
        <w:rPr>
          <w:color w:val="000000"/>
          <w:sz w:val="28"/>
        </w:rPr>
        <w:t xml:space="preserve"> (в 15,8 раз), </w:t>
      </w:r>
      <w:r w:rsidR="000A01EC">
        <w:rPr>
          <w:color w:val="000000"/>
          <w:sz w:val="28"/>
        </w:rPr>
        <w:t>«</w:t>
      </w:r>
      <w:r>
        <w:rPr>
          <w:color w:val="000000"/>
          <w:sz w:val="28"/>
        </w:rPr>
        <w:t>Развитие туризма</w:t>
      </w:r>
      <w:r w:rsidR="000A01EC">
        <w:rPr>
          <w:color w:val="000000"/>
          <w:sz w:val="28"/>
        </w:rPr>
        <w:t>»</w:t>
      </w:r>
      <w:r>
        <w:rPr>
          <w:color w:val="000000"/>
          <w:sz w:val="28"/>
        </w:rPr>
        <w:t xml:space="preserve"> (в 29,7 раз). Отчасти это связано с завершением в 2025 году отдельных национальных проектов, однако такое резкое сокращение расходов по указанным направлением не может свидетельствовать о полном достижении национальных целей развития. И скорее всего в плановом периоде придется изыскивать средства для продолжения мероприятий по полной реализации национальных проектов. </w:t>
      </w:r>
    </w:p>
    <w:p w:rsidR="00D66370" w:rsidRDefault="00D66370" w:rsidP="00D66370">
      <w:pPr>
        <w:spacing w:line="360" w:lineRule="auto"/>
        <w:ind w:firstLine="709"/>
        <w:jc w:val="both"/>
        <w:rPr>
          <w:color w:val="000000"/>
          <w:sz w:val="28"/>
        </w:rPr>
      </w:pPr>
      <w:r>
        <w:rPr>
          <w:color w:val="000000"/>
          <w:sz w:val="28"/>
        </w:rPr>
        <w:t xml:space="preserve">С другой стороны, в </w:t>
      </w:r>
      <w:r>
        <w:rPr>
          <w:sz w:val="28"/>
          <w:szCs w:val="28"/>
        </w:rPr>
        <w:t>подразделе «Другие вопросы в области национальной экономики» запланирован резкий рост в плановом периоде расходов на р</w:t>
      </w:r>
      <w:r>
        <w:rPr>
          <w:color w:val="000000"/>
          <w:sz w:val="28"/>
        </w:rPr>
        <w:t>еализацию функций иных федеральных органов государственной власти (в 9,2 раза) и в основном за счет финансового обеспечение выполнения функций федеральных государственных органов, оказания услуг и выполнения работ (в 11, 2 раза в 2025 году по сравнению с 2023 годом). С чем именно связан такой рост остается непонятным.</w:t>
      </w:r>
    </w:p>
    <w:p w:rsidR="00D66370" w:rsidRDefault="00D66370" w:rsidP="00D66370">
      <w:pPr>
        <w:spacing w:line="360" w:lineRule="auto"/>
        <w:ind w:firstLine="709"/>
        <w:jc w:val="both"/>
        <w:rPr>
          <w:color w:val="000000"/>
          <w:sz w:val="28"/>
        </w:rPr>
      </w:pPr>
      <w:r>
        <w:rPr>
          <w:color w:val="000000"/>
          <w:sz w:val="28"/>
        </w:rPr>
        <w:t xml:space="preserve">Следует также отметить, что отсутствуют в </w:t>
      </w:r>
      <w:r w:rsidR="000A01EC">
        <w:rPr>
          <w:color w:val="000000"/>
          <w:sz w:val="28"/>
        </w:rPr>
        <w:t>законо</w:t>
      </w:r>
      <w:r>
        <w:rPr>
          <w:color w:val="000000"/>
          <w:sz w:val="28"/>
        </w:rPr>
        <w:t>проекте по разделу «Национальная экономика» бюджетные ассигнования на социально-экономическое развитие присоединившихся к Российской Федерации территорий. Это может привести к риску нехватки средств для реализации мероприятий по поддержке присоединившихся территорий.</w:t>
      </w:r>
    </w:p>
    <w:p w:rsidR="00D66370" w:rsidRPr="00821ED0" w:rsidRDefault="00D66370" w:rsidP="00D66370">
      <w:pPr>
        <w:spacing w:line="360" w:lineRule="auto"/>
        <w:ind w:firstLine="709"/>
        <w:jc w:val="both"/>
        <w:rPr>
          <w:sz w:val="28"/>
          <w:szCs w:val="28"/>
        </w:rPr>
      </w:pPr>
      <w:r>
        <w:rPr>
          <w:sz w:val="28"/>
          <w:szCs w:val="28"/>
        </w:rPr>
        <w:t xml:space="preserve">Не менее значимые в абсолютном выражении и в доле от общей суммы </w:t>
      </w:r>
      <w:r w:rsidR="00364163">
        <w:rPr>
          <w:sz w:val="28"/>
          <w:szCs w:val="28"/>
        </w:rPr>
        <w:t>–</w:t>
      </w:r>
      <w:r w:rsidR="000A01EC">
        <w:rPr>
          <w:sz w:val="28"/>
          <w:szCs w:val="28"/>
        </w:rPr>
        <w:t xml:space="preserve"> </w:t>
      </w:r>
      <w:r>
        <w:rPr>
          <w:sz w:val="28"/>
          <w:szCs w:val="28"/>
        </w:rPr>
        <w:t xml:space="preserve">расходы бюджета </w:t>
      </w:r>
      <w:r w:rsidRPr="00541C3A">
        <w:rPr>
          <w:sz w:val="28"/>
          <w:szCs w:val="28"/>
        </w:rPr>
        <w:t>на дорожное хозяйство</w:t>
      </w:r>
      <w:r>
        <w:rPr>
          <w:sz w:val="28"/>
          <w:szCs w:val="28"/>
        </w:rPr>
        <w:t>. В 2023 году сумма расходов по сравнению с 2022 годом снижается</w:t>
      </w:r>
      <w:r w:rsidR="00364163">
        <w:rPr>
          <w:sz w:val="28"/>
          <w:szCs w:val="28"/>
        </w:rPr>
        <w:t>;</w:t>
      </w:r>
      <w:r>
        <w:rPr>
          <w:sz w:val="28"/>
          <w:szCs w:val="28"/>
        </w:rPr>
        <w:t xml:space="preserve"> в плановом периоде 2024 и 2025 годов </w:t>
      </w:r>
      <w:r w:rsidRPr="00821ED0">
        <w:rPr>
          <w:sz w:val="28"/>
          <w:szCs w:val="28"/>
        </w:rPr>
        <w:t>вновь возрастает.</w:t>
      </w:r>
    </w:p>
    <w:p w:rsidR="00D66370" w:rsidRPr="00821ED0" w:rsidRDefault="00D66370" w:rsidP="00D66370">
      <w:pPr>
        <w:spacing w:line="360" w:lineRule="auto"/>
        <w:ind w:firstLine="709"/>
        <w:jc w:val="both"/>
        <w:rPr>
          <w:sz w:val="28"/>
          <w:szCs w:val="28"/>
        </w:rPr>
      </w:pPr>
      <w:r w:rsidRPr="00821ED0">
        <w:rPr>
          <w:sz w:val="28"/>
          <w:szCs w:val="28"/>
        </w:rPr>
        <w:t>По данному подразделу расходы по всем государственным программам увеличиваются постепенно, никаких резких изменений тренда не отмечается.</w:t>
      </w:r>
    </w:p>
    <w:p w:rsidR="00D66370" w:rsidRDefault="00D66370" w:rsidP="00D66370">
      <w:pPr>
        <w:spacing w:line="360" w:lineRule="auto"/>
        <w:ind w:firstLine="709"/>
        <w:jc w:val="both"/>
        <w:rPr>
          <w:sz w:val="28"/>
          <w:szCs w:val="28"/>
        </w:rPr>
      </w:pPr>
      <w:r>
        <w:rPr>
          <w:sz w:val="28"/>
          <w:szCs w:val="28"/>
        </w:rPr>
        <w:lastRenderedPageBreak/>
        <w:t>Расходы на транспорт в 2023 году увеличиваются, а в плановом периоде хоть и сокращаются, но остаются на достаточно высоком уровне. Никаких резких изменений не отмечается.</w:t>
      </w:r>
    </w:p>
    <w:p w:rsidR="00D66370" w:rsidRPr="00132C94" w:rsidRDefault="00D66370" w:rsidP="00D66370">
      <w:pPr>
        <w:spacing w:line="360" w:lineRule="auto"/>
        <w:ind w:firstLine="709"/>
        <w:jc w:val="both"/>
        <w:rPr>
          <w:sz w:val="28"/>
          <w:szCs w:val="28"/>
        </w:rPr>
      </w:pPr>
      <w:r>
        <w:rPr>
          <w:sz w:val="28"/>
          <w:szCs w:val="28"/>
        </w:rPr>
        <w:t xml:space="preserve">В 2023 году сохраняется тенденция к росту расходов на сельское хозяйство и рыболовство, которая в плановом периоде резко изменяется и расходы по данному подразделу снижаются. Это связано в первую очередь с </w:t>
      </w:r>
      <w:r w:rsidRPr="00132C94">
        <w:rPr>
          <w:sz w:val="28"/>
          <w:szCs w:val="28"/>
        </w:rPr>
        <w:t xml:space="preserve">завершением ряда федеральных проектов. Однако вызывает сомнения правильность решения о снижении практически на треть расходов по </w:t>
      </w:r>
      <w:r>
        <w:rPr>
          <w:sz w:val="28"/>
        </w:rPr>
        <w:t>г</w:t>
      </w:r>
      <w:r w:rsidRPr="00132C94">
        <w:rPr>
          <w:sz w:val="28"/>
        </w:rPr>
        <w:t>осударственной программе развития сельского хозяйства и регулирования рынков сельскохозяйственной продукции, сырья и продовольствия в 2025 году по сравнению с 2023 годом.</w:t>
      </w:r>
    </w:p>
    <w:p w:rsidR="00D66370" w:rsidRDefault="00D66370" w:rsidP="00D66370">
      <w:pPr>
        <w:spacing w:line="360" w:lineRule="auto"/>
        <w:ind w:firstLine="709"/>
        <w:jc w:val="both"/>
        <w:rPr>
          <w:rFonts w:eastAsia="Arial Narrow"/>
          <w:color w:val="000000"/>
          <w:sz w:val="28"/>
          <w:szCs w:val="28"/>
        </w:rPr>
      </w:pPr>
      <w:r w:rsidRPr="00580A6C">
        <w:rPr>
          <w:sz w:val="28"/>
          <w:szCs w:val="28"/>
        </w:rPr>
        <w:t>Вырастут в 2023 году расходы на п</w:t>
      </w:r>
      <w:r w:rsidRPr="00580A6C">
        <w:rPr>
          <w:rFonts w:eastAsia="Arial Narrow"/>
          <w:color w:val="000000"/>
          <w:sz w:val="28"/>
          <w:szCs w:val="28"/>
        </w:rPr>
        <w:t>рикладные научные исследования в области национальной экономики</w:t>
      </w:r>
      <w:r>
        <w:rPr>
          <w:rFonts w:eastAsia="Arial Narrow"/>
          <w:color w:val="000000"/>
          <w:sz w:val="28"/>
          <w:szCs w:val="28"/>
        </w:rPr>
        <w:t xml:space="preserve"> после одногодичного их снижения в 2022 году. В плановом периоде 2024–2025 годов по данному подразделу наблюдается небольшое снижение расходов.</w:t>
      </w:r>
    </w:p>
    <w:p w:rsidR="00D66370" w:rsidRPr="00527F92" w:rsidRDefault="00D66370" w:rsidP="00D66370">
      <w:pPr>
        <w:spacing w:line="360" w:lineRule="auto"/>
        <w:ind w:firstLine="709"/>
        <w:jc w:val="both"/>
        <w:rPr>
          <w:sz w:val="28"/>
          <w:szCs w:val="28"/>
        </w:rPr>
      </w:pPr>
      <w:r>
        <w:rPr>
          <w:sz w:val="28"/>
          <w:szCs w:val="28"/>
        </w:rPr>
        <w:t>Расходы по иным подразделам в 2023 году изменятся разнонаправленно и с разной интенсивностью. Расходы на решение общеэкономических вопросов увеличатся существенно по сравнению с 2022 годом, темп прироста составит 50%. Однако в плановом периоде 2024</w:t>
      </w:r>
      <w:r>
        <w:rPr>
          <w:rFonts w:eastAsia="Arial Narrow"/>
          <w:color w:val="000000"/>
          <w:sz w:val="28"/>
          <w:szCs w:val="28"/>
        </w:rPr>
        <w:t>–</w:t>
      </w:r>
      <w:r>
        <w:rPr>
          <w:sz w:val="28"/>
          <w:szCs w:val="28"/>
        </w:rPr>
        <w:t xml:space="preserve">2025 годов расходы по данному подразделу вернутся на прежний уровень. В данном подразделе </w:t>
      </w:r>
      <w:r w:rsidRPr="00527F92">
        <w:rPr>
          <w:sz w:val="28"/>
          <w:szCs w:val="28"/>
        </w:rPr>
        <w:t xml:space="preserve">вызывает опасения снижение расходов по </w:t>
      </w:r>
      <w:r>
        <w:rPr>
          <w:sz w:val="28"/>
          <w:szCs w:val="28"/>
        </w:rPr>
        <w:t>г</w:t>
      </w:r>
      <w:r w:rsidRPr="00527F92">
        <w:rPr>
          <w:sz w:val="28"/>
          <w:szCs w:val="28"/>
        </w:rPr>
        <w:t>осударственной программе «</w:t>
      </w:r>
      <w:r w:rsidRPr="00527F92">
        <w:rPr>
          <w:sz w:val="28"/>
        </w:rPr>
        <w:t>Содействие занятости населения» (больше</w:t>
      </w:r>
      <w:r>
        <w:rPr>
          <w:sz w:val="28"/>
        </w:rPr>
        <w:t xml:space="preserve">, </w:t>
      </w:r>
      <w:r w:rsidRPr="00527F92">
        <w:rPr>
          <w:sz w:val="28"/>
        </w:rPr>
        <w:t>чем в 7 раз), которое будет оправдано только при благоприятном сценарии с занятостью населения.</w:t>
      </w:r>
    </w:p>
    <w:p w:rsidR="00D66370" w:rsidRPr="008F6E62" w:rsidRDefault="00D66370" w:rsidP="00D66370">
      <w:pPr>
        <w:spacing w:line="360" w:lineRule="auto"/>
        <w:ind w:firstLine="709"/>
        <w:jc w:val="both"/>
        <w:rPr>
          <w:sz w:val="28"/>
          <w:szCs w:val="28"/>
        </w:rPr>
      </w:pPr>
      <w:r w:rsidRPr="008F6E62">
        <w:rPr>
          <w:sz w:val="28"/>
          <w:szCs w:val="28"/>
        </w:rPr>
        <w:t xml:space="preserve">Резко снизятся </w:t>
      </w:r>
      <w:r>
        <w:rPr>
          <w:sz w:val="28"/>
          <w:szCs w:val="28"/>
        </w:rPr>
        <w:t xml:space="preserve">в 2023 году </w:t>
      </w:r>
      <w:r w:rsidRPr="008F6E62">
        <w:rPr>
          <w:sz w:val="28"/>
          <w:szCs w:val="28"/>
        </w:rPr>
        <w:t xml:space="preserve">расходы </w:t>
      </w:r>
      <w:r>
        <w:rPr>
          <w:sz w:val="28"/>
          <w:szCs w:val="28"/>
        </w:rPr>
        <w:t>на и</w:t>
      </w:r>
      <w:r w:rsidRPr="008F6E62">
        <w:rPr>
          <w:rFonts w:eastAsia="Arial Narrow"/>
          <w:color w:val="000000"/>
          <w:sz w:val="28"/>
          <w:szCs w:val="28"/>
        </w:rPr>
        <w:t>сследование и использование космического пространства</w:t>
      </w:r>
      <w:r>
        <w:rPr>
          <w:rFonts w:eastAsia="Arial Narrow"/>
          <w:color w:val="000000"/>
          <w:sz w:val="28"/>
          <w:szCs w:val="28"/>
        </w:rPr>
        <w:t xml:space="preserve"> (– 36%) и </w:t>
      </w:r>
      <w:r w:rsidRPr="006C3DE0">
        <w:rPr>
          <w:rFonts w:eastAsia="Arial Narrow"/>
          <w:color w:val="000000"/>
          <w:sz w:val="28"/>
          <w:szCs w:val="28"/>
        </w:rPr>
        <w:t>на связь и информатику</w:t>
      </w:r>
      <w:r>
        <w:rPr>
          <w:rFonts w:eastAsia="Arial Narrow"/>
          <w:color w:val="000000"/>
          <w:sz w:val="28"/>
          <w:szCs w:val="28"/>
        </w:rPr>
        <w:t xml:space="preserve"> (– 30%)</w:t>
      </w:r>
      <w:r w:rsidRPr="006C3DE0">
        <w:rPr>
          <w:rFonts w:eastAsia="Arial Narrow"/>
          <w:color w:val="000000"/>
          <w:sz w:val="28"/>
          <w:szCs w:val="28"/>
        </w:rPr>
        <w:t>.</w:t>
      </w:r>
      <w:r>
        <w:rPr>
          <w:rFonts w:eastAsia="Arial Narrow"/>
          <w:color w:val="000000"/>
          <w:sz w:val="28"/>
          <w:szCs w:val="28"/>
        </w:rPr>
        <w:t xml:space="preserve"> В плановом периоде 2024 и 2025 годов этот тренд сохраняется.</w:t>
      </w:r>
    </w:p>
    <w:p w:rsidR="00D66370" w:rsidRDefault="00D66370" w:rsidP="00D66370">
      <w:pPr>
        <w:spacing w:line="360" w:lineRule="auto"/>
        <w:ind w:firstLine="709"/>
        <w:jc w:val="both"/>
        <w:rPr>
          <w:rFonts w:eastAsia="Arial Narrow"/>
          <w:color w:val="000000"/>
          <w:sz w:val="28"/>
          <w:szCs w:val="28"/>
        </w:rPr>
      </w:pPr>
      <w:r w:rsidRPr="006C3DE0">
        <w:rPr>
          <w:sz w:val="28"/>
          <w:szCs w:val="28"/>
        </w:rPr>
        <w:t xml:space="preserve">Снижаются, медленными темпами расходы на </w:t>
      </w:r>
      <w:r>
        <w:rPr>
          <w:sz w:val="28"/>
          <w:szCs w:val="28"/>
        </w:rPr>
        <w:t>т</w:t>
      </w:r>
      <w:r w:rsidRPr="006C3DE0">
        <w:rPr>
          <w:rFonts w:eastAsia="Arial Narrow"/>
          <w:color w:val="000000"/>
          <w:sz w:val="28"/>
          <w:szCs w:val="28"/>
        </w:rPr>
        <w:t>опливно-энергетический комплекс</w:t>
      </w:r>
      <w:r>
        <w:rPr>
          <w:rFonts w:eastAsia="Arial Narrow"/>
          <w:color w:val="000000"/>
          <w:sz w:val="28"/>
          <w:szCs w:val="28"/>
        </w:rPr>
        <w:t xml:space="preserve"> (– 13%)</w:t>
      </w:r>
      <w:r w:rsidRPr="006C3DE0">
        <w:rPr>
          <w:rFonts w:eastAsia="Arial Narrow"/>
          <w:color w:val="000000"/>
          <w:sz w:val="28"/>
          <w:szCs w:val="28"/>
        </w:rPr>
        <w:t xml:space="preserve">, на </w:t>
      </w:r>
      <w:r>
        <w:rPr>
          <w:rFonts w:eastAsia="Arial Narrow"/>
          <w:color w:val="000000"/>
          <w:sz w:val="28"/>
          <w:szCs w:val="28"/>
        </w:rPr>
        <w:t>в</w:t>
      </w:r>
      <w:r w:rsidRPr="006C3DE0">
        <w:rPr>
          <w:rFonts w:eastAsia="Arial Narrow"/>
          <w:color w:val="000000"/>
          <w:sz w:val="28"/>
          <w:szCs w:val="28"/>
        </w:rPr>
        <w:t>оспроизводство минерально-сырьевой базы</w:t>
      </w:r>
      <w:r>
        <w:rPr>
          <w:rFonts w:eastAsia="Arial Narrow"/>
          <w:color w:val="000000"/>
          <w:sz w:val="28"/>
          <w:szCs w:val="28"/>
        </w:rPr>
        <w:t xml:space="preserve"> (– 3%)</w:t>
      </w:r>
      <w:r w:rsidRPr="006C3DE0">
        <w:rPr>
          <w:rFonts w:eastAsia="Arial Narrow"/>
          <w:color w:val="000000"/>
          <w:sz w:val="28"/>
          <w:szCs w:val="28"/>
        </w:rPr>
        <w:t xml:space="preserve">, на водное </w:t>
      </w:r>
      <w:r w:rsidR="00364163">
        <w:rPr>
          <w:rFonts w:eastAsia="Arial Narrow"/>
          <w:color w:val="000000"/>
          <w:sz w:val="28"/>
          <w:szCs w:val="28"/>
        </w:rPr>
        <w:t xml:space="preserve">хозяйство </w:t>
      </w:r>
      <w:r>
        <w:rPr>
          <w:rFonts w:eastAsia="Arial Narrow"/>
          <w:color w:val="000000"/>
          <w:sz w:val="28"/>
          <w:szCs w:val="28"/>
        </w:rPr>
        <w:t xml:space="preserve">(– 14%) </w:t>
      </w:r>
      <w:r w:rsidRPr="006C3DE0">
        <w:rPr>
          <w:rFonts w:eastAsia="Arial Narrow"/>
          <w:color w:val="000000"/>
          <w:sz w:val="28"/>
          <w:szCs w:val="28"/>
        </w:rPr>
        <w:t>и лесное хозяйство</w:t>
      </w:r>
      <w:r>
        <w:rPr>
          <w:rFonts w:eastAsia="Arial Narrow"/>
          <w:color w:val="000000"/>
          <w:sz w:val="28"/>
          <w:szCs w:val="28"/>
        </w:rPr>
        <w:t xml:space="preserve"> (– 5%).</w:t>
      </w:r>
    </w:p>
    <w:p w:rsidR="008C6871" w:rsidRDefault="008C6871" w:rsidP="00D66370">
      <w:pPr>
        <w:spacing w:line="360" w:lineRule="auto"/>
        <w:ind w:firstLine="709"/>
        <w:jc w:val="both"/>
        <w:rPr>
          <w:rFonts w:eastAsia="Arial Narrow"/>
          <w:color w:val="000000"/>
          <w:sz w:val="28"/>
          <w:szCs w:val="28"/>
        </w:rPr>
      </w:pPr>
    </w:p>
    <w:p w:rsidR="00EB383F" w:rsidRPr="0034721F" w:rsidRDefault="00EB383F" w:rsidP="0034721F">
      <w:pPr>
        <w:spacing w:line="360" w:lineRule="auto"/>
        <w:ind w:firstLine="709"/>
        <w:jc w:val="both"/>
        <w:rPr>
          <w:i/>
          <w:sz w:val="28"/>
          <w:szCs w:val="28"/>
        </w:rPr>
      </w:pPr>
      <w:r w:rsidRPr="0034721F">
        <w:rPr>
          <w:i/>
          <w:sz w:val="28"/>
          <w:szCs w:val="28"/>
        </w:rPr>
        <w:t>Анализ социальных расходов федерального бюджета</w:t>
      </w:r>
    </w:p>
    <w:p w:rsidR="00EB383F" w:rsidRPr="006D7E96" w:rsidRDefault="00EB383F" w:rsidP="00EB383F">
      <w:pPr>
        <w:spacing w:line="360" w:lineRule="auto"/>
        <w:ind w:firstLine="709"/>
        <w:jc w:val="both"/>
        <w:rPr>
          <w:sz w:val="28"/>
          <w:szCs w:val="28"/>
        </w:rPr>
      </w:pPr>
      <w:r w:rsidRPr="006D7E96">
        <w:rPr>
          <w:sz w:val="28"/>
          <w:szCs w:val="28"/>
        </w:rPr>
        <w:t>Как и в предыдущие годы, расходы федерального бюджета социальной направленности (образование, здравоохранение, социальная политика, культура, физкультура и спорт) составляют значительную долю расходов федерального бюджета по законопроекту на 202</w:t>
      </w:r>
      <w:r>
        <w:rPr>
          <w:sz w:val="28"/>
          <w:szCs w:val="28"/>
        </w:rPr>
        <w:t>3</w:t>
      </w:r>
      <w:r w:rsidRPr="006D7E96">
        <w:rPr>
          <w:sz w:val="28"/>
          <w:szCs w:val="28"/>
        </w:rPr>
        <w:t xml:space="preserve"> г</w:t>
      </w:r>
      <w:r w:rsidR="00015055">
        <w:rPr>
          <w:sz w:val="28"/>
          <w:szCs w:val="28"/>
        </w:rPr>
        <w:t>од</w:t>
      </w:r>
      <w:r w:rsidRPr="006D7E96">
        <w:rPr>
          <w:sz w:val="28"/>
          <w:szCs w:val="28"/>
        </w:rPr>
        <w:t xml:space="preserve"> и на плановый период 202</w:t>
      </w:r>
      <w:r>
        <w:rPr>
          <w:sz w:val="28"/>
          <w:szCs w:val="28"/>
        </w:rPr>
        <w:t>4</w:t>
      </w:r>
      <w:r w:rsidRPr="006D7E96">
        <w:rPr>
          <w:sz w:val="28"/>
          <w:szCs w:val="28"/>
        </w:rPr>
        <w:t>-202</w:t>
      </w:r>
      <w:r>
        <w:rPr>
          <w:sz w:val="28"/>
          <w:szCs w:val="28"/>
        </w:rPr>
        <w:t>5</w:t>
      </w:r>
      <w:r w:rsidRPr="006D7E96">
        <w:rPr>
          <w:sz w:val="28"/>
          <w:szCs w:val="28"/>
        </w:rPr>
        <w:t xml:space="preserve"> г</w:t>
      </w:r>
      <w:r w:rsidR="00015055">
        <w:rPr>
          <w:sz w:val="28"/>
          <w:szCs w:val="28"/>
        </w:rPr>
        <w:t>одов</w:t>
      </w:r>
      <w:r>
        <w:rPr>
          <w:sz w:val="28"/>
          <w:szCs w:val="28"/>
        </w:rPr>
        <w:t>, несмотря на геополитические и макроэкономические вызовы. Но учитывая расхождения в общей сумме расходов в приложении 15 к законопроекту и в текстовой части законопроекта, наблюдается неоднозначная динамика доли социальных расходов в 2023–2025 г</w:t>
      </w:r>
      <w:r w:rsidR="00015055">
        <w:rPr>
          <w:sz w:val="28"/>
          <w:szCs w:val="28"/>
        </w:rPr>
        <w:t>одах</w:t>
      </w:r>
      <w:r>
        <w:rPr>
          <w:sz w:val="28"/>
          <w:szCs w:val="28"/>
        </w:rPr>
        <w:t xml:space="preserve"> по сравнению с 2019–2022 г</w:t>
      </w:r>
      <w:r w:rsidR="00015055">
        <w:rPr>
          <w:sz w:val="28"/>
          <w:szCs w:val="28"/>
        </w:rPr>
        <w:t>одами</w:t>
      </w:r>
      <w:r>
        <w:rPr>
          <w:sz w:val="28"/>
          <w:szCs w:val="28"/>
        </w:rPr>
        <w:t xml:space="preserve"> </w:t>
      </w:r>
      <w:r w:rsidRPr="006D7E96">
        <w:rPr>
          <w:sz w:val="28"/>
          <w:szCs w:val="28"/>
        </w:rPr>
        <w:t xml:space="preserve">(см. рисунок </w:t>
      </w:r>
      <w:r w:rsidRPr="00917334">
        <w:rPr>
          <w:sz w:val="28"/>
          <w:szCs w:val="28"/>
        </w:rPr>
        <w:t>6</w:t>
      </w:r>
      <w:r w:rsidRPr="006D7E96">
        <w:rPr>
          <w:sz w:val="28"/>
          <w:szCs w:val="28"/>
        </w:rPr>
        <w:t>).</w:t>
      </w:r>
    </w:p>
    <w:p w:rsidR="00EB383F" w:rsidRPr="008D27EA" w:rsidRDefault="00EB383F" w:rsidP="008D27EA">
      <w:pPr>
        <w:ind w:firstLine="709"/>
        <w:jc w:val="both"/>
        <w:rPr>
          <w:sz w:val="20"/>
          <w:szCs w:val="20"/>
        </w:rPr>
      </w:pPr>
    </w:p>
    <w:p w:rsidR="00EB383F" w:rsidRPr="00A91C87" w:rsidRDefault="00EB383F" w:rsidP="00EB383F">
      <w:pPr>
        <w:spacing w:line="360" w:lineRule="auto"/>
        <w:jc w:val="center"/>
        <w:rPr>
          <w:sz w:val="16"/>
          <w:szCs w:val="16"/>
        </w:rPr>
      </w:pPr>
      <w:r>
        <w:rPr>
          <w:noProof/>
        </w:rPr>
        <w:drawing>
          <wp:inline distT="0" distB="0" distL="0" distR="0" wp14:anchorId="246FEA14" wp14:editId="7473CAC4">
            <wp:extent cx="5836920" cy="3108960"/>
            <wp:effectExtent l="0" t="0" r="1143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383F" w:rsidRPr="00917334" w:rsidRDefault="00EB383F" w:rsidP="00EB383F">
      <w:pPr>
        <w:jc w:val="center"/>
      </w:pPr>
      <w:r w:rsidRPr="00917334">
        <w:t>Рисунок 6 – Изменение доли расходов федерального бюджета социальной направленности (в разрезе разделов классификации расходов) в общей сумме расходов федерального бюджета в 2019-2025 г</w:t>
      </w:r>
      <w:r w:rsidR="00B316CB">
        <w:t>одах</w:t>
      </w:r>
    </w:p>
    <w:p w:rsidR="00EB383F" w:rsidRPr="00364163" w:rsidRDefault="00EB383F" w:rsidP="00EB383F">
      <w:pPr>
        <w:jc w:val="both"/>
      </w:pPr>
      <w:r w:rsidRPr="00364163">
        <w:rPr>
          <w:i/>
        </w:rPr>
        <w:t xml:space="preserve">Источник: </w:t>
      </w:r>
      <w:r w:rsidR="00364163" w:rsidRPr="00364163">
        <w:t>ф</w:t>
      </w:r>
      <w:r w:rsidRPr="00364163">
        <w:t>едеральны</w:t>
      </w:r>
      <w:r w:rsidR="004E40BD" w:rsidRPr="00364163">
        <w:t>е</w:t>
      </w:r>
      <w:r w:rsidRPr="00364163">
        <w:t xml:space="preserve"> закон</w:t>
      </w:r>
      <w:r w:rsidR="004E40BD" w:rsidRPr="00364163">
        <w:t>ы</w:t>
      </w:r>
      <w:r w:rsidRPr="00364163">
        <w:t xml:space="preserve"> об исполнении федерального бюджета за 2019-2021 гг.</w:t>
      </w:r>
      <w:r w:rsidR="00B84B09" w:rsidRPr="00364163">
        <w:t>;</w:t>
      </w:r>
      <w:r w:rsidRPr="00364163">
        <w:t xml:space="preserve"> Основны</w:t>
      </w:r>
      <w:r w:rsidR="004E40BD" w:rsidRPr="00364163">
        <w:t>е</w:t>
      </w:r>
      <w:r w:rsidRPr="00364163">
        <w:t xml:space="preserve"> направлени</w:t>
      </w:r>
      <w:r w:rsidR="004E40BD" w:rsidRPr="00364163">
        <w:t>я</w:t>
      </w:r>
      <w:r w:rsidRPr="00364163">
        <w:t xml:space="preserve"> бюджетной, налоговой и таможенно-тарифной политики на 2023 год и плановый период 2024 и 2025 годов</w:t>
      </w:r>
      <w:r w:rsidR="00B84B09" w:rsidRPr="00364163">
        <w:t>;</w:t>
      </w:r>
      <w:r w:rsidRPr="00364163">
        <w:t xml:space="preserve"> </w:t>
      </w:r>
      <w:r w:rsidR="00364163" w:rsidRPr="00364163">
        <w:t>законопроект; п</w:t>
      </w:r>
      <w:r w:rsidRPr="00364163">
        <w:t>ояснительн</w:t>
      </w:r>
      <w:r w:rsidR="004E40BD" w:rsidRPr="00364163">
        <w:t>ая</w:t>
      </w:r>
      <w:r w:rsidRPr="00364163">
        <w:t xml:space="preserve"> записк</w:t>
      </w:r>
      <w:r w:rsidR="004E40BD" w:rsidRPr="00364163">
        <w:t>а</w:t>
      </w:r>
      <w:r w:rsidR="00364163" w:rsidRPr="00364163">
        <w:t xml:space="preserve"> к законопроекту</w:t>
      </w:r>
      <w:r w:rsidRPr="00364163">
        <w:t xml:space="preserve">. </w:t>
      </w:r>
    </w:p>
    <w:p w:rsidR="00EB383F" w:rsidRPr="006D7E96" w:rsidRDefault="00EB383F" w:rsidP="00EB383F">
      <w:pPr>
        <w:spacing w:line="360" w:lineRule="auto"/>
        <w:ind w:firstLine="709"/>
        <w:jc w:val="both"/>
        <w:rPr>
          <w:sz w:val="28"/>
          <w:szCs w:val="28"/>
        </w:rPr>
      </w:pPr>
    </w:p>
    <w:p w:rsidR="00EB383F" w:rsidRPr="007E1051" w:rsidRDefault="00EB383F" w:rsidP="00EB383F">
      <w:pPr>
        <w:spacing w:line="360" w:lineRule="auto"/>
        <w:ind w:firstLine="709"/>
        <w:jc w:val="both"/>
        <w:rPr>
          <w:sz w:val="28"/>
          <w:szCs w:val="28"/>
        </w:rPr>
      </w:pPr>
      <w:r>
        <w:rPr>
          <w:sz w:val="28"/>
          <w:szCs w:val="28"/>
        </w:rPr>
        <w:t xml:space="preserve">В абсолютном выражении в текущих ценах в 2023 году по сравнению с 2022 годом предусмотрен рост расходов по разделу «Социальная политика», незначительный рост по разделу «Образование», по разделам </w:t>
      </w:r>
      <w:r>
        <w:rPr>
          <w:sz w:val="28"/>
          <w:szCs w:val="28"/>
        </w:rPr>
        <w:lastRenderedPageBreak/>
        <w:t>«Здравоохранение», «Культура, кинематография», «Физическая культура и спорт» - снижение</w:t>
      </w:r>
      <w:r w:rsidRPr="006D7E96">
        <w:rPr>
          <w:sz w:val="28"/>
          <w:szCs w:val="28"/>
        </w:rPr>
        <w:t xml:space="preserve"> (см. </w:t>
      </w:r>
      <w:r w:rsidRPr="00917334">
        <w:rPr>
          <w:sz w:val="28"/>
          <w:szCs w:val="28"/>
        </w:rPr>
        <w:t>рисунок 7).</w:t>
      </w:r>
    </w:p>
    <w:p w:rsidR="00EB383F" w:rsidRPr="006D7E96" w:rsidRDefault="00EB383F" w:rsidP="00EB383F">
      <w:pPr>
        <w:spacing w:line="360" w:lineRule="auto"/>
        <w:jc w:val="center"/>
        <w:rPr>
          <w:sz w:val="28"/>
          <w:szCs w:val="28"/>
        </w:rPr>
      </w:pPr>
      <w:r>
        <w:rPr>
          <w:noProof/>
        </w:rPr>
        <w:drawing>
          <wp:inline distT="0" distB="0" distL="0" distR="0" wp14:anchorId="1936C8AD" wp14:editId="65BD57E8">
            <wp:extent cx="5940425" cy="3990975"/>
            <wp:effectExtent l="0" t="0" r="317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383F" w:rsidRPr="00917334" w:rsidRDefault="00EB383F" w:rsidP="00EB383F">
      <w:pPr>
        <w:jc w:val="center"/>
      </w:pPr>
      <w:r w:rsidRPr="00917334">
        <w:t xml:space="preserve">Рисунок 7 – Динамика расходов федерального бюджета социальной направленности </w:t>
      </w:r>
      <w:r w:rsidR="00A91C87">
        <w:br/>
      </w:r>
      <w:r w:rsidRPr="00917334">
        <w:t xml:space="preserve">(в разрезе разделов классификации расходов) </w:t>
      </w:r>
      <w:r w:rsidR="00B316CB">
        <w:t xml:space="preserve">в </w:t>
      </w:r>
      <w:r w:rsidRPr="00917334">
        <w:t>2019-2025 г</w:t>
      </w:r>
      <w:r w:rsidR="00B316CB">
        <w:t>одах</w:t>
      </w:r>
    </w:p>
    <w:p w:rsidR="00EB383F" w:rsidRPr="00364163" w:rsidRDefault="00EB383F" w:rsidP="00EB383F">
      <w:pPr>
        <w:jc w:val="both"/>
      </w:pPr>
      <w:r w:rsidRPr="00364163">
        <w:rPr>
          <w:i/>
        </w:rPr>
        <w:t>Источник</w:t>
      </w:r>
      <w:r w:rsidR="00364163">
        <w:rPr>
          <w:i/>
        </w:rPr>
        <w:t>:</w:t>
      </w:r>
      <w:r w:rsidRPr="00364163">
        <w:t xml:space="preserve"> </w:t>
      </w:r>
      <w:r w:rsidR="00364163">
        <w:t>ф</w:t>
      </w:r>
      <w:r w:rsidRPr="00364163">
        <w:t>едеральны</w:t>
      </w:r>
      <w:r w:rsidR="004E40BD" w:rsidRPr="00364163">
        <w:t>е</w:t>
      </w:r>
      <w:r w:rsidRPr="00364163">
        <w:t xml:space="preserve"> закон</w:t>
      </w:r>
      <w:r w:rsidR="004E40BD" w:rsidRPr="00364163">
        <w:t>ы</w:t>
      </w:r>
      <w:r w:rsidRPr="00364163">
        <w:t xml:space="preserve"> об исполнении федерального бюджета за 2019-2021 гг.</w:t>
      </w:r>
      <w:r w:rsidR="00B84B09" w:rsidRPr="00364163">
        <w:t>;</w:t>
      </w:r>
      <w:r w:rsidRPr="00364163">
        <w:t xml:space="preserve"> Основны</w:t>
      </w:r>
      <w:r w:rsidR="004E40BD" w:rsidRPr="00364163">
        <w:t>е</w:t>
      </w:r>
      <w:r w:rsidRPr="00364163">
        <w:t xml:space="preserve"> направлени</w:t>
      </w:r>
      <w:r w:rsidR="004E40BD" w:rsidRPr="00364163">
        <w:t>я</w:t>
      </w:r>
      <w:r w:rsidRPr="00364163">
        <w:t xml:space="preserve"> бюджетной, налоговой и таможенно-тарифной политики на 2023</w:t>
      </w:r>
      <w:r w:rsidR="00015055">
        <w:t> </w:t>
      </w:r>
      <w:r w:rsidRPr="00364163">
        <w:t>год и плановый период 2024 и 2025 годов</w:t>
      </w:r>
      <w:r w:rsidR="00B84B09" w:rsidRPr="00364163">
        <w:t>;</w:t>
      </w:r>
      <w:r w:rsidRPr="00364163">
        <w:t xml:space="preserve"> </w:t>
      </w:r>
      <w:r w:rsidR="00364163">
        <w:t>законоп</w:t>
      </w:r>
      <w:r w:rsidRPr="00364163">
        <w:t>роект</w:t>
      </w:r>
      <w:r w:rsidR="00B84B09" w:rsidRPr="00364163">
        <w:t>;</w:t>
      </w:r>
      <w:r w:rsidRPr="00364163">
        <w:t xml:space="preserve"> </w:t>
      </w:r>
      <w:r w:rsidR="00364163">
        <w:t>п</w:t>
      </w:r>
      <w:r w:rsidRPr="00364163">
        <w:t>ояснительн</w:t>
      </w:r>
      <w:r w:rsidR="004E40BD" w:rsidRPr="00364163">
        <w:t>ая</w:t>
      </w:r>
      <w:r w:rsidRPr="00364163">
        <w:t xml:space="preserve"> записк</w:t>
      </w:r>
      <w:r w:rsidR="004E40BD" w:rsidRPr="00364163">
        <w:t>а</w:t>
      </w:r>
      <w:r w:rsidRPr="00364163">
        <w:t xml:space="preserve"> </w:t>
      </w:r>
      <w:r w:rsidR="00364163">
        <w:t>к законопроекту.</w:t>
      </w:r>
    </w:p>
    <w:p w:rsidR="00EB383F" w:rsidRPr="006D7E96" w:rsidRDefault="00EB383F" w:rsidP="00EB383F">
      <w:pPr>
        <w:spacing w:line="360" w:lineRule="auto"/>
        <w:ind w:firstLine="709"/>
        <w:jc w:val="both"/>
        <w:rPr>
          <w:sz w:val="28"/>
          <w:szCs w:val="28"/>
        </w:rPr>
      </w:pPr>
    </w:p>
    <w:p w:rsidR="00EB383F" w:rsidRDefault="00EB383F" w:rsidP="00EB383F">
      <w:pPr>
        <w:spacing w:line="360" w:lineRule="auto"/>
        <w:ind w:firstLine="709"/>
        <w:jc w:val="both"/>
        <w:rPr>
          <w:sz w:val="28"/>
          <w:szCs w:val="28"/>
        </w:rPr>
      </w:pPr>
      <w:r w:rsidRPr="006D7E96">
        <w:rPr>
          <w:sz w:val="28"/>
          <w:szCs w:val="28"/>
        </w:rPr>
        <w:t>В % к ВВП расходы федерального бюджета по разделу «</w:t>
      </w:r>
      <w:r>
        <w:rPr>
          <w:sz w:val="28"/>
          <w:szCs w:val="28"/>
        </w:rPr>
        <w:t>Социальная политика</w:t>
      </w:r>
      <w:r w:rsidRPr="006D7E96">
        <w:rPr>
          <w:sz w:val="28"/>
          <w:szCs w:val="28"/>
        </w:rPr>
        <w:t>»</w:t>
      </w:r>
      <w:r>
        <w:rPr>
          <w:sz w:val="28"/>
          <w:szCs w:val="28"/>
        </w:rPr>
        <w:t xml:space="preserve"> предусмотрено увеличить в 2023 году на 0,4%, незначительное увеличение предусмотрено по разделу "Здравоохранение, по другим разделам запланировано снижение</w:t>
      </w:r>
      <w:r w:rsidRPr="006D7E96">
        <w:rPr>
          <w:sz w:val="28"/>
          <w:szCs w:val="28"/>
        </w:rPr>
        <w:t xml:space="preserve"> (рисунок </w:t>
      </w:r>
      <w:r w:rsidRPr="00917334">
        <w:rPr>
          <w:sz w:val="28"/>
          <w:szCs w:val="28"/>
        </w:rPr>
        <w:t>8)</w:t>
      </w:r>
      <w:r w:rsidRPr="006D7E96">
        <w:rPr>
          <w:sz w:val="28"/>
          <w:szCs w:val="28"/>
        </w:rPr>
        <w:t>.</w:t>
      </w:r>
    </w:p>
    <w:p w:rsidR="00015055" w:rsidRPr="006D7E96" w:rsidRDefault="00015055" w:rsidP="00EB383F">
      <w:pPr>
        <w:spacing w:line="360" w:lineRule="auto"/>
        <w:ind w:firstLine="709"/>
        <w:jc w:val="both"/>
        <w:rPr>
          <w:sz w:val="28"/>
          <w:szCs w:val="28"/>
        </w:rPr>
      </w:pPr>
    </w:p>
    <w:p w:rsidR="00EB383F" w:rsidRPr="006D7E96" w:rsidRDefault="00EB383F" w:rsidP="00EB383F">
      <w:pPr>
        <w:spacing w:line="360" w:lineRule="auto"/>
        <w:jc w:val="both"/>
        <w:rPr>
          <w:sz w:val="28"/>
          <w:szCs w:val="28"/>
        </w:rPr>
      </w:pPr>
      <w:r>
        <w:rPr>
          <w:noProof/>
        </w:rPr>
        <w:lastRenderedPageBreak/>
        <w:drawing>
          <wp:inline distT="0" distB="0" distL="0" distR="0" wp14:anchorId="2BE24EED" wp14:editId="23FAA64D">
            <wp:extent cx="5940425" cy="3962400"/>
            <wp:effectExtent l="0" t="0" r="317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383F" w:rsidRPr="00917334" w:rsidRDefault="00EB383F" w:rsidP="00EB383F">
      <w:pPr>
        <w:jc w:val="center"/>
        <w:rPr>
          <w:i/>
        </w:rPr>
      </w:pPr>
      <w:r w:rsidRPr="00917334">
        <w:t>Рисунок 8 – Доля расходов федерального бюджета социальной направленности в % к ВВП в 2019-2025 г</w:t>
      </w:r>
      <w:r w:rsidR="00B316CB">
        <w:t>одах</w:t>
      </w:r>
    </w:p>
    <w:p w:rsidR="00364163" w:rsidRPr="00364163" w:rsidRDefault="00EB383F" w:rsidP="00364163">
      <w:pPr>
        <w:jc w:val="both"/>
      </w:pPr>
      <w:r w:rsidRPr="00364163">
        <w:rPr>
          <w:i/>
        </w:rPr>
        <w:t xml:space="preserve">Источник: </w:t>
      </w:r>
      <w:r w:rsidR="00364163">
        <w:t>ф</w:t>
      </w:r>
      <w:r w:rsidRPr="00364163">
        <w:t>едеральны</w:t>
      </w:r>
      <w:r w:rsidR="004E40BD" w:rsidRPr="00364163">
        <w:t>е</w:t>
      </w:r>
      <w:r w:rsidRPr="00364163">
        <w:t xml:space="preserve"> закон</w:t>
      </w:r>
      <w:r w:rsidR="004E40BD" w:rsidRPr="00364163">
        <w:t>ы</w:t>
      </w:r>
      <w:r w:rsidRPr="00364163">
        <w:t xml:space="preserve"> об исполнении федерального бюджета за 2019-2021 гг.</w:t>
      </w:r>
      <w:r w:rsidR="00B84B09" w:rsidRPr="00364163">
        <w:t>;</w:t>
      </w:r>
      <w:r w:rsidRPr="00364163">
        <w:t xml:space="preserve"> Основны</w:t>
      </w:r>
      <w:r w:rsidR="004E40BD" w:rsidRPr="00364163">
        <w:t>е</w:t>
      </w:r>
      <w:r w:rsidRPr="00364163">
        <w:t xml:space="preserve"> направлени</w:t>
      </w:r>
      <w:r w:rsidR="004E40BD" w:rsidRPr="00364163">
        <w:t>я</w:t>
      </w:r>
      <w:r w:rsidRPr="00364163">
        <w:t xml:space="preserve"> бюджетной, налоговой и таможенно-тарифной политики на 2023 год и плановый период 2024 и 2025 годов</w:t>
      </w:r>
      <w:r w:rsidR="00B84B09" w:rsidRPr="00364163">
        <w:t>;</w:t>
      </w:r>
      <w:r w:rsidRPr="00364163">
        <w:t xml:space="preserve"> данны</w:t>
      </w:r>
      <w:r w:rsidR="00015055">
        <w:t>е</w:t>
      </w:r>
      <w:r w:rsidRPr="00364163">
        <w:t xml:space="preserve"> Росстата</w:t>
      </w:r>
      <w:r w:rsidR="00B84B09" w:rsidRPr="00364163">
        <w:t>;</w:t>
      </w:r>
      <w:r w:rsidRPr="00364163">
        <w:t xml:space="preserve"> </w:t>
      </w:r>
      <w:r w:rsidR="00364163">
        <w:t>законоп</w:t>
      </w:r>
      <w:r w:rsidR="00364163" w:rsidRPr="00364163">
        <w:t xml:space="preserve">роект; </w:t>
      </w:r>
      <w:r w:rsidR="00364163">
        <w:t>п</w:t>
      </w:r>
      <w:r w:rsidR="00364163" w:rsidRPr="00364163">
        <w:t xml:space="preserve">ояснительная записка </w:t>
      </w:r>
      <w:r w:rsidR="00364163">
        <w:t>к законопроекту.</w:t>
      </w:r>
    </w:p>
    <w:p w:rsidR="00EB383F" w:rsidRPr="00364163" w:rsidRDefault="00EB383F" w:rsidP="00EB383F">
      <w:pPr>
        <w:jc w:val="both"/>
      </w:pPr>
    </w:p>
    <w:p w:rsidR="00EB383F" w:rsidRDefault="00EB383F" w:rsidP="00EB383F">
      <w:pPr>
        <w:spacing w:line="360" w:lineRule="auto"/>
        <w:ind w:firstLine="709"/>
        <w:jc w:val="both"/>
        <w:rPr>
          <w:sz w:val="28"/>
          <w:szCs w:val="28"/>
        </w:rPr>
      </w:pPr>
      <w:r>
        <w:rPr>
          <w:sz w:val="28"/>
          <w:szCs w:val="28"/>
        </w:rPr>
        <w:t>В законопроекте учтены социальные выплаты на территории новых субъектов Российской Федерации, но в полном объеме не учтены изменения в Конституцию Российской Федерации в связи с их присоединением, поэтому необходима корректировка таких расходов.</w:t>
      </w:r>
    </w:p>
    <w:p w:rsidR="00EB383F" w:rsidRDefault="00EB383F" w:rsidP="00015055">
      <w:pPr>
        <w:spacing w:line="360" w:lineRule="auto"/>
        <w:ind w:firstLine="709"/>
        <w:jc w:val="both"/>
        <w:rPr>
          <w:sz w:val="28"/>
          <w:szCs w:val="28"/>
        </w:rPr>
      </w:pPr>
      <w:r>
        <w:rPr>
          <w:sz w:val="28"/>
          <w:szCs w:val="28"/>
        </w:rPr>
        <w:t xml:space="preserve">Запланированный уровень социальных расходов федерального бюджета в Российской Федерации в целом сопоставим с аналогичными расходами центрального бюджета в других федеративных государствах (рисунок </w:t>
      </w:r>
      <w:r w:rsidRPr="00A96CA9">
        <w:rPr>
          <w:sz w:val="28"/>
          <w:szCs w:val="28"/>
        </w:rPr>
        <w:t>9)</w:t>
      </w:r>
      <w:r w:rsidR="00364163">
        <w:rPr>
          <w:sz w:val="28"/>
          <w:szCs w:val="28"/>
        </w:rPr>
        <w:t>;</w:t>
      </w:r>
      <w:r>
        <w:rPr>
          <w:sz w:val="28"/>
          <w:szCs w:val="28"/>
        </w:rPr>
        <w:t xml:space="preserve"> особенности структуры социальных расходов определяются спецификой модели финансирования медицинской помощи, а также разграничениями расходных обязательств между публично-правовыми образованиями в разных странах. </w:t>
      </w:r>
    </w:p>
    <w:p w:rsidR="00EB383F" w:rsidRDefault="00EB383F" w:rsidP="00364163">
      <w:pPr>
        <w:spacing w:line="360" w:lineRule="auto"/>
        <w:ind w:firstLine="142"/>
        <w:jc w:val="both"/>
        <w:rPr>
          <w:sz w:val="28"/>
          <w:szCs w:val="28"/>
        </w:rPr>
      </w:pPr>
      <w:r>
        <w:rPr>
          <w:noProof/>
        </w:rPr>
        <w:lastRenderedPageBreak/>
        <w:drawing>
          <wp:inline distT="0" distB="0" distL="0" distR="0" wp14:anchorId="61CAA765" wp14:editId="3684BC36">
            <wp:extent cx="5905500" cy="36004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B383F" w:rsidRPr="00A96CA9" w:rsidRDefault="00EB383F" w:rsidP="00EB383F">
      <w:pPr>
        <w:jc w:val="center"/>
        <w:rPr>
          <w:i/>
        </w:rPr>
      </w:pPr>
      <w:r w:rsidRPr="00A96CA9">
        <w:t xml:space="preserve">Рисунок 9 – Доля расходов федерального бюджета социальной направленности в отдельных федеративных государствах, </w:t>
      </w:r>
      <w:r>
        <w:t xml:space="preserve">в </w:t>
      </w:r>
      <w:r w:rsidR="000E13F9">
        <w:t xml:space="preserve">% </w:t>
      </w:r>
      <w:r w:rsidRPr="00A96CA9">
        <w:t>к ВВП</w:t>
      </w:r>
    </w:p>
    <w:p w:rsidR="00EB383F" w:rsidRDefault="00EB383F" w:rsidP="00364163">
      <w:pPr>
        <w:jc w:val="both"/>
        <w:rPr>
          <w:sz w:val="28"/>
          <w:szCs w:val="28"/>
        </w:rPr>
      </w:pPr>
      <w:r w:rsidRPr="00364163">
        <w:rPr>
          <w:i/>
        </w:rPr>
        <w:t>Источник:</w:t>
      </w:r>
      <w:r w:rsidR="00364163" w:rsidRPr="00364163">
        <w:rPr>
          <w:i/>
        </w:rPr>
        <w:t xml:space="preserve"> </w:t>
      </w:r>
      <w:r w:rsidR="00364163" w:rsidRPr="00364163">
        <w:t>законопроект</w:t>
      </w:r>
      <w:r w:rsidR="00B84B09" w:rsidRPr="00364163">
        <w:t>;</w:t>
      </w:r>
      <w:r w:rsidRPr="00364163">
        <w:t xml:space="preserve"> </w:t>
      </w:r>
      <w:r w:rsidR="00015055">
        <w:t>д</w:t>
      </w:r>
      <w:r w:rsidRPr="00364163">
        <w:t>анны</w:t>
      </w:r>
      <w:r w:rsidR="004E40BD" w:rsidRPr="00364163">
        <w:t>е</w:t>
      </w:r>
      <w:r w:rsidRPr="00364163">
        <w:t xml:space="preserve"> статистики государственных финансов МВФ</w:t>
      </w:r>
      <w:r w:rsidR="00015055">
        <w:t xml:space="preserve">. </w:t>
      </w:r>
      <w:r w:rsidR="00015055" w:rsidRPr="008D12EA">
        <w:t>[</w:t>
      </w:r>
      <w:r w:rsidR="00015055">
        <w:t>Электронный ресурс</w:t>
      </w:r>
      <w:r w:rsidR="00015055" w:rsidRPr="008D12EA">
        <w:t>]</w:t>
      </w:r>
      <w:r w:rsidR="00015055">
        <w:t xml:space="preserve">.- </w:t>
      </w:r>
      <w:hyperlink r:id="rId24" w:history="1">
        <w:r w:rsidRPr="00364163">
          <w:rPr>
            <w:rStyle w:val="a4"/>
          </w:rPr>
          <w:t>https://data.imf.org/regular.aspx?key=61037799</w:t>
        </w:r>
      </w:hyperlink>
      <w:r w:rsidR="000E13F9">
        <w:rPr>
          <w:sz w:val="28"/>
          <w:szCs w:val="28"/>
        </w:rPr>
        <w:t>.</w:t>
      </w:r>
    </w:p>
    <w:p w:rsidR="000E13F9" w:rsidRDefault="000E13F9" w:rsidP="00EB383F">
      <w:pPr>
        <w:spacing w:line="360" w:lineRule="auto"/>
        <w:ind w:firstLine="709"/>
        <w:jc w:val="both"/>
        <w:rPr>
          <w:color w:val="000000" w:themeColor="text1"/>
          <w:sz w:val="28"/>
          <w:szCs w:val="28"/>
        </w:rPr>
      </w:pPr>
    </w:p>
    <w:p w:rsidR="00EB383F" w:rsidRPr="00364163" w:rsidRDefault="00EB383F" w:rsidP="00EB383F">
      <w:pPr>
        <w:spacing w:line="360" w:lineRule="auto"/>
        <w:ind w:firstLine="709"/>
        <w:jc w:val="both"/>
        <w:rPr>
          <w:color w:val="000000" w:themeColor="text1"/>
          <w:sz w:val="28"/>
          <w:szCs w:val="28"/>
        </w:rPr>
      </w:pPr>
      <w:r w:rsidRPr="0026371F">
        <w:rPr>
          <w:color w:val="000000" w:themeColor="text1"/>
          <w:sz w:val="28"/>
          <w:szCs w:val="28"/>
        </w:rPr>
        <w:t>В программных (по 14 гос</w:t>
      </w:r>
      <w:r w:rsidR="00364163">
        <w:rPr>
          <w:color w:val="000000" w:themeColor="text1"/>
          <w:sz w:val="28"/>
          <w:szCs w:val="28"/>
        </w:rPr>
        <w:t xml:space="preserve">ударственным </w:t>
      </w:r>
      <w:r w:rsidRPr="0026371F">
        <w:rPr>
          <w:color w:val="000000" w:themeColor="text1"/>
          <w:sz w:val="28"/>
          <w:szCs w:val="28"/>
        </w:rPr>
        <w:t xml:space="preserve">программам Российской Федерации) и непрограммным направлениям запланированы расходы на государственную поддержку семей и детей, доля которых в расходах федерального бюджета составляет более 9% от общей суммы расходов, указанной в текстовой части </w:t>
      </w:r>
      <w:r w:rsidRPr="00364163">
        <w:rPr>
          <w:color w:val="000000" w:themeColor="text1"/>
          <w:sz w:val="28"/>
          <w:szCs w:val="28"/>
        </w:rPr>
        <w:t>законопроекта.</w:t>
      </w:r>
    </w:p>
    <w:p w:rsidR="00EB383F" w:rsidRPr="00364163" w:rsidRDefault="00EB383F" w:rsidP="00EB383F">
      <w:pPr>
        <w:spacing w:line="360" w:lineRule="auto"/>
        <w:ind w:firstLine="709"/>
        <w:jc w:val="both"/>
        <w:rPr>
          <w:color w:val="000000" w:themeColor="text1"/>
          <w:sz w:val="28"/>
          <w:szCs w:val="28"/>
        </w:rPr>
      </w:pPr>
      <w:r w:rsidRPr="00364163">
        <w:rPr>
          <w:color w:val="000000" w:themeColor="text1"/>
          <w:sz w:val="28"/>
          <w:szCs w:val="28"/>
        </w:rPr>
        <w:t>Общую динамику расходов федерального бюджета социальной направленности в Российской Федерации определяется расходами по разделу «Социальная политика».</w:t>
      </w:r>
    </w:p>
    <w:p w:rsidR="00EB383F" w:rsidRDefault="00E30E7B" w:rsidP="00EB383F">
      <w:pPr>
        <w:spacing w:line="360" w:lineRule="auto"/>
        <w:ind w:firstLine="709"/>
        <w:jc w:val="both"/>
        <w:rPr>
          <w:sz w:val="28"/>
          <w:szCs w:val="28"/>
        </w:rPr>
      </w:pPr>
      <w:r w:rsidRPr="00364163">
        <w:rPr>
          <w:color w:val="000000" w:themeColor="text1"/>
          <w:sz w:val="28"/>
          <w:szCs w:val="28"/>
        </w:rPr>
        <w:t xml:space="preserve">Более </w:t>
      </w:r>
      <w:r w:rsidR="00EB383F" w:rsidRPr="00364163">
        <w:rPr>
          <w:color w:val="000000" w:themeColor="text1"/>
          <w:sz w:val="28"/>
          <w:szCs w:val="28"/>
        </w:rPr>
        <w:t xml:space="preserve">77% запланированных в законопроекте расходов федерального бюджета на 2023 год по разделу «Социальная </w:t>
      </w:r>
      <w:r w:rsidR="00EB383F" w:rsidRPr="006D7E96">
        <w:rPr>
          <w:sz w:val="28"/>
          <w:szCs w:val="28"/>
        </w:rPr>
        <w:t xml:space="preserve">политика» приходится на межбюджетные трансферты государственным внебюджетным фондам и региональным бюджетам (см. рисунок </w:t>
      </w:r>
      <w:r w:rsidR="00EB383F">
        <w:rPr>
          <w:sz w:val="28"/>
          <w:szCs w:val="28"/>
        </w:rPr>
        <w:t>10)</w:t>
      </w:r>
      <w:r w:rsidR="00EB383F" w:rsidRPr="0026371F">
        <w:rPr>
          <w:sz w:val="28"/>
          <w:szCs w:val="28"/>
        </w:rPr>
        <w:t>,</w:t>
      </w:r>
      <w:r w:rsidR="00EB383F" w:rsidRPr="006D7E96">
        <w:rPr>
          <w:sz w:val="28"/>
          <w:szCs w:val="28"/>
        </w:rPr>
        <w:t xml:space="preserve"> через которые преимущественно осуществляются основные социальные выплаты и другие социальные обязательства. Это соответствует общемировой практике, согласно которой </w:t>
      </w:r>
      <w:r w:rsidR="00EB383F" w:rsidRPr="006D7E96">
        <w:rPr>
          <w:sz w:val="28"/>
          <w:szCs w:val="28"/>
        </w:rPr>
        <w:lastRenderedPageBreak/>
        <w:t>социальные выплаты непосредственно осуществляются через бюджеты более низкого уровня или институты социального страхования.</w:t>
      </w:r>
    </w:p>
    <w:p w:rsidR="00EB383F" w:rsidRPr="006D7E96" w:rsidRDefault="00EB383F" w:rsidP="00EB383F">
      <w:pPr>
        <w:spacing w:line="360" w:lineRule="auto"/>
        <w:ind w:firstLine="709"/>
        <w:jc w:val="both"/>
        <w:rPr>
          <w:sz w:val="28"/>
          <w:szCs w:val="28"/>
        </w:rPr>
      </w:pPr>
    </w:p>
    <w:p w:rsidR="00EB383F" w:rsidRPr="006D7E96" w:rsidRDefault="00EB383F" w:rsidP="00DD0DE7">
      <w:pPr>
        <w:spacing w:line="360" w:lineRule="auto"/>
        <w:jc w:val="center"/>
        <w:rPr>
          <w:sz w:val="28"/>
          <w:szCs w:val="28"/>
        </w:rPr>
      </w:pPr>
      <w:r>
        <w:rPr>
          <w:noProof/>
        </w:rPr>
        <w:drawing>
          <wp:inline distT="0" distB="0" distL="0" distR="0" wp14:anchorId="1D353A63" wp14:editId="1E0DA87B">
            <wp:extent cx="5940425" cy="3236609"/>
            <wp:effectExtent l="0" t="0" r="22225" b="209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B383F" w:rsidRPr="0026371F" w:rsidRDefault="00EB383F" w:rsidP="00EB383F">
      <w:pPr>
        <w:jc w:val="center"/>
      </w:pPr>
      <w:r w:rsidRPr="0026371F">
        <w:t xml:space="preserve">Рисунок 10 </w:t>
      </w:r>
      <w:r>
        <w:t>–</w:t>
      </w:r>
      <w:r w:rsidRPr="0026371F">
        <w:t xml:space="preserve"> Структура расходов федерального бюджета на 2022 год по разделу 10 «Социальная политика» в разрезе видов расходов (экономическая группировка) в соответствии с законопроектом</w:t>
      </w:r>
    </w:p>
    <w:p w:rsidR="00364163" w:rsidRPr="00364163" w:rsidRDefault="00EB383F" w:rsidP="00364163">
      <w:pPr>
        <w:jc w:val="both"/>
      </w:pPr>
      <w:r w:rsidRPr="00364163">
        <w:rPr>
          <w:i/>
        </w:rPr>
        <w:t xml:space="preserve">Источник: </w:t>
      </w:r>
      <w:r w:rsidR="00364163" w:rsidRPr="00364163">
        <w:t>законопроект.</w:t>
      </w:r>
    </w:p>
    <w:p w:rsidR="00364163" w:rsidRDefault="00364163" w:rsidP="00364163">
      <w:pPr>
        <w:jc w:val="both"/>
        <w:rPr>
          <w:sz w:val="28"/>
          <w:szCs w:val="28"/>
        </w:rPr>
      </w:pPr>
    </w:p>
    <w:p w:rsidR="00EB383F" w:rsidRDefault="00EB383F" w:rsidP="00364163">
      <w:pPr>
        <w:spacing w:line="360" w:lineRule="auto"/>
        <w:ind w:firstLine="709"/>
        <w:jc w:val="both"/>
        <w:rPr>
          <w:sz w:val="28"/>
          <w:szCs w:val="28"/>
        </w:rPr>
      </w:pPr>
      <w:r>
        <w:rPr>
          <w:sz w:val="28"/>
          <w:szCs w:val="28"/>
        </w:rPr>
        <w:t>При этом обращает внимание очень небольшие по размеру отдельные расходы по разделу 10 (менее 1 млн руб</w:t>
      </w:r>
      <w:r w:rsidR="00366A39">
        <w:rPr>
          <w:sz w:val="28"/>
          <w:szCs w:val="28"/>
        </w:rPr>
        <w:t>.</w:t>
      </w:r>
      <w:r>
        <w:rPr>
          <w:sz w:val="28"/>
          <w:szCs w:val="28"/>
        </w:rPr>
        <w:t>), требующие дополнительн</w:t>
      </w:r>
      <w:r w:rsidR="00366A39">
        <w:rPr>
          <w:sz w:val="28"/>
          <w:szCs w:val="28"/>
        </w:rPr>
        <w:t>ого</w:t>
      </w:r>
      <w:r>
        <w:rPr>
          <w:sz w:val="28"/>
          <w:szCs w:val="28"/>
        </w:rPr>
        <w:t xml:space="preserve"> анализ</w:t>
      </w:r>
      <w:r w:rsidR="00366A39">
        <w:rPr>
          <w:sz w:val="28"/>
          <w:szCs w:val="28"/>
        </w:rPr>
        <w:t>а</w:t>
      </w:r>
      <w:r>
        <w:rPr>
          <w:sz w:val="28"/>
          <w:szCs w:val="28"/>
        </w:rPr>
        <w:t xml:space="preserve"> сопоставимости размеров выплат конечным получателям и расходов на их администрирование (</w:t>
      </w:r>
      <w:r w:rsidR="00DD0DE7">
        <w:rPr>
          <w:sz w:val="28"/>
          <w:szCs w:val="28"/>
        </w:rPr>
        <w:t>п</w:t>
      </w:r>
      <w:r w:rsidR="00B84B09">
        <w:rPr>
          <w:sz w:val="28"/>
          <w:szCs w:val="28"/>
        </w:rPr>
        <w:t>риложение 6</w:t>
      </w:r>
      <w:r>
        <w:rPr>
          <w:sz w:val="28"/>
          <w:szCs w:val="28"/>
        </w:rPr>
        <w:t>).</w:t>
      </w:r>
    </w:p>
    <w:p w:rsidR="00EB383F" w:rsidRPr="00314A85" w:rsidRDefault="00EB383F" w:rsidP="00364163">
      <w:pPr>
        <w:spacing w:line="360" w:lineRule="auto"/>
        <w:ind w:firstLine="709"/>
        <w:jc w:val="both"/>
      </w:pPr>
      <w:r w:rsidRPr="00F760FB">
        <w:rPr>
          <w:sz w:val="28"/>
          <w:szCs w:val="28"/>
        </w:rPr>
        <w:t xml:space="preserve">Расходы федерального бюджета на социальные выплаты и их </w:t>
      </w:r>
      <w:proofErr w:type="spellStart"/>
      <w:r w:rsidRPr="00F760FB">
        <w:rPr>
          <w:sz w:val="28"/>
          <w:szCs w:val="28"/>
        </w:rPr>
        <w:t>софинансирование</w:t>
      </w:r>
      <w:proofErr w:type="spellEnd"/>
      <w:r w:rsidRPr="00F760FB">
        <w:rPr>
          <w:sz w:val="28"/>
          <w:szCs w:val="28"/>
        </w:rPr>
        <w:t xml:space="preserve"> определены исходя из индексации в соответствии с прогнозируемым уровнем инфляции, но сохраняется риск превышения фактических ее значений над прогнозируемым.</w:t>
      </w:r>
    </w:p>
    <w:p w:rsidR="00EB383F" w:rsidRPr="00967238" w:rsidRDefault="00EB383F" w:rsidP="00EB383F">
      <w:pPr>
        <w:spacing w:line="360" w:lineRule="auto"/>
        <w:ind w:firstLine="709"/>
        <w:jc w:val="both"/>
        <w:rPr>
          <w:sz w:val="28"/>
          <w:szCs w:val="28"/>
        </w:rPr>
      </w:pPr>
      <w:r w:rsidRPr="00967238">
        <w:rPr>
          <w:sz w:val="28"/>
          <w:szCs w:val="28"/>
        </w:rPr>
        <w:t xml:space="preserve">Более 47% расходов по разделу 10 «Социальная политика» </w:t>
      </w:r>
      <w:r>
        <w:rPr>
          <w:sz w:val="28"/>
          <w:szCs w:val="28"/>
        </w:rPr>
        <w:t xml:space="preserve">в 2023 году составляют расходы непрограммного направления «Развитие пенсионной системы Российской Федерации» (таблица </w:t>
      </w:r>
      <w:r w:rsidR="00BB0705">
        <w:rPr>
          <w:sz w:val="28"/>
          <w:szCs w:val="28"/>
        </w:rPr>
        <w:t>17</w:t>
      </w:r>
      <w:r>
        <w:rPr>
          <w:sz w:val="28"/>
          <w:szCs w:val="28"/>
        </w:rPr>
        <w:t>), расходы по этому непрограммному управлению в 2023 году в абсолютном выражении увеличены по сравнению с 2022 годом,  наблюдается их рост в % к ВВП.</w:t>
      </w:r>
    </w:p>
    <w:p w:rsidR="00EB383F" w:rsidRPr="00A71192" w:rsidRDefault="00EB383F" w:rsidP="00EB383F">
      <w:pPr>
        <w:jc w:val="both"/>
      </w:pPr>
      <w:r w:rsidRPr="00A71192">
        <w:lastRenderedPageBreak/>
        <w:t xml:space="preserve">Таблица </w:t>
      </w:r>
      <w:r w:rsidR="00A4093A">
        <w:t>17</w:t>
      </w:r>
      <w:r w:rsidRPr="00A71192">
        <w:t xml:space="preserve"> – Расходы по непрограммному направлению «Развитие пенсионной системы Российской Федерации»</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2032"/>
        <w:gridCol w:w="1452"/>
        <w:gridCol w:w="1306"/>
        <w:gridCol w:w="1302"/>
      </w:tblGrid>
      <w:tr w:rsidR="00EB383F" w:rsidRPr="0029212B" w:rsidTr="00015055">
        <w:trPr>
          <w:trHeight w:val="20"/>
        </w:trPr>
        <w:tc>
          <w:tcPr>
            <w:tcW w:w="1819" w:type="pct"/>
            <w:vMerge w:val="restart"/>
            <w:tcBorders>
              <w:top w:val="single" w:sz="4" w:space="0" w:color="auto"/>
              <w:left w:val="single" w:sz="4" w:space="0" w:color="auto"/>
              <w:right w:val="single" w:sz="4" w:space="0" w:color="auto"/>
            </w:tcBorders>
            <w:vAlign w:val="center"/>
          </w:tcPr>
          <w:p w:rsidR="00EB383F" w:rsidRPr="0029212B" w:rsidRDefault="00EB383F" w:rsidP="00EB383F">
            <w:pPr>
              <w:ind w:left="72"/>
              <w:rPr>
                <w:i/>
                <w:sz w:val="22"/>
                <w:szCs w:val="22"/>
              </w:rPr>
            </w:pPr>
          </w:p>
        </w:tc>
        <w:tc>
          <w:tcPr>
            <w:tcW w:w="1061" w:type="pct"/>
            <w:tcBorders>
              <w:top w:val="single" w:sz="4" w:space="0" w:color="auto"/>
              <w:left w:val="single" w:sz="4" w:space="0" w:color="auto"/>
              <w:right w:val="single" w:sz="4" w:space="0" w:color="auto"/>
            </w:tcBorders>
            <w:vAlign w:val="center"/>
          </w:tcPr>
          <w:p w:rsidR="00015055" w:rsidRPr="0029212B" w:rsidRDefault="00015055" w:rsidP="00015055">
            <w:pPr>
              <w:ind w:left="-113" w:right="-113"/>
              <w:jc w:val="center"/>
              <w:rPr>
                <w:color w:val="000000"/>
                <w:sz w:val="22"/>
                <w:szCs w:val="22"/>
              </w:rPr>
            </w:pPr>
            <w:r>
              <w:rPr>
                <w:color w:val="000000"/>
                <w:sz w:val="22"/>
                <w:szCs w:val="22"/>
              </w:rPr>
              <w:t>З</w:t>
            </w:r>
            <w:r w:rsidR="00EB383F">
              <w:rPr>
                <w:color w:val="000000"/>
                <w:sz w:val="22"/>
                <w:szCs w:val="22"/>
              </w:rPr>
              <w:t xml:space="preserve">акон </w:t>
            </w:r>
            <w:r>
              <w:rPr>
                <w:color w:val="000000"/>
                <w:sz w:val="22"/>
                <w:szCs w:val="22"/>
              </w:rPr>
              <w:t>№</w:t>
            </w:r>
            <w:r w:rsidR="00EB383F">
              <w:rPr>
                <w:color w:val="000000"/>
                <w:sz w:val="22"/>
                <w:szCs w:val="22"/>
              </w:rPr>
              <w:t>390-ФЗ</w:t>
            </w:r>
          </w:p>
        </w:tc>
        <w:tc>
          <w:tcPr>
            <w:tcW w:w="2120" w:type="pct"/>
            <w:gridSpan w:val="3"/>
            <w:tcBorders>
              <w:top w:val="single" w:sz="4" w:space="0" w:color="auto"/>
              <w:left w:val="single" w:sz="4" w:space="0" w:color="auto"/>
              <w:bottom w:val="single" w:sz="4" w:space="0" w:color="auto"/>
              <w:right w:val="single" w:sz="4" w:space="0" w:color="auto"/>
            </w:tcBorders>
            <w:vAlign w:val="center"/>
          </w:tcPr>
          <w:p w:rsidR="00EB383F" w:rsidRPr="0029212B" w:rsidRDefault="00EB383F" w:rsidP="00EB383F">
            <w:pPr>
              <w:ind w:left="-113" w:right="-113"/>
              <w:jc w:val="center"/>
              <w:rPr>
                <w:color w:val="000000"/>
                <w:sz w:val="22"/>
                <w:szCs w:val="22"/>
              </w:rPr>
            </w:pPr>
            <w:r w:rsidRPr="0029212B">
              <w:rPr>
                <w:color w:val="000000"/>
                <w:sz w:val="22"/>
                <w:szCs w:val="22"/>
              </w:rPr>
              <w:t>Законопроект</w:t>
            </w:r>
          </w:p>
        </w:tc>
      </w:tr>
      <w:tr w:rsidR="00EB383F" w:rsidRPr="0029212B" w:rsidTr="00015055">
        <w:trPr>
          <w:trHeight w:val="20"/>
        </w:trPr>
        <w:tc>
          <w:tcPr>
            <w:tcW w:w="1819" w:type="pct"/>
            <w:vMerge/>
            <w:tcBorders>
              <w:left w:val="single" w:sz="4" w:space="0" w:color="auto"/>
              <w:bottom w:val="single" w:sz="4" w:space="0" w:color="auto"/>
              <w:right w:val="single" w:sz="4" w:space="0" w:color="auto"/>
            </w:tcBorders>
            <w:vAlign w:val="center"/>
          </w:tcPr>
          <w:p w:rsidR="00EB383F" w:rsidRPr="0029212B" w:rsidRDefault="00EB383F" w:rsidP="00EB383F">
            <w:pPr>
              <w:ind w:left="72"/>
              <w:rPr>
                <w:i/>
                <w:sz w:val="22"/>
                <w:szCs w:val="22"/>
              </w:rPr>
            </w:pPr>
          </w:p>
        </w:tc>
        <w:tc>
          <w:tcPr>
            <w:tcW w:w="1061" w:type="pct"/>
            <w:tcBorders>
              <w:left w:val="single" w:sz="4" w:space="0" w:color="auto"/>
              <w:bottom w:val="single" w:sz="4" w:space="0" w:color="auto"/>
              <w:right w:val="single" w:sz="4" w:space="0" w:color="auto"/>
            </w:tcBorders>
          </w:tcPr>
          <w:p w:rsidR="00EB383F" w:rsidRPr="0029212B" w:rsidRDefault="00015055" w:rsidP="00EB383F">
            <w:pPr>
              <w:ind w:left="-113" w:right="-113"/>
              <w:jc w:val="center"/>
              <w:rPr>
                <w:color w:val="000000"/>
                <w:sz w:val="22"/>
                <w:szCs w:val="22"/>
              </w:rPr>
            </w:pPr>
            <w:r>
              <w:rPr>
                <w:color w:val="000000"/>
                <w:sz w:val="22"/>
                <w:szCs w:val="22"/>
              </w:rPr>
              <w:t>2022</w:t>
            </w:r>
          </w:p>
        </w:tc>
        <w:tc>
          <w:tcPr>
            <w:tcW w:w="758" w:type="pct"/>
            <w:tcBorders>
              <w:top w:val="single" w:sz="4" w:space="0" w:color="auto"/>
              <w:left w:val="single" w:sz="4" w:space="0" w:color="auto"/>
              <w:bottom w:val="single" w:sz="4" w:space="0" w:color="auto"/>
              <w:right w:val="single" w:sz="4" w:space="0" w:color="auto"/>
            </w:tcBorders>
            <w:vAlign w:val="center"/>
          </w:tcPr>
          <w:p w:rsidR="00EB383F" w:rsidRPr="0029212B" w:rsidRDefault="00EB383F" w:rsidP="00EB383F">
            <w:pPr>
              <w:ind w:left="-113" w:right="-113"/>
              <w:jc w:val="center"/>
              <w:rPr>
                <w:color w:val="000000"/>
                <w:sz w:val="22"/>
                <w:szCs w:val="22"/>
              </w:rPr>
            </w:pPr>
            <w:r w:rsidRPr="0029212B">
              <w:rPr>
                <w:color w:val="000000"/>
                <w:sz w:val="22"/>
                <w:szCs w:val="22"/>
              </w:rPr>
              <w:t>2023</w:t>
            </w:r>
          </w:p>
        </w:tc>
        <w:tc>
          <w:tcPr>
            <w:tcW w:w="682" w:type="pct"/>
            <w:tcBorders>
              <w:top w:val="single" w:sz="4" w:space="0" w:color="auto"/>
              <w:left w:val="single" w:sz="4" w:space="0" w:color="auto"/>
              <w:bottom w:val="single" w:sz="4" w:space="0" w:color="auto"/>
              <w:right w:val="single" w:sz="4" w:space="0" w:color="auto"/>
            </w:tcBorders>
            <w:vAlign w:val="center"/>
          </w:tcPr>
          <w:p w:rsidR="00EB383F" w:rsidRPr="0029212B" w:rsidRDefault="00EB383F" w:rsidP="00EB383F">
            <w:pPr>
              <w:ind w:left="-113" w:right="-113"/>
              <w:jc w:val="center"/>
              <w:rPr>
                <w:color w:val="000000"/>
                <w:sz w:val="22"/>
                <w:szCs w:val="22"/>
              </w:rPr>
            </w:pPr>
            <w:r w:rsidRPr="0029212B">
              <w:rPr>
                <w:color w:val="000000"/>
                <w:sz w:val="22"/>
                <w:szCs w:val="22"/>
              </w:rPr>
              <w:t>2024</w:t>
            </w:r>
          </w:p>
        </w:tc>
        <w:tc>
          <w:tcPr>
            <w:tcW w:w="680" w:type="pct"/>
            <w:tcBorders>
              <w:top w:val="single" w:sz="4" w:space="0" w:color="auto"/>
              <w:left w:val="single" w:sz="4" w:space="0" w:color="auto"/>
              <w:bottom w:val="single" w:sz="4" w:space="0" w:color="auto"/>
              <w:right w:val="single" w:sz="4" w:space="0" w:color="auto"/>
            </w:tcBorders>
            <w:vAlign w:val="center"/>
          </w:tcPr>
          <w:p w:rsidR="00EB383F" w:rsidRPr="0029212B" w:rsidRDefault="00EB383F" w:rsidP="00EB383F">
            <w:pPr>
              <w:ind w:left="-113" w:right="-113"/>
              <w:jc w:val="center"/>
              <w:rPr>
                <w:color w:val="000000"/>
                <w:sz w:val="22"/>
                <w:szCs w:val="22"/>
              </w:rPr>
            </w:pPr>
            <w:r w:rsidRPr="0029212B">
              <w:rPr>
                <w:color w:val="000000"/>
                <w:sz w:val="22"/>
                <w:szCs w:val="22"/>
              </w:rPr>
              <w:t>2025</w:t>
            </w:r>
          </w:p>
        </w:tc>
      </w:tr>
      <w:tr w:rsidR="00EB383F" w:rsidRPr="0029212B" w:rsidTr="00015055">
        <w:trPr>
          <w:trHeight w:val="20"/>
        </w:trPr>
        <w:tc>
          <w:tcPr>
            <w:tcW w:w="1819" w:type="pct"/>
            <w:tcBorders>
              <w:top w:val="single" w:sz="4" w:space="0" w:color="auto"/>
              <w:left w:val="single" w:sz="4" w:space="0" w:color="auto"/>
              <w:bottom w:val="single" w:sz="4" w:space="0" w:color="auto"/>
              <w:right w:val="single" w:sz="4" w:space="0" w:color="auto"/>
            </w:tcBorders>
            <w:vAlign w:val="center"/>
            <w:hideMark/>
          </w:tcPr>
          <w:p w:rsidR="00EB383F" w:rsidRPr="0029212B" w:rsidRDefault="00EB383F" w:rsidP="00EB383F">
            <w:pPr>
              <w:ind w:left="72"/>
              <w:jc w:val="both"/>
              <w:rPr>
                <w:sz w:val="22"/>
                <w:szCs w:val="22"/>
              </w:rPr>
            </w:pPr>
            <w:r w:rsidRPr="0029212B">
              <w:rPr>
                <w:sz w:val="22"/>
                <w:szCs w:val="22"/>
              </w:rPr>
              <w:t>Развитие пенсионной системы Российской Федерации</w:t>
            </w:r>
            <w:r w:rsidR="00015055">
              <w:rPr>
                <w:sz w:val="22"/>
                <w:szCs w:val="22"/>
              </w:rPr>
              <w:t>, млн руб.</w:t>
            </w:r>
          </w:p>
        </w:tc>
        <w:tc>
          <w:tcPr>
            <w:tcW w:w="1061" w:type="pct"/>
            <w:tcBorders>
              <w:top w:val="single" w:sz="4" w:space="0" w:color="auto"/>
              <w:left w:val="single" w:sz="4" w:space="0" w:color="auto"/>
              <w:bottom w:val="single" w:sz="4" w:space="0" w:color="auto"/>
              <w:right w:val="single" w:sz="4" w:space="0" w:color="auto"/>
            </w:tcBorders>
            <w:vAlign w:val="center"/>
          </w:tcPr>
          <w:p w:rsidR="00EB383F" w:rsidRPr="00015055" w:rsidRDefault="00EB383F" w:rsidP="00015055">
            <w:pPr>
              <w:jc w:val="center"/>
              <w:rPr>
                <w:color w:val="000000"/>
              </w:rPr>
            </w:pPr>
            <w:r w:rsidRPr="00015055">
              <w:rPr>
                <w:color w:val="000000"/>
              </w:rPr>
              <w:t>3162352</w:t>
            </w:r>
            <w:r w:rsidR="00015055">
              <w:rPr>
                <w:color w:val="000000"/>
              </w:rPr>
              <w:t>,0</w:t>
            </w:r>
          </w:p>
        </w:tc>
        <w:tc>
          <w:tcPr>
            <w:tcW w:w="758" w:type="pct"/>
            <w:tcBorders>
              <w:top w:val="single" w:sz="4" w:space="0" w:color="auto"/>
              <w:left w:val="single" w:sz="4" w:space="0" w:color="auto"/>
              <w:bottom w:val="single" w:sz="4" w:space="0" w:color="auto"/>
              <w:right w:val="single" w:sz="4" w:space="0" w:color="auto"/>
            </w:tcBorders>
            <w:vAlign w:val="center"/>
            <w:hideMark/>
          </w:tcPr>
          <w:p w:rsidR="00EB383F" w:rsidRPr="00015055" w:rsidRDefault="00EB383F" w:rsidP="00015055">
            <w:pPr>
              <w:jc w:val="center"/>
              <w:rPr>
                <w:color w:val="000000"/>
              </w:rPr>
            </w:pPr>
            <w:r w:rsidRPr="00015055">
              <w:rPr>
                <w:color w:val="000000"/>
              </w:rPr>
              <w:t>350910</w:t>
            </w:r>
            <w:r w:rsidR="00015055">
              <w:rPr>
                <w:color w:val="000000"/>
              </w:rPr>
              <w:t>8,0</w:t>
            </w:r>
          </w:p>
        </w:tc>
        <w:tc>
          <w:tcPr>
            <w:tcW w:w="682" w:type="pct"/>
            <w:tcBorders>
              <w:top w:val="single" w:sz="4" w:space="0" w:color="auto"/>
              <w:left w:val="single" w:sz="4" w:space="0" w:color="auto"/>
              <w:bottom w:val="single" w:sz="4" w:space="0" w:color="auto"/>
              <w:right w:val="single" w:sz="4" w:space="0" w:color="auto"/>
            </w:tcBorders>
            <w:vAlign w:val="center"/>
            <w:hideMark/>
          </w:tcPr>
          <w:p w:rsidR="00EB383F" w:rsidRPr="00015055" w:rsidRDefault="00EB383F" w:rsidP="00015055">
            <w:pPr>
              <w:jc w:val="center"/>
              <w:rPr>
                <w:color w:val="000000"/>
              </w:rPr>
            </w:pPr>
            <w:r w:rsidRPr="00015055">
              <w:rPr>
                <w:color w:val="000000"/>
              </w:rPr>
              <w:t>3454436</w:t>
            </w:r>
            <w:r w:rsidR="00015055">
              <w:rPr>
                <w:color w:val="000000"/>
              </w:rPr>
              <w:t>,5</w:t>
            </w:r>
          </w:p>
        </w:tc>
        <w:tc>
          <w:tcPr>
            <w:tcW w:w="680" w:type="pct"/>
            <w:tcBorders>
              <w:top w:val="single" w:sz="4" w:space="0" w:color="auto"/>
              <w:left w:val="single" w:sz="4" w:space="0" w:color="auto"/>
              <w:bottom w:val="single" w:sz="4" w:space="0" w:color="auto"/>
              <w:right w:val="single" w:sz="4" w:space="0" w:color="auto"/>
            </w:tcBorders>
            <w:vAlign w:val="center"/>
            <w:hideMark/>
          </w:tcPr>
          <w:p w:rsidR="00EB383F" w:rsidRPr="00015055" w:rsidRDefault="00EB383F" w:rsidP="00015055">
            <w:pPr>
              <w:jc w:val="center"/>
              <w:rPr>
                <w:color w:val="000000"/>
              </w:rPr>
            </w:pPr>
            <w:r w:rsidRPr="00015055">
              <w:rPr>
                <w:color w:val="000000"/>
              </w:rPr>
              <w:t>3204865</w:t>
            </w:r>
            <w:r w:rsidR="00015055">
              <w:rPr>
                <w:color w:val="000000"/>
              </w:rPr>
              <w:t>,6</w:t>
            </w:r>
          </w:p>
        </w:tc>
      </w:tr>
      <w:tr w:rsidR="00EB383F" w:rsidRPr="0029212B" w:rsidTr="00015055">
        <w:trPr>
          <w:trHeight w:val="20"/>
        </w:trPr>
        <w:tc>
          <w:tcPr>
            <w:tcW w:w="1819" w:type="pct"/>
            <w:tcBorders>
              <w:top w:val="single" w:sz="4" w:space="0" w:color="auto"/>
              <w:left w:val="single" w:sz="4" w:space="0" w:color="auto"/>
              <w:bottom w:val="single" w:sz="4" w:space="0" w:color="auto"/>
              <w:right w:val="single" w:sz="4" w:space="0" w:color="auto"/>
            </w:tcBorders>
            <w:vAlign w:val="center"/>
          </w:tcPr>
          <w:p w:rsidR="00EB383F" w:rsidRPr="0029212B" w:rsidRDefault="00015055" w:rsidP="00EB383F">
            <w:pPr>
              <w:ind w:left="72"/>
              <w:jc w:val="both"/>
              <w:rPr>
                <w:sz w:val="22"/>
                <w:szCs w:val="22"/>
              </w:rPr>
            </w:pPr>
            <w:r>
              <w:rPr>
                <w:sz w:val="22"/>
                <w:szCs w:val="22"/>
              </w:rPr>
              <w:t>в</w:t>
            </w:r>
            <w:r w:rsidR="00EB383F">
              <w:rPr>
                <w:sz w:val="22"/>
                <w:szCs w:val="22"/>
              </w:rPr>
              <w:t xml:space="preserve"> % к общей сумме расходов по разделу 10</w:t>
            </w:r>
          </w:p>
        </w:tc>
        <w:tc>
          <w:tcPr>
            <w:tcW w:w="1061" w:type="pct"/>
            <w:tcBorders>
              <w:top w:val="single" w:sz="4" w:space="0" w:color="auto"/>
              <w:left w:val="single" w:sz="4" w:space="0" w:color="auto"/>
              <w:bottom w:val="single" w:sz="4" w:space="0" w:color="auto"/>
              <w:right w:val="single" w:sz="4" w:space="0" w:color="auto"/>
            </w:tcBorders>
            <w:vAlign w:val="center"/>
          </w:tcPr>
          <w:p w:rsidR="00EB383F" w:rsidRPr="0029212B" w:rsidRDefault="00EB383F" w:rsidP="00EB383F">
            <w:pPr>
              <w:jc w:val="center"/>
              <w:rPr>
                <w:color w:val="000000"/>
                <w:sz w:val="22"/>
                <w:szCs w:val="22"/>
              </w:rPr>
            </w:pPr>
            <w:r>
              <w:rPr>
                <w:color w:val="000000"/>
                <w:sz w:val="22"/>
                <w:szCs w:val="22"/>
              </w:rPr>
              <w:t>47,9</w:t>
            </w:r>
          </w:p>
        </w:tc>
        <w:tc>
          <w:tcPr>
            <w:tcW w:w="758" w:type="pct"/>
            <w:tcBorders>
              <w:top w:val="single" w:sz="4" w:space="0" w:color="auto"/>
              <w:left w:val="single" w:sz="4" w:space="0" w:color="auto"/>
              <w:bottom w:val="single" w:sz="4" w:space="0" w:color="auto"/>
              <w:right w:val="single" w:sz="4" w:space="0" w:color="auto"/>
            </w:tcBorders>
            <w:vAlign w:val="center"/>
          </w:tcPr>
          <w:p w:rsidR="00EB383F" w:rsidRPr="00A326BB" w:rsidRDefault="00EB383F" w:rsidP="00EB383F">
            <w:pPr>
              <w:jc w:val="center"/>
              <w:rPr>
                <w:color w:val="000000"/>
                <w:sz w:val="22"/>
                <w:szCs w:val="22"/>
                <w:lang w:val="en-US"/>
              </w:rPr>
            </w:pPr>
            <w:r>
              <w:rPr>
                <w:color w:val="000000"/>
                <w:sz w:val="22"/>
                <w:szCs w:val="22"/>
              </w:rPr>
              <w:t>47,</w:t>
            </w:r>
            <w:r>
              <w:rPr>
                <w:color w:val="000000"/>
                <w:sz w:val="22"/>
                <w:szCs w:val="22"/>
                <w:lang w:val="en-US"/>
              </w:rPr>
              <w:t>9</w:t>
            </w:r>
          </w:p>
        </w:tc>
        <w:tc>
          <w:tcPr>
            <w:tcW w:w="682" w:type="pct"/>
            <w:tcBorders>
              <w:top w:val="single" w:sz="4" w:space="0" w:color="auto"/>
              <w:left w:val="single" w:sz="4" w:space="0" w:color="auto"/>
              <w:bottom w:val="single" w:sz="4" w:space="0" w:color="auto"/>
              <w:right w:val="single" w:sz="4" w:space="0" w:color="auto"/>
            </w:tcBorders>
            <w:vAlign w:val="center"/>
          </w:tcPr>
          <w:p w:rsidR="00EB383F" w:rsidRPr="00C76547" w:rsidRDefault="00EB383F" w:rsidP="00EB383F">
            <w:pPr>
              <w:jc w:val="center"/>
              <w:rPr>
                <w:color w:val="000000"/>
                <w:sz w:val="22"/>
                <w:szCs w:val="22"/>
                <w:lang w:val="en-US"/>
              </w:rPr>
            </w:pPr>
            <w:r>
              <w:rPr>
                <w:color w:val="000000"/>
                <w:sz w:val="22"/>
                <w:szCs w:val="22"/>
                <w:lang w:val="en-US"/>
              </w:rPr>
              <w:t>47</w:t>
            </w:r>
            <w:r>
              <w:rPr>
                <w:color w:val="000000"/>
                <w:sz w:val="22"/>
                <w:szCs w:val="22"/>
              </w:rPr>
              <w:t>,</w:t>
            </w:r>
            <w:r>
              <w:rPr>
                <w:color w:val="000000"/>
                <w:sz w:val="22"/>
                <w:szCs w:val="22"/>
                <w:lang w:val="en-US"/>
              </w:rPr>
              <w:t>2</w:t>
            </w:r>
          </w:p>
        </w:tc>
        <w:tc>
          <w:tcPr>
            <w:tcW w:w="680" w:type="pct"/>
            <w:tcBorders>
              <w:top w:val="single" w:sz="4" w:space="0" w:color="auto"/>
              <w:left w:val="single" w:sz="4" w:space="0" w:color="auto"/>
              <w:bottom w:val="single" w:sz="4" w:space="0" w:color="auto"/>
              <w:right w:val="single" w:sz="4" w:space="0" w:color="auto"/>
            </w:tcBorders>
            <w:vAlign w:val="center"/>
          </w:tcPr>
          <w:p w:rsidR="00EB383F" w:rsidRPr="00C76547" w:rsidRDefault="00EB383F" w:rsidP="00EB383F">
            <w:pPr>
              <w:jc w:val="center"/>
              <w:rPr>
                <w:color w:val="000000"/>
                <w:sz w:val="22"/>
                <w:szCs w:val="22"/>
                <w:lang w:val="en-US"/>
              </w:rPr>
            </w:pPr>
            <w:r>
              <w:rPr>
                <w:color w:val="000000"/>
                <w:sz w:val="22"/>
                <w:szCs w:val="22"/>
                <w:lang w:val="en-US"/>
              </w:rPr>
              <w:t>43</w:t>
            </w:r>
            <w:r>
              <w:rPr>
                <w:color w:val="000000"/>
                <w:sz w:val="22"/>
                <w:szCs w:val="22"/>
              </w:rPr>
              <w:t>,</w:t>
            </w:r>
            <w:r>
              <w:rPr>
                <w:color w:val="000000"/>
                <w:sz w:val="22"/>
                <w:szCs w:val="22"/>
                <w:lang w:val="en-US"/>
              </w:rPr>
              <w:t>8</w:t>
            </w:r>
          </w:p>
        </w:tc>
      </w:tr>
      <w:tr w:rsidR="00EB383F" w:rsidRPr="0029212B" w:rsidTr="00015055">
        <w:trPr>
          <w:trHeight w:val="20"/>
        </w:trPr>
        <w:tc>
          <w:tcPr>
            <w:tcW w:w="1819" w:type="pct"/>
            <w:tcBorders>
              <w:top w:val="single" w:sz="4" w:space="0" w:color="auto"/>
              <w:left w:val="single" w:sz="4" w:space="0" w:color="auto"/>
              <w:bottom w:val="single" w:sz="4" w:space="0" w:color="auto"/>
              <w:right w:val="single" w:sz="4" w:space="0" w:color="auto"/>
            </w:tcBorders>
            <w:vAlign w:val="center"/>
          </w:tcPr>
          <w:p w:rsidR="00EB383F" w:rsidRDefault="00015055" w:rsidP="00EB383F">
            <w:pPr>
              <w:ind w:left="72"/>
              <w:jc w:val="both"/>
              <w:rPr>
                <w:sz w:val="22"/>
                <w:szCs w:val="22"/>
              </w:rPr>
            </w:pPr>
            <w:r>
              <w:rPr>
                <w:sz w:val="22"/>
                <w:szCs w:val="22"/>
              </w:rPr>
              <w:t>в</w:t>
            </w:r>
            <w:r w:rsidR="00EB383F">
              <w:rPr>
                <w:sz w:val="22"/>
                <w:szCs w:val="22"/>
              </w:rPr>
              <w:t xml:space="preserve"> % к ВВП</w:t>
            </w:r>
          </w:p>
        </w:tc>
        <w:tc>
          <w:tcPr>
            <w:tcW w:w="1061" w:type="pct"/>
            <w:tcBorders>
              <w:top w:val="single" w:sz="4" w:space="0" w:color="auto"/>
              <w:left w:val="single" w:sz="4" w:space="0" w:color="auto"/>
              <w:bottom w:val="single" w:sz="4" w:space="0" w:color="auto"/>
              <w:right w:val="single" w:sz="4" w:space="0" w:color="auto"/>
            </w:tcBorders>
          </w:tcPr>
          <w:p w:rsidR="00EB383F" w:rsidRPr="0029212B" w:rsidRDefault="00EB383F" w:rsidP="00EB383F">
            <w:pPr>
              <w:jc w:val="center"/>
              <w:rPr>
                <w:color w:val="000000"/>
                <w:sz w:val="22"/>
                <w:szCs w:val="22"/>
              </w:rPr>
            </w:pPr>
            <w:r>
              <w:rPr>
                <w:color w:val="000000"/>
                <w:sz w:val="22"/>
                <w:szCs w:val="22"/>
              </w:rPr>
              <w:t>2,2</w:t>
            </w:r>
          </w:p>
        </w:tc>
        <w:tc>
          <w:tcPr>
            <w:tcW w:w="758" w:type="pct"/>
            <w:tcBorders>
              <w:top w:val="single" w:sz="4" w:space="0" w:color="auto"/>
              <w:left w:val="single" w:sz="4" w:space="0" w:color="auto"/>
              <w:bottom w:val="single" w:sz="4" w:space="0" w:color="auto"/>
              <w:right w:val="single" w:sz="4" w:space="0" w:color="auto"/>
            </w:tcBorders>
            <w:vAlign w:val="center"/>
          </w:tcPr>
          <w:p w:rsidR="00EB383F" w:rsidRPr="00C76547" w:rsidRDefault="00EB383F" w:rsidP="00EB383F">
            <w:pPr>
              <w:jc w:val="center"/>
              <w:rPr>
                <w:color w:val="000000"/>
                <w:sz w:val="22"/>
                <w:szCs w:val="22"/>
                <w:lang w:val="en-US"/>
              </w:rPr>
            </w:pPr>
            <w:r>
              <w:rPr>
                <w:color w:val="000000"/>
                <w:sz w:val="22"/>
                <w:szCs w:val="22"/>
                <w:lang w:val="en-US"/>
              </w:rPr>
              <w:t>2,3</w:t>
            </w:r>
          </w:p>
        </w:tc>
        <w:tc>
          <w:tcPr>
            <w:tcW w:w="682" w:type="pct"/>
            <w:tcBorders>
              <w:top w:val="single" w:sz="4" w:space="0" w:color="auto"/>
              <w:left w:val="single" w:sz="4" w:space="0" w:color="auto"/>
              <w:bottom w:val="single" w:sz="4" w:space="0" w:color="auto"/>
              <w:right w:val="single" w:sz="4" w:space="0" w:color="auto"/>
            </w:tcBorders>
            <w:vAlign w:val="center"/>
          </w:tcPr>
          <w:p w:rsidR="00EB383F" w:rsidRPr="00C76547" w:rsidRDefault="00EB383F" w:rsidP="00EB383F">
            <w:pPr>
              <w:jc w:val="center"/>
              <w:rPr>
                <w:color w:val="000000"/>
                <w:sz w:val="22"/>
                <w:szCs w:val="22"/>
                <w:lang w:val="en-US"/>
              </w:rPr>
            </w:pPr>
            <w:r>
              <w:rPr>
                <w:color w:val="000000"/>
                <w:sz w:val="22"/>
                <w:szCs w:val="22"/>
                <w:lang w:val="en-US"/>
              </w:rPr>
              <w:t>2,2</w:t>
            </w:r>
          </w:p>
        </w:tc>
        <w:tc>
          <w:tcPr>
            <w:tcW w:w="680" w:type="pct"/>
            <w:tcBorders>
              <w:top w:val="single" w:sz="4" w:space="0" w:color="auto"/>
              <w:left w:val="single" w:sz="4" w:space="0" w:color="auto"/>
              <w:bottom w:val="single" w:sz="4" w:space="0" w:color="auto"/>
              <w:right w:val="single" w:sz="4" w:space="0" w:color="auto"/>
            </w:tcBorders>
            <w:vAlign w:val="center"/>
          </w:tcPr>
          <w:p w:rsidR="00EB383F" w:rsidRPr="00C76547" w:rsidRDefault="00EB383F" w:rsidP="00EB383F">
            <w:pPr>
              <w:jc w:val="center"/>
              <w:rPr>
                <w:color w:val="000000"/>
                <w:sz w:val="22"/>
                <w:szCs w:val="22"/>
                <w:lang w:val="en-US"/>
              </w:rPr>
            </w:pPr>
            <w:r>
              <w:rPr>
                <w:color w:val="000000"/>
                <w:sz w:val="22"/>
                <w:szCs w:val="22"/>
                <w:lang w:val="en-US"/>
              </w:rPr>
              <w:t>1,9</w:t>
            </w:r>
          </w:p>
        </w:tc>
      </w:tr>
    </w:tbl>
    <w:p w:rsidR="00EB383F" w:rsidRPr="00364163" w:rsidRDefault="00EB383F" w:rsidP="00366A39">
      <w:pPr>
        <w:spacing w:before="120"/>
        <w:jc w:val="both"/>
      </w:pPr>
      <w:r w:rsidRPr="00364163">
        <w:rPr>
          <w:i/>
        </w:rPr>
        <w:t xml:space="preserve">Источник: </w:t>
      </w:r>
      <w:bookmarkStart w:id="2" w:name="_Hlk116389063"/>
      <w:r w:rsidRPr="00364163">
        <w:t>Федераль</w:t>
      </w:r>
      <w:r w:rsidR="004E40BD" w:rsidRPr="00364163">
        <w:t>ный</w:t>
      </w:r>
      <w:r w:rsidRPr="00364163">
        <w:t xml:space="preserve"> закон от 06.12.2021 № 390-ФЗ «О федеральном бюджете на 2022 год и на плановый период 2023 и 2024 годов»</w:t>
      </w:r>
      <w:bookmarkEnd w:id="2"/>
      <w:r w:rsidR="00B84B09" w:rsidRPr="00364163">
        <w:t>;</w:t>
      </w:r>
      <w:r w:rsidRPr="00364163">
        <w:t xml:space="preserve"> </w:t>
      </w:r>
      <w:r w:rsidR="00364163" w:rsidRPr="00364163">
        <w:t>законопроек</w:t>
      </w:r>
      <w:r w:rsidR="00364163">
        <w:t>т</w:t>
      </w:r>
      <w:r w:rsidR="00364163" w:rsidRPr="00364163">
        <w:t xml:space="preserve">; </w:t>
      </w:r>
      <w:r w:rsidRPr="00364163">
        <w:t>показатели сводной бюджетной росписи федерального бюджета</w:t>
      </w:r>
      <w:r w:rsidR="00015055">
        <w:t xml:space="preserve"> на 01.09.2022</w:t>
      </w:r>
      <w:r w:rsidRPr="00364163">
        <w:t xml:space="preserve">. </w:t>
      </w:r>
    </w:p>
    <w:p w:rsidR="00EB383F" w:rsidRPr="006D7E96" w:rsidRDefault="00EB383F" w:rsidP="00EB383F">
      <w:pPr>
        <w:jc w:val="both"/>
      </w:pPr>
    </w:p>
    <w:p w:rsidR="00EB383F" w:rsidRPr="00C44D75" w:rsidRDefault="00EB383F" w:rsidP="00EB383F">
      <w:pPr>
        <w:spacing w:line="360" w:lineRule="auto"/>
        <w:ind w:firstLine="709"/>
        <w:jc w:val="both"/>
        <w:rPr>
          <w:color w:val="000000" w:themeColor="text1"/>
          <w:sz w:val="28"/>
          <w:szCs w:val="28"/>
        </w:rPr>
      </w:pPr>
      <w:r w:rsidRPr="00A71192">
        <w:rPr>
          <w:color w:val="000000" w:themeColor="text1"/>
          <w:sz w:val="28"/>
          <w:szCs w:val="28"/>
        </w:rPr>
        <w:t>Вместе с тем вызывает сомнение обоснованность определения трансферта на обязательное пенсионное страхование в 2023 году в размере 274 561,9 млн руб</w:t>
      </w:r>
      <w:r w:rsidR="00015055">
        <w:rPr>
          <w:color w:val="000000" w:themeColor="text1"/>
          <w:sz w:val="28"/>
          <w:szCs w:val="28"/>
        </w:rPr>
        <w:t>.</w:t>
      </w:r>
      <w:r w:rsidRPr="00A71192">
        <w:rPr>
          <w:color w:val="000000" w:themeColor="text1"/>
          <w:sz w:val="28"/>
          <w:szCs w:val="28"/>
        </w:rPr>
        <w:t xml:space="preserve"> (86,6 % к уровню, утвержденному Законом № 390-ФЗ) и то, что в 2024 – 2025 годах не предусмотрен такой трансферт. Это связано с изменением методики определения предельной величины базы для расчетов страховых взносов в государственные внебюджетные фонды и прогнозируемым уменьшением численности получателей страховых пенсий. Но с учетом макроэкономических рисков даже увеличение предельной величины может не привести к замещению страховыми взносами трансферта из федерального бюджета, дополнительные риски также создает внедрение единого налогового платежа организации.</w:t>
      </w:r>
      <w:r w:rsidRPr="00C44D75">
        <w:rPr>
          <w:color w:val="000000" w:themeColor="text1"/>
          <w:sz w:val="28"/>
          <w:szCs w:val="28"/>
        </w:rPr>
        <w:t xml:space="preserve"> </w:t>
      </w:r>
    </w:p>
    <w:p w:rsidR="00EB383F" w:rsidRDefault="00EB383F" w:rsidP="00EB383F">
      <w:pPr>
        <w:spacing w:line="360" w:lineRule="auto"/>
        <w:ind w:firstLine="709"/>
        <w:jc w:val="both"/>
        <w:rPr>
          <w:sz w:val="28"/>
          <w:szCs w:val="28"/>
        </w:rPr>
      </w:pPr>
      <w:r w:rsidRPr="006D7E96">
        <w:rPr>
          <w:sz w:val="28"/>
          <w:szCs w:val="28"/>
        </w:rPr>
        <w:t>Целевыми показателями в рамках национальной цели «Сохранение населения, здоровье и благополучие людей» в соответствии с Указом Президента Российской Федерации № 474 являются: обеспечение устойчивого роста численности населения Российской Федерации; повышение ожидаемой продолжительности жизни до 78 лет; снижение уровня бедности в два раза по сравнению с показателем 2017 года; увеличение доли граждан, систематически занимающихся физической культурой и спортом, до 70</w:t>
      </w:r>
      <w:r w:rsidR="00364163">
        <w:rPr>
          <w:sz w:val="28"/>
          <w:szCs w:val="28"/>
        </w:rPr>
        <w:t xml:space="preserve"> %.</w:t>
      </w:r>
      <w:r w:rsidRPr="006D7E96">
        <w:rPr>
          <w:sz w:val="28"/>
          <w:szCs w:val="28"/>
        </w:rPr>
        <w:t xml:space="preserve"> Следует признать, что действуют объективные факторы, препятствующие скорейшему достижению первой (см.</w:t>
      </w:r>
      <w:r>
        <w:rPr>
          <w:sz w:val="28"/>
          <w:szCs w:val="28"/>
        </w:rPr>
        <w:t xml:space="preserve"> </w:t>
      </w:r>
      <w:r w:rsidRPr="006D7E96">
        <w:rPr>
          <w:sz w:val="28"/>
          <w:szCs w:val="28"/>
        </w:rPr>
        <w:t xml:space="preserve">рисунок </w:t>
      </w:r>
      <w:r w:rsidRPr="00A71192">
        <w:rPr>
          <w:sz w:val="28"/>
          <w:szCs w:val="28"/>
        </w:rPr>
        <w:t>11)</w:t>
      </w:r>
      <w:r w:rsidRPr="006D7E96">
        <w:rPr>
          <w:sz w:val="28"/>
          <w:szCs w:val="28"/>
        </w:rPr>
        <w:t xml:space="preserve"> и второй целей. </w:t>
      </w:r>
    </w:p>
    <w:p w:rsidR="00EB383F" w:rsidRDefault="00EB383F" w:rsidP="00EB383F">
      <w:pPr>
        <w:spacing w:line="360" w:lineRule="auto"/>
        <w:ind w:firstLine="709"/>
        <w:jc w:val="both"/>
        <w:rPr>
          <w:sz w:val="28"/>
          <w:szCs w:val="28"/>
        </w:rPr>
      </w:pPr>
    </w:p>
    <w:p w:rsidR="00EB383F" w:rsidRPr="006D7E96" w:rsidRDefault="00EB383F" w:rsidP="00EB383F">
      <w:pPr>
        <w:spacing w:line="360" w:lineRule="auto"/>
        <w:ind w:firstLine="709"/>
        <w:jc w:val="both"/>
        <w:rPr>
          <w:sz w:val="28"/>
          <w:szCs w:val="28"/>
        </w:rPr>
      </w:pPr>
      <w:r>
        <w:rPr>
          <w:noProof/>
        </w:rPr>
        <w:lastRenderedPageBreak/>
        <w:drawing>
          <wp:inline distT="0" distB="0" distL="0" distR="0" wp14:anchorId="0D053939" wp14:editId="1C70FE93">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316CB" w:rsidRDefault="00EB383F" w:rsidP="00B316CB">
      <w:pPr>
        <w:jc w:val="center"/>
      </w:pPr>
      <w:r w:rsidRPr="00A71192">
        <w:t xml:space="preserve">Рисунок 11 – Изменение численности населения Российской Федерации </w:t>
      </w:r>
    </w:p>
    <w:p w:rsidR="00EB383F" w:rsidRPr="00A71192" w:rsidRDefault="00EB383F" w:rsidP="00B316CB">
      <w:pPr>
        <w:jc w:val="center"/>
      </w:pPr>
      <w:r w:rsidRPr="00A71192">
        <w:t>в 2016–2022 г</w:t>
      </w:r>
      <w:r w:rsidR="00B316CB">
        <w:t>одах</w:t>
      </w:r>
    </w:p>
    <w:p w:rsidR="00EB383F" w:rsidRPr="00364163" w:rsidRDefault="00EB383F" w:rsidP="00B316CB">
      <w:r w:rsidRPr="00364163">
        <w:rPr>
          <w:i/>
        </w:rPr>
        <w:t>Источник:</w:t>
      </w:r>
      <w:r w:rsidRPr="00364163">
        <w:t xml:space="preserve"> </w:t>
      </w:r>
      <w:r w:rsidR="00B84B09" w:rsidRPr="00364163">
        <w:t>Д</w:t>
      </w:r>
      <w:r w:rsidRPr="00364163">
        <w:t>анны</w:t>
      </w:r>
      <w:r w:rsidR="004E40BD" w:rsidRPr="00364163">
        <w:t>е</w:t>
      </w:r>
      <w:r w:rsidRPr="00364163">
        <w:t xml:space="preserve"> Росстата.</w:t>
      </w:r>
    </w:p>
    <w:p w:rsidR="00EB383F" w:rsidRPr="006D7E96" w:rsidRDefault="00EB383F" w:rsidP="00EB383F">
      <w:pPr>
        <w:spacing w:line="360" w:lineRule="auto"/>
      </w:pPr>
    </w:p>
    <w:p w:rsidR="00EB383F" w:rsidRPr="00364163" w:rsidRDefault="00EB383F" w:rsidP="00EB383F">
      <w:pPr>
        <w:spacing w:line="360" w:lineRule="auto"/>
        <w:ind w:firstLine="709"/>
        <w:jc w:val="both"/>
        <w:rPr>
          <w:color w:val="000000" w:themeColor="text1"/>
          <w:sz w:val="28"/>
          <w:szCs w:val="28"/>
        </w:rPr>
      </w:pPr>
      <w:r w:rsidRPr="00364163">
        <w:rPr>
          <w:color w:val="000000" w:themeColor="text1"/>
          <w:spacing w:val="-6"/>
          <w:sz w:val="28"/>
          <w:szCs w:val="28"/>
          <w:shd w:val="clear" w:color="auto" w:fill="FFFFFF"/>
        </w:rPr>
        <w:t xml:space="preserve">Смертность в России по итогам второго квартала 2022 года снизилась к </w:t>
      </w:r>
      <w:proofErr w:type="spellStart"/>
      <w:r w:rsidRPr="00364163">
        <w:rPr>
          <w:color w:val="000000" w:themeColor="text1"/>
          <w:spacing w:val="-6"/>
          <w:sz w:val="28"/>
          <w:szCs w:val="28"/>
          <w:shd w:val="clear" w:color="auto" w:fill="FFFFFF"/>
        </w:rPr>
        <w:t>допандемийному</w:t>
      </w:r>
      <w:proofErr w:type="spellEnd"/>
      <w:r w:rsidRPr="00364163">
        <w:rPr>
          <w:color w:val="000000" w:themeColor="text1"/>
          <w:spacing w:val="-6"/>
          <w:sz w:val="28"/>
          <w:szCs w:val="28"/>
          <w:shd w:val="clear" w:color="auto" w:fill="FFFFFF"/>
        </w:rPr>
        <w:t xml:space="preserve"> уровню, а средняя продолжительность жизни, по предварительным данным, превысила 73 года</w:t>
      </w:r>
      <w:r w:rsidRPr="00364163">
        <w:rPr>
          <w:rStyle w:val="ac"/>
          <w:color w:val="000000" w:themeColor="text1"/>
          <w:spacing w:val="-6"/>
          <w:sz w:val="28"/>
          <w:szCs w:val="28"/>
          <w:shd w:val="clear" w:color="auto" w:fill="FFFFFF"/>
        </w:rPr>
        <w:footnoteReference w:id="1"/>
      </w:r>
      <w:r w:rsidRPr="00364163">
        <w:rPr>
          <w:color w:val="000000" w:themeColor="text1"/>
          <w:spacing w:val="-6"/>
          <w:sz w:val="28"/>
          <w:szCs w:val="28"/>
          <w:shd w:val="clear" w:color="auto" w:fill="FFFFFF"/>
        </w:rPr>
        <w:t>.</w:t>
      </w:r>
    </w:p>
    <w:p w:rsidR="00EB383F" w:rsidRDefault="00EB383F" w:rsidP="00EB383F">
      <w:pPr>
        <w:spacing w:line="360" w:lineRule="auto"/>
        <w:ind w:firstLine="709"/>
        <w:jc w:val="both"/>
        <w:rPr>
          <w:sz w:val="28"/>
          <w:szCs w:val="28"/>
        </w:rPr>
      </w:pPr>
      <w:r w:rsidRPr="00364163">
        <w:rPr>
          <w:color w:val="000000" w:themeColor="text1"/>
          <w:sz w:val="28"/>
          <w:szCs w:val="28"/>
        </w:rPr>
        <w:t xml:space="preserve">Уровень бедности в Российской Федерации имел тенденцию к снижению в 2021 году по сравнению </w:t>
      </w:r>
      <w:r>
        <w:rPr>
          <w:sz w:val="28"/>
          <w:szCs w:val="28"/>
        </w:rPr>
        <w:t>с 2017 годом с 13,2% до 11,0%</w:t>
      </w:r>
      <w:r>
        <w:rPr>
          <w:rStyle w:val="ac"/>
          <w:sz w:val="28"/>
          <w:szCs w:val="28"/>
        </w:rPr>
        <w:footnoteReference w:id="2"/>
      </w:r>
      <w:r>
        <w:rPr>
          <w:sz w:val="28"/>
          <w:szCs w:val="28"/>
        </w:rPr>
        <w:t xml:space="preserve">, до индексации пенсий и других социальных выплат в </w:t>
      </w:r>
      <w:r>
        <w:rPr>
          <w:sz w:val="28"/>
          <w:szCs w:val="28"/>
          <w:lang w:val="en-US"/>
        </w:rPr>
        <w:t>I</w:t>
      </w:r>
      <w:r w:rsidRPr="00CC3E32">
        <w:rPr>
          <w:sz w:val="28"/>
          <w:szCs w:val="28"/>
        </w:rPr>
        <w:t xml:space="preserve"> </w:t>
      </w:r>
      <w:r>
        <w:rPr>
          <w:sz w:val="28"/>
          <w:szCs w:val="28"/>
        </w:rPr>
        <w:t>квартале 2022 года наблюдался рост до 14,3%</w:t>
      </w:r>
      <w:r>
        <w:rPr>
          <w:rStyle w:val="ac"/>
          <w:sz w:val="28"/>
          <w:szCs w:val="28"/>
        </w:rPr>
        <w:footnoteReference w:id="3"/>
      </w:r>
      <w:r>
        <w:rPr>
          <w:sz w:val="28"/>
          <w:szCs w:val="28"/>
        </w:rPr>
        <w:t xml:space="preserve">, но после индексации по итогам </w:t>
      </w:r>
      <w:r>
        <w:rPr>
          <w:sz w:val="28"/>
          <w:szCs w:val="28"/>
          <w:lang w:val="en-US"/>
        </w:rPr>
        <w:t>II</w:t>
      </w:r>
      <w:r w:rsidRPr="00CC3E32">
        <w:rPr>
          <w:sz w:val="28"/>
          <w:szCs w:val="28"/>
        </w:rPr>
        <w:t xml:space="preserve"> </w:t>
      </w:r>
      <w:r>
        <w:rPr>
          <w:sz w:val="28"/>
          <w:szCs w:val="28"/>
        </w:rPr>
        <w:t>квартала он составил 12,1%</w:t>
      </w:r>
      <w:r>
        <w:rPr>
          <w:rStyle w:val="ac"/>
          <w:sz w:val="28"/>
          <w:szCs w:val="28"/>
        </w:rPr>
        <w:footnoteReference w:id="4"/>
      </w:r>
      <w:r>
        <w:rPr>
          <w:sz w:val="28"/>
          <w:szCs w:val="28"/>
        </w:rPr>
        <w:t>. На очередной финансовый год и плановый период остаются риски роста уровня бедности и падения реальных доходов населения, которые могут потребовать корректировки запланированных показателей в законопроекте.</w:t>
      </w:r>
    </w:p>
    <w:p w:rsidR="00EB383F" w:rsidRDefault="00EB383F" w:rsidP="00EB383F">
      <w:pPr>
        <w:spacing w:line="360" w:lineRule="auto"/>
        <w:ind w:firstLine="709"/>
        <w:jc w:val="both"/>
        <w:rPr>
          <w:sz w:val="28"/>
          <w:szCs w:val="28"/>
        </w:rPr>
      </w:pPr>
      <w:r w:rsidRPr="00F52FA7">
        <w:rPr>
          <w:sz w:val="28"/>
          <w:szCs w:val="28"/>
        </w:rPr>
        <w:t xml:space="preserve">Несмотря на то, что в стратегических документах Российской Федерации показатели, отражающие неравенство доходов населения, </w:t>
      </w:r>
      <w:r>
        <w:rPr>
          <w:sz w:val="28"/>
          <w:szCs w:val="28"/>
        </w:rPr>
        <w:t xml:space="preserve">важным показателем эффективности бюджетных расходов на социальные </w:t>
      </w:r>
      <w:r>
        <w:rPr>
          <w:sz w:val="28"/>
          <w:szCs w:val="28"/>
        </w:rPr>
        <w:lastRenderedPageBreak/>
        <w:t>цели является снижение неравенства, измеряемого в том числе на основе коэффициента Джини. С 2011 года общим трендом его снижение, означающее снижение неравенства, с небольшим ростом в отдельные периоды (рисунок</w:t>
      </w:r>
      <w:r w:rsidR="00364163">
        <w:rPr>
          <w:sz w:val="28"/>
          <w:szCs w:val="28"/>
        </w:rPr>
        <w:t> </w:t>
      </w:r>
      <w:r w:rsidRPr="00A71192">
        <w:rPr>
          <w:sz w:val="28"/>
          <w:szCs w:val="28"/>
        </w:rPr>
        <w:t>12)</w:t>
      </w:r>
      <w:r>
        <w:rPr>
          <w:sz w:val="28"/>
          <w:szCs w:val="28"/>
        </w:rPr>
        <w:t>.</w:t>
      </w:r>
    </w:p>
    <w:p w:rsidR="00EB383F" w:rsidRPr="002912A3" w:rsidRDefault="00EB383F" w:rsidP="00EB383F">
      <w:pPr>
        <w:spacing w:line="360" w:lineRule="auto"/>
        <w:jc w:val="center"/>
        <w:rPr>
          <w:sz w:val="28"/>
          <w:szCs w:val="28"/>
          <w:lang w:val="en-US"/>
        </w:rPr>
      </w:pPr>
      <w:r>
        <w:rPr>
          <w:noProof/>
        </w:rPr>
        <w:drawing>
          <wp:inline distT="0" distB="0" distL="0" distR="0" wp14:anchorId="35E31017" wp14:editId="62ED0F28">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B383F" w:rsidRPr="00A71192" w:rsidRDefault="00EB383F" w:rsidP="00EB383F">
      <w:pPr>
        <w:spacing w:line="360" w:lineRule="auto"/>
        <w:jc w:val="center"/>
      </w:pPr>
      <w:r w:rsidRPr="00A71192">
        <w:t>Рисунок 12 – Динамика коэффициента Джини в Российской Федерации в 1995-2020 г</w:t>
      </w:r>
      <w:r w:rsidR="00B316CB">
        <w:t>одах</w:t>
      </w:r>
    </w:p>
    <w:p w:rsidR="00EB383F" w:rsidRPr="00015055" w:rsidRDefault="00EB383F" w:rsidP="00EB383F">
      <w:pPr>
        <w:jc w:val="both"/>
        <w:rPr>
          <w:noProof/>
        </w:rPr>
      </w:pPr>
      <w:r w:rsidRPr="00015055">
        <w:rPr>
          <w:i/>
          <w:noProof/>
        </w:rPr>
        <w:t>Источник</w:t>
      </w:r>
      <w:r w:rsidRPr="00015055">
        <w:rPr>
          <w:noProof/>
        </w:rPr>
        <w:t xml:space="preserve">: </w:t>
      </w:r>
      <w:r w:rsidR="00B84B09" w:rsidRPr="00015055">
        <w:rPr>
          <w:noProof/>
        </w:rPr>
        <w:t>Д</w:t>
      </w:r>
      <w:r w:rsidRPr="00015055">
        <w:rPr>
          <w:noProof/>
        </w:rPr>
        <w:t>анны</w:t>
      </w:r>
      <w:r w:rsidR="004E40BD" w:rsidRPr="00015055">
        <w:rPr>
          <w:noProof/>
        </w:rPr>
        <w:t>е</w:t>
      </w:r>
      <w:r w:rsidRPr="00015055">
        <w:rPr>
          <w:noProof/>
        </w:rPr>
        <w:t xml:space="preserve"> Росстата о распределении доходов населения.</w:t>
      </w:r>
    </w:p>
    <w:p w:rsidR="00EB383F" w:rsidRPr="00015055" w:rsidRDefault="00EB383F" w:rsidP="00EB383F">
      <w:pPr>
        <w:jc w:val="both"/>
        <w:rPr>
          <w:noProof/>
        </w:rPr>
      </w:pPr>
    </w:p>
    <w:p w:rsidR="00EB383F" w:rsidRDefault="00EB383F" w:rsidP="00EB383F">
      <w:pPr>
        <w:spacing w:line="360" w:lineRule="auto"/>
        <w:ind w:firstLine="709"/>
        <w:jc w:val="both"/>
        <w:rPr>
          <w:noProof/>
          <w:sz w:val="28"/>
          <w:szCs w:val="28"/>
        </w:rPr>
      </w:pPr>
      <w:r>
        <w:rPr>
          <w:noProof/>
          <w:sz w:val="28"/>
          <w:szCs w:val="28"/>
        </w:rPr>
        <w:t>В реальной жизни каждый из нас наблюдает определенный прогресс в реализации программно-проектных мероприятий в сфере здравоохранения и других сферах деятельности. Но п</w:t>
      </w:r>
      <w:r w:rsidRPr="00F52FA7">
        <w:rPr>
          <w:noProof/>
          <w:sz w:val="28"/>
          <w:szCs w:val="28"/>
        </w:rPr>
        <w:t>андемийный опыт показал, что финансовая обеспеченность государственных программ является важным, но не единственным условием достижения стратегических целей</w:t>
      </w:r>
      <w:r>
        <w:rPr>
          <w:noProof/>
          <w:sz w:val="28"/>
          <w:szCs w:val="28"/>
        </w:rPr>
        <w:t xml:space="preserve"> социального развития Российской Федерации. Поэтому важно не только предусмотреть и профинансировать соответствующие социальные расходы федерального бюджета, но и проанализировать эффективность организации деятельности в сфере образования, здравоохранения, культуры и кинематографии, физической культуры и спорта, обеспечить согласованность федеральных и региональных органов власти в решении национальных задач.</w:t>
      </w:r>
    </w:p>
    <w:p w:rsidR="00B608DB" w:rsidRPr="00F52FA7" w:rsidRDefault="00B608DB" w:rsidP="00B608DB">
      <w:pPr>
        <w:spacing w:line="360" w:lineRule="auto"/>
        <w:ind w:firstLine="709"/>
        <w:jc w:val="both"/>
        <w:rPr>
          <w:noProof/>
          <w:sz w:val="28"/>
          <w:szCs w:val="28"/>
        </w:rPr>
      </w:pPr>
    </w:p>
    <w:p w:rsidR="003A272D" w:rsidRPr="00B608DB" w:rsidRDefault="003A272D" w:rsidP="00366A39">
      <w:pPr>
        <w:spacing w:line="360" w:lineRule="auto"/>
        <w:ind w:firstLine="709"/>
        <w:jc w:val="both"/>
        <w:rPr>
          <w:i/>
          <w:sz w:val="28"/>
          <w:szCs w:val="28"/>
        </w:rPr>
      </w:pPr>
      <w:r w:rsidRPr="00B608DB">
        <w:rPr>
          <w:i/>
          <w:sz w:val="28"/>
          <w:szCs w:val="28"/>
        </w:rPr>
        <w:t>Оценка бюджетных инвестиций</w:t>
      </w:r>
    </w:p>
    <w:p w:rsidR="003A272D" w:rsidRDefault="003A272D" w:rsidP="00B608DB">
      <w:pPr>
        <w:spacing w:line="360" w:lineRule="auto"/>
        <w:ind w:firstLine="709"/>
        <w:jc w:val="both"/>
        <w:rPr>
          <w:sz w:val="28"/>
          <w:szCs w:val="28"/>
        </w:rPr>
      </w:pPr>
      <w:r>
        <w:rPr>
          <w:sz w:val="28"/>
          <w:szCs w:val="28"/>
        </w:rPr>
        <w:lastRenderedPageBreak/>
        <w:t>В рамках достижения</w:t>
      </w:r>
      <w:r w:rsidRPr="00472500">
        <w:rPr>
          <w:sz w:val="28"/>
          <w:szCs w:val="28"/>
        </w:rPr>
        <w:t xml:space="preserve"> национальных цел</w:t>
      </w:r>
      <w:r>
        <w:rPr>
          <w:sz w:val="28"/>
          <w:szCs w:val="28"/>
        </w:rPr>
        <w:t>ей</w:t>
      </w:r>
      <w:r w:rsidRPr="00472500">
        <w:rPr>
          <w:sz w:val="28"/>
          <w:szCs w:val="28"/>
        </w:rPr>
        <w:t xml:space="preserve"> развития Российской Федерации на период до 2030 года</w:t>
      </w:r>
      <w:r>
        <w:rPr>
          <w:sz w:val="28"/>
          <w:szCs w:val="28"/>
        </w:rPr>
        <w:t xml:space="preserve"> предполагается </w:t>
      </w:r>
      <w:r w:rsidRPr="00472500">
        <w:rPr>
          <w:sz w:val="28"/>
          <w:szCs w:val="28"/>
        </w:rPr>
        <w:t>реальный рост инвестиций в основной капитал не менее 70 процентов по сравнению с показателем 2020 года</w:t>
      </w:r>
      <w:r>
        <w:rPr>
          <w:sz w:val="28"/>
          <w:szCs w:val="28"/>
        </w:rPr>
        <w:t>. Инвестиции в основной капитал могут производиться из средств бюджетов бюджетной системы или из частных источников финансирования. При этом может наблюдаться эффект замещения бюджетными инвестициями частных инвестиций в ситуации, когда рост бюджетных инвестиций сопровождается повышением налоговой нагрузки на субъектов хозяйствования, что снижает их потенциал для осуществления частных инвестиций.</w:t>
      </w:r>
    </w:p>
    <w:p w:rsidR="00366A39" w:rsidRDefault="003A272D" w:rsidP="00975C55">
      <w:pPr>
        <w:spacing w:line="360" w:lineRule="auto"/>
        <w:ind w:firstLine="709"/>
        <w:jc w:val="both"/>
        <w:rPr>
          <w:sz w:val="28"/>
          <w:szCs w:val="28"/>
        </w:rPr>
      </w:pPr>
      <w:r>
        <w:rPr>
          <w:sz w:val="28"/>
          <w:szCs w:val="28"/>
        </w:rPr>
        <w:t xml:space="preserve">Согласно пояснительной записке к </w:t>
      </w:r>
      <w:r w:rsidR="008C6871">
        <w:rPr>
          <w:sz w:val="28"/>
          <w:szCs w:val="28"/>
        </w:rPr>
        <w:t xml:space="preserve">законопроекту </w:t>
      </w:r>
      <w:r>
        <w:rPr>
          <w:sz w:val="28"/>
          <w:szCs w:val="28"/>
        </w:rPr>
        <w:t xml:space="preserve">прогнозируется рост и объема валового продукта, и инвестиций в основной капитал (см. </w:t>
      </w:r>
      <w:r w:rsidRPr="002B638D">
        <w:rPr>
          <w:sz w:val="28"/>
          <w:szCs w:val="28"/>
        </w:rPr>
        <w:t>рисунок</w:t>
      </w:r>
      <w:r w:rsidR="00015055">
        <w:rPr>
          <w:sz w:val="28"/>
          <w:szCs w:val="28"/>
        </w:rPr>
        <w:t> </w:t>
      </w:r>
      <w:r w:rsidRPr="002B638D">
        <w:rPr>
          <w:sz w:val="28"/>
          <w:szCs w:val="28"/>
        </w:rPr>
        <w:t>13</w:t>
      </w:r>
      <w:r>
        <w:rPr>
          <w:sz w:val="28"/>
          <w:szCs w:val="28"/>
        </w:rPr>
        <w:t>).</w:t>
      </w:r>
    </w:p>
    <w:p w:rsidR="003A272D" w:rsidRDefault="003A272D" w:rsidP="003A272D">
      <w:pPr>
        <w:spacing w:line="360" w:lineRule="auto"/>
        <w:jc w:val="both"/>
        <w:rPr>
          <w:sz w:val="28"/>
          <w:szCs w:val="28"/>
        </w:rPr>
      </w:pPr>
      <w:r>
        <w:rPr>
          <w:noProof/>
          <w:sz w:val="28"/>
          <w:szCs w:val="28"/>
        </w:rPr>
        <w:drawing>
          <wp:inline distT="0" distB="0" distL="0" distR="0">
            <wp:extent cx="6300470" cy="3123565"/>
            <wp:effectExtent l="0" t="0" r="508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0470" cy="3123565"/>
                    </a:xfrm>
                    <a:prstGeom prst="rect">
                      <a:avLst/>
                    </a:prstGeom>
                    <a:noFill/>
                  </pic:spPr>
                </pic:pic>
              </a:graphicData>
            </a:graphic>
          </wp:inline>
        </w:drawing>
      </w:r>
    </w:p>
    <w:p w:rsidR="00FE7927" w:rsidRDefault="003A272D" w:rsidP="003A272D">
      <w:pPr>
        <w:pStyle w:val="af"/>
        <w:spacing w:after="0"/>
        <w:jc w:val="center"/>
        <w:rPr>
          <w:rFonts w:ascii="Times New Roman" w:hAnsi="Times New Roman"/>
          <w:b w:val="0"/>
          <w:color w:val="auto"/>
          <w:sz w:val="24"/>
          <w:szCs w:val="24"/>
        </w:rPr>
      </w:pPr>
      <w:r w:rsidRPr="002B638D">
        <w:rPr>
          <w:rFonts w:ascii="Times New Roman" w:hAnsi="Times New Roman"/>
          <w:b w:val="0"/>
          <w:color w:val="auto"/>
          <w:sz w:val="24"/>
          <w:szCs w:val="24"/>
        </w:rPr>
        <w:t>Рисунок 13 – Динамика инвестиций в основной капитал и ВВП России в 2019-2025 г</w:t>
      </w:r>
      <w:r w:rsidR="00B316CB">
        <w:rPr>
          <w:rFonts w:ascii="Times New Roman" w:hAnsi="Times New Roman"/>
          <w:b w:val="0"/>
          <w:color w:val="auto"/>
          <w:sz w:val="24"/>
          <w:szCs w:val="24"/>
        </w:rPr>
        <w:t>одах</w:t>
      </w:r>
      <w:r w:rsidRPr="002B638D">
        <w:rPr>
          <w:rFonts w:ascii="Times New Roman" w:hAnsi="Times New Roman"/>
          <w:b w:val="0"/>
          <w:color w:val="auto"/>
          <w:sz w:val="24"/>
          <w:szCs w:val="24"/>
        </w:rPr>
        <w:t xml:space="preserve"> </w:t>
      </w:r>
    </w:p>
    <w:p w:rsidR="003A272D" w:rsidRPr="00FE7927" w:rsidRDefault="003A272D" w:rsidP="003A272D">
      <w:pPr>
        <w:jc w:val="both"/>
      </w:pPr>
      <w:r w:rsidRPr="00FE7927">
        <w:rPr>
          <w:i/>
        </w:rPr>
        <w:t>Источник</w:t>
      </w:r>
      <w:r w:rsidRPr="00FE7927">
        <w:t xml:space="preserve">: </w:t>
      </w:r>
      <w:r w:rsidR="00FE7927">
        <w:t>д</w:t>
      </w:r>
      <w:r w:rsidRPr="00FE7927">
        <w:t>анны</w:t>
      </w:r>
      <w:r w:rsidR="004E40BD" w:rsidRPr="00FE7927">
        <w:t>е</w:t>
      </w:r>
      <w:r w:rsidRPr="00FE7927">
        <w:t xml:space="preserve"> Росстата</w:t>
      </w:r>
      <w:r w:rsidR="00B84B09" w:rsidRPr="00FE7927">
        <w:t>;</w:t>
      </w:r>
      <w:r w:rsidRPr="00FE7927">
        <w:t xml:space="preserve"> </w:t>
      </w:r>
      <w:r w:rsidR="00B84B09" w:rsidRPr="00FE7927">
        <w:t>Ф</w:t>
      </w:r>
      <w:r w:rsidRPr="00FE7927">
        <w:t>едеральн</w:t>
      </w:r>
      <w:r w:rsidR="004E40BD" w:rsidRPr="00FE7927">
        <w:t>ый</w:t>
      </w:r>
      <w:r w:rsidRPr="00FE7927">
        <w:t xml:space="preserve"> закон от 06.12.2021 № 390-ФЗ «О федеральном бюджете на 2022 год и на плановый период 2023 и 2024 годов»</w:t>
      </w:r>
      <w:r w:rsidR="00B84B09" w:rsidRPr="00FE7927">
        <w:t>;</w:t>
      </w:r>
      <w:r w:rsidRPr="00FE7927">
        <w:t xml:space="preserve"> </w:t>
      </w:r>
      <w:r w:rsidR="00FE7927">
        <w:t>п</w:t>
      </w:r>
      <w:r w:rsidRPr="00FE7927">
        <w:t>ояснительн</w:t>
      </w:r>
      <w:r w:rsidR="004E40BD" w:rsidRPr="00FE7927">
        <w:t>ая</w:t>
      </w:r>
      <w:r w:rsidRPr="00FE7927">
        <w:t xml:space="preserve"> записк</w:t>
      </w:r>
      <w:r w:rsidR="004E40BD" w:rsidRPr="00FE7927">
        <w:t>а</w:t>
      </w:r>
      <w:r w:rsidRPr="00FE7927">
        <w:t xml:space="preserve"> к</w:t>
      </w:r>
      <w:r w:rsidR="00FE7927">
        <w:t xml:space="preserve"> законопроекту</w:t>
      </w:r>
      <w:r w:rsidRPr="00FE7927">
        <w:t>.</w:t>
      </w:r>
    </w:p>
    <w:p w:rsidR="003A272D" w:rsidRDefault="003A272D" w:rsidP="003A272D">
      <w:pPr>
        <w:spacing w:line="360" w:lineRule="auto"/>
        <w:ind w:firstLine="709"/>
        <w:jc w:val="both"/>
        <w:rPr>
          <w:sz w:val="28"/>
          <w:szCs w:val="28"/>
        </w:rPr>
      </w:pPr>
    </w:p>
    <w:p w:rsidR="003A272D" w:rsidRDefault="003A272D" w:rsidP="003A272D">
      <w:pPr>
        <w:spacing w:line="360" w:lineRule="auto"/>
        <w:ind w:firstLine="709"/>
        <w:jc w:val="both"/>
        <w:rPr>
          <w:sz w:val="28"/>
          <w:szCs w:val="28"/>
        </w:rPr>
      </w:pPr>
      <w:r>
        <w:rPr>
          <w:sz w:val="28"/>
          <w:szCs w:val="28"/>
        </w:rPr>
        <w:t xml:space="preserve">Опережающий рост ВВП в данном прогнозе выглядит обоснованно, поскольку имеет место эффект мультипликатора инвестиций в основной капитал – как бюджетных, так и частных. Данный эффект мультипликатора </w:t>
      </w:r>
      <w:r>
        <w:rPr>
          <w:sz w:val="28"/>
          <w:szCs w:val="28"/>
        </w:rPr>
        <w:lastRenderedPageBreak/>
        <w:t xml:space="preserve">заключается в том, что на каждый дополнительный рубль вложенных инвестиций </w:t>
      </w:r>
      <w:r w:rsidR="008C6871">
        <w:rPr>
          <w:sz w:val="28"/>
          <w:szCs w:val="28"/>
        </w:rPr>
        <w:t xml:space="preserve">ВВП </w:t>
      </w:r>
      <w:r>
        <w:rPr>
          <w:sz w:val="28"/>
          <w:szCs w:val="28"/>
        </w:rPr>
        <w:t>отвечает ростом более чем на рубль. Это означает, что рост ВВП возможен в случае, если будет наблюдаться реальный рост инвестиций в основной капитал. Здесь следует оговорить ряд рисков.</w:t>
      </w:r>
    </w:p>
    <w:p w:rsidR="003A272D" w:rsidRDefault="003A272D" w:rsidP="003A272D">
      <w:pPr>
        <w:spacing w:line="360" w:lineRule="auto"/>
        <w:ind w:firstLine="709"/>
        <w:jc w:val="both"/>
        <w:rPr>
          <w:sz w:val="28"/>
          <w:szCs w:val="28"/>
        </w:rPr>
      </w:pPr>
      <w:r>
        <w:rPr>
          <w:sz w:val="28"/>
          <w:szCs w:val="28"/>
        </w:rPr>
        <w:t>Первый риск заключается в экономических санкциях против российских компаний. Эти санкции снижают объемы продаж, ухудшают кредитоспособность организаций, вызывают падение российского рынка ценных бумаг, что, в свою очередь, может привести к падению прибылей компаний, снижению кредитных возможностей – в совокупности, потенциал для частных инвестиций будет сокращаться. Таким образом, возможное сокращение частных инвестиций должно быть компенсировано ростом бюджетных инвестиций без повышения налоговой нагрузки, с тем чтобы не возник эффект замещения.</w:t>
      </w:r>
    </w:p>
    <w:p w:rsidR="003A272D" w:rsidRDefault="003A272D" w:rsidP="003A272D">
      <w:pPr>
        <w:spacing w:line="360" w:lineRule="auto"/>
        <w:ind w:firstLine="709"/>
        <w:jc w:val="both"/>
        <w:rPr>
          <w:sz w:val="28"/>
          <w:szCs w:val="28"/>
        </w:rPr>
      </w:pPr>
      <w:r>
        <w:rPr>
          <w:sz w:val="28"/>
          <w:szCs w:val="28"/>
        </w:rPr>
        <w:t xml:space="preserve">Однако анализ динамики объемов бюджетных ассигнований федерального бюджета на предоставление бюджетных инвестиций в 2023–2025 году свидетельствует о снижении бюджетных инвестиций (см. </w:t>
      </w:r>
      <w:r w:rsidRPr="002B638D">
        <w:rPr>
          <w:sz w:val="28"/>
          <w:szCs w:val="28"/>
        </w:rPr>
        <w:t>рисунок 14)</w:t>
      </w:r>
      <w:r>
        <w:rPr>
          <w:sz w:val="28"/>
          <w:szCs w:val="28"/>
        </w:rPr>
        <w:t>.</w:t>
      </w:r>
    </w:p>
    <w:p w:rsidR="003A272D" w:rsidRPr="00A26990" w:rsidRDefault="003A272D" w:rsidP="003A272D">
      <w:pPr>
        <w:spacing w:line="360" w:lineRule="auto"/>
        <w:jc w:val="both"/>
        <w:rPr>
          <w:rStyle w:val="b"/>
          <w:szCs w:val="28"/>
        </w:rPr>
      </w:pPr>
      <w:r>
        <w:rPr>
          <w:rStyle w:val="b"/>
          <w:noProof/>
          <w:szCs w:val="28"/>
        </w:rPr>
        <w:drawing>
          <wp:inline distT="0" distB="0" distL="0" distR="0">
            <wp:extent cx="6346825" cy="3024505"/>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46825" cy="3024505"/>
                    </a:xfrm>
                    <a:prstGeom prst="rect">
                      <a:avLst/>
                    </a:prstGeom>
                    <a:noFill/>
                  </pic:spPr>
                </pic:pic>
              </a:graphicData>
            </a:graphic>
          </wp:inline>
        </w:drawing>
      </w:r>
    </w:p>
    <w:p w:rsidR="003A272D" w:rsidRPr="00FE7927" w:rsidRDefault="003A272D" w:rsidP="003A272D">
      <w:pPr>
        <w:pStyle w:val="af"/>
        <w:spacing w:after="0"/>
        <w:jc w:val="center"/>
        <w:rPr>
          <w:rFonts w:ascii="Times New Roman" w:hAnsi="Times New Roman"/>
          <w:b w:val="0"/>
          <w:color w:val="auto"/>
          <w:sz w:val="24"/>
          <w:szCs w:val="24"/>
        </w:rPr>
      </w:pPr>
      <w:r w:rsidRPr="002B638D">
        <w:rPr>
          <w:rFonts w:ascii="Times New Roman" w:hAnsi="Times New Roman"/>
          <w:b w:val="0"/>
          <w:color w:val="auto"/>
          <w:sz w:val="24"/>
          <w:szCs w:val="24"/>
        </w:rPr>
        <w:t xml:space="preserve">Рисунок 14 – </w:t>
      </w:r>
      <w:r w:rsidRPr="00FE7927">
        <w:rPr>
          <w:rFonts w:ascii="Times New Roman" w:hAnsi="Times New Roman"/>
          <w:b w:val="0"/>
          <w:color w:val="auto"/>
          <w:sz w:val="24"/>
          <w:szCs w:val="24"/>
        </w:rPr>
        <w:t>Динамика бюджетных инвестиций федерального бюджета в 2019-2025 г</w:t>
      </w:r>
      <w:r w:rsidR="00B316CB">
        <w:rPr>
          <w:rFonts w:ascii="Times New Roman" w:hAnsi="Times New Roman"/>
          <w:b w:val="0"/>
          <w:color w:val="auto"/>
          <w:sz w:val="24"/>
          <w:szCs w:val="24"/>
        </w:rPr>
        <w:t>одах</w:t>
      </w:r>
    </w:p>
    <w:p w:rsidR="003A272D" w:rsidRDefault="003A272D" w:rsidP="003A272D">
      <w:pPr>
        <w:jc w:val="both"/>
        <w:rPr>
          <w:rStyle w:val="blk"/>
        </w:rPr>
      </w:pPr>
      <w:r w:rsidRPr="00FE7927">
        <w:rPr>
          <w:i/>
        </w:rPr>
        <w:t xml:space="preserve">Источник: </w:t>
      </w:r>
      <w:r w:rsidR="00FE7927">
        <w:t>д</w:t>
      </w:r>
      <w:r w:rsidRPr="00FE7927">
        <w:t>анны</w:t>
      </w:r>
      <w:r w:rsidR="004E40BD" w:rsidRPr="00FE7927">
        <w:t>е</w:t>
      </w:r>
      <w:r w:rsidRPr="00FE7927">
        <w:t xml:space="preserve"> Росстата</w:t>
      </w:r>
      <w:r w:rsidR="00B84B09" w:rsidRPr="00FE7927">
        <w:t>;</w:t>
      </w:r>
      <w:r w:rsidRPr="00FE7927">
        <w:t xml:space="preserve"> </w:t>
      </w:r>
      <w:r w:rsidR="00FE7927">
        <w:t>д</w:t>
      </w:r>
      <w:r w:rsidRPr="00FE7927">
        <w:t>анны</w:t>
      </w:r>
      <w:r w:rsidR="004E40BD" w:rsidRPr="00FE7927">
        <w:t>е</w:t>
      </w:r>
      <w:r w:rsidRPr="00FE7927">
        <w:t xml:space="preserve"> Федерального казначейства об исполнении федерального бюджета за 2019-2021 г.</w:t>
      </w:r>
      <w:r w:rsidR="00B84B09" w:rsidRPr="00FE7927">
        <w:t>;</w:t>
      </w:r>
      <w:r w:rsidRPr="00FE7927">
        <w:t xml:space="preserve"> </w:t>
      </w:r>
      <w:r w:rsidR="00B84B09" w:rsidRPr="00FE7927">
        <w:t>Ф</w:t>
      </w:r>
      <w:r w:rsidRPr="00FE7927">
        <w:t>едеральн</w:t>
      </w:r>
      <w:r w:rsidR="004E40BD" w:rsidRPr="00FE7927">
        <w:t>ый</w:t>
      </w:r>
      <w:r w:rsidRPr="00FE7927">
        <w:t xml:space="preserve"> закон от 06.12.2021 № 390-ФЗ «О </w:t>
      </w:r>
      <w:r w:rsidRPr="00FE7927">
        <w:lastRenderedPageBreak/>
        <w:t>федеральном бюджете на 2022 год и на плановый период 2023 и 2024 годов»</w:t>
      </w:r>
      <w:r w:rsidR="00B84B09" w:rsidRPr="00FE7927">
        <w:t>;</w:t>
      </w:r>
      <w:r w:rsidRPr="00FE7927">
        <w:t xml:space="preserve"> </w:t>
      </w:r>
      <w:r w:rsidR="00FE7927">
        <w:t>законопроект</w:t>
      </w:r>
      <w:r w:rsidR="008C6871">
        <w:t>.</w:t>
      </w:r>
    </w:p>
    <w:p w:rsidR="00FE7927" w:rsidRDefault="00FE7927" w:rsidP="003A272D">
      <w:pPr>
        <w:spacing w:line="360" w:lineRule="auto"/>
        <w:ind w:firstLine="720"/>
        <w:jc w:val="both"/>
        <w:rPr>
          <w:sz w:val="28"/>
          <w:szCs w:val="28"/>
        </w:rPr>
      </w:pPr>
    </w:p>
    <w:p w:rsidR="003A272D" w:rsidRDefault="003A272D" w:rsidP="003A272D">
      <w:pPr>
        <w:spacing w:line="360" w:lineRule="auto"/>
        <w:ind w:firstLine="720"/>
        <w:jc w:val="both"/>
        <w:rPr>
          <w:sz w:val="28"/>
          <w:szCs w:val="28"/>
        </w:rPr>
      </w:pPr>
      <w:r>
        <w:rPr>
          <w:sz w:val="28"/>
          <w:szCs w:val="28"/>
        </w:rPr>
        <w:t>Ожидаемое снижение бюджетных инвестиций в 2023 году к уровню 2022 года составит 86,8%</w:t>
      </w:r>
      <w:r w:rsidR="008C6871">
        <w:rPr>
          <w:sz w:val="28"/>
          <w:szCs w:val="28"/>
        </w:rPr>
        <w:t>;</w:t>
      </w:r>
      <w:r>
        <w:rPr>
          <w:sz w:val="28"/>
          <w:szCs w:val="28"/>
        </w:rPr>
        <w:t xml:space="preserve"> в плановом периоде объем бюджетных инвестиций также предполагается меньше, чем в 2022 году. Это означает, что бюджетные инвестиции будут сокращаться, но не будут замещаться частными инвестициями в результате падения деловой активности коммерческого сектора. Следовательно, прогнозируемые темпы роста инвестиций в основной капитал могут быть не достигнуты в 2023–2025 годах.</w:t>
      </w:r>
    </w:p>
    <w:p w:rsidR="003A272D" w:rsidRDefault="003A272D" w:rsidP="003A272D">
      <w:pPr>
        <w:spacing w:line="360" w:lineRule="auto"/>
        <w:ind w:firstLine="720"/>
        <w:jc w:val="both"/>
        <w:rPr>
          <w:sz w:val="28"/>
          <w:szCs w:val="28"/>
        </w:rPr>
      </w:pPr>
      <w:r>
        <w:rPr>
          <w:sz w:val="28"/>
          <w:szCs w:val="28"/>
        </w:rPr>
        <w:t>Второй риск – отрицательный эффект акселератора, вызванный падением уровня доходов домохозяйств и организаций. В условиях санкций доля сберегаемого населением и субъектами хозяйствования дохода будет снижаться. Следовательно, на финансовых рынках произойдет уменьшение временно свободных финансовых ресурсов, и это станет дальнейшим фактором сокращения частных инвестиций. Вместе с тем, падение деловой активности приведет и к сокращению налоговых поступлений в федеральный бюджет, что ограничит бюджетные возможности по дальнейшему росту бюджетных инвестиций.</w:t>
      </w:r>
    </w:p>
    <w:p w:rsidR="003A272D" w:rsidRDefault="003A272D" w:rsidP="003A272D">
      <w:pPr>
        <w:spacing w:line="360" w:lineRule="auto"/>
        <w:ind w:firstLine="720"/>
        <w:jc w:val="both"/>
        <w:rPr>
          <w:sz w:val="28"/>
          <w:szCs w:val="28"/>
        </w:rPr>
      </w:pPr>
      <w:r>
        <w:rPr>
          <w:sz w:val="28"/>
          <w:szCs w:val="28"/>
        </w:rPr>
        <w:t>Стоит отметить, что с точки зрения текущего бюджетного баланса сокращение бюджетных ассигнований федерального бюджета (в том числе и по бюджетным инвестициям) призвано не допускать расширения источников покрытия дефицита бюджета и роста долговой нагрузки на бюджетную систему. Однако сокращение бюджетных инвестиций в условиях падения деловой активности вызовет интегрированный отрицательный эффект мультипликатора-акселератора, а это в свою очередь запустит спираль дальнейшего сокращения бюджетных инвестиций и инвестиций в основной капитал в целом.</w:t>
      </w:r>
    </w:p>
    <w:p w:rsidR="003A272D" w:rsidRDefault="003A272D" w:rsidP="003A272D">
      <w:pPr>
        <w:spacing w:line="360" w:lineRule="auto"/>
        <w:ind w:firstLine="720"/>
        <w:jc w:val="both"/>
        <w:rPr>
          <w:sz w:val="28"/>
          <w:szCs w:val="28"/>
        </w:rPr>
      </w:pPr>
      <w:r>
        <w:rPr>
          <w:sz w:val="28"/>
          <w:szCs w:val="28"/>
        </w:rPr>
        <w:t xml:space="preserve">Поэтому рассматриваемое в 2023–2025 годах сокращение бюджетных инвестиций, по сравнению с уровнем 2022 года, может носить тактическое обоснование с точки зрения балансировки бюджета, но стратегически </w:t>
      </w:r>
      <w:r>
        <w:rPr>
          <w:sz w:val="28"/>
          <w:szCs w:val="28"/>
        </w:rPr>
        <w:lastRenderedPageBreak/>
        <w:t>является не оправданным. Здесь надо упомянуть также, что рост в 70% инвестиций в основной капитал, заявленный в национальных целях развития Российской Федерации, означает, что к 2030 году объем инвестиций в основной капитал должен достигнуть 34 трлн. руб. И в условиях санкций достижение этой цели возможно преимущественно за счет роста бюджетных инвестиций и дальнейшего эффекта мультипликатора-акселератора по частным инвестициям.</w:t>
      </w:r>
    </w:p>
    <w:p w:rsidR="003A272D" w:rsidRDefault="003A272D" w:rsidP="003A272D">
      <w:pPr>
        <w:spacing w:line="360" w:lineRule="auto"/>
        <w:ind w:firstLine="720"/>
        <w:jc w:val="both"/>
        <w:rPr>
          <w:sz w:val="28"/>
          <w:szCs w:val="28"/>
        </w:rPr>
      </w:pPr>
      <w:r>
        <w:rPr>
          <w:sz w:val="28"/>
          <w:szCs w:val="28"/>
        </w:rPr>
        <w:t xml:space="preserve">Большая часть бюджетных инвестиций из федерального бюджета предоставляется в рамках государственных программ (см. </w:t>
      </w:r>
      <w:r w:rsidRPr="002B638D">
        <w:rPr>
          <w:sz w:val="28"/>
          <w:szCs w:val="28"/>
        </w:rPr>
        <w:t>рисунок 15</w:t>
      </w:r>
      <w:r>
        <w:rPr>
          <w:sz w:val="28"/>
          <w:szCs w:val="28"/>
        </w:rPr>
        <w:t>).</w:t>
      </w:r>
    </w:p>
    <w:p w:rsidR="003A272D" w:rsidRDefault="003A272D" w:rsidP="003A272D">
      <w:pPr>
        <w:spacing w:line="360" w:lineRule="auto"/>
        <w:ind w:firstLine="720"/>
        <w:jc w:val="both"/>
        <w:rPr>
          <w:sz w:val="28"/>
          <w:szCs w:val="28"/>
        </w:rPr>
      </w:pPr>
    </w:p>
    <w:p w:rsidR="003A272D" w:rsidRDefault="003A272D" w:rsidP="003A272D">
      <w:pPr>
        <w:spacing w:line="360" w:lineRule="auto"/>
        <w:jc w:val="center"/>
        <w:rPr>
          <w:sz w:val="28"/>
          <w:szCs w:val="28"/>
        </w:rPr>
      </w:pPr>
      <w:r>
        <w:rPr>
          <w:noProof/>
          <w:sz w:val="28"/>
          <w:szCs w:val="28"/>
        </w:rPr>
        <w:drawing>
          <wp:inline distT="0" distB="0" distL="0" distR="0">
            <wp:extent cx="5517515" cy="3255645"/>
            <wp:effectExtent l="0" t="0" r="6985"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17515" cy="3255645"/>
                    </a:xfrm>
                    <a:prstGeom prst="rect">
                      <a:avLst/>
                    </a:prstGeom>
                    <a:noFill/>
                  </pic:spPr>
                </pic:pic>
              </a:graphicData>
            </a:graphic>
          </wp:inline>
        </w:drawing>
      </w:r>
    </w:p>
    <w:p w:rsidR="003A272D" w:rsidRDefault="003A272D" w:rsidP="003A272D">
      <w:pPr>
        <w:jc w:val="center"/>
        <w:rPr>
          <w:sz w:val="28"/>
        </w:rPr>
      </w:pPr>
      <w:r w:rsidRPr="002B638D">
        <w:t>Рисунок 15 – Динамика программных и непрограммных бюджетных инвестиций федерального бюджета в 2019-2025 г</w:t>
      </w:r>
      <w:r w:rsidR="00B316CB">
        <w:t>одах</w:t>
      </w:r>
    </w:p>
    <w:p w:rsidR="003A272D" w:rsidRPr="008C6871" w:rsidRDefault="003A272D" w:rsidP="003A272D">
      <w:pPr>
        <w:jc w:val="both"/>
      </w:pPr>
      <w:r w:rsidRPr="008C6871">
        <w:rPr>
          <w:i/>
        </w:rPr>
        <w:t xml:space="preserve">Источник: </w:t>
      </w:r>
      <w:r w:rsidR="00015055">
        <w:t>д</w:t>
      </w:r>
      <w:r w:rsidRPr="008C6871">
        <w:t>анны</w:t>
      </w:r>
      <w:r w:rsidR="004E40BD" w:rsidRPr="008C6871">
        <w:t>е</w:t>
      </w:r>
      <w:r w:rsidRPr="008C6871">
        <w:t xml:space="preserve"> Федерального казначейства об исполнении федерального бюджета за 2019-2021 гг.</w:t>
      </w:r>
      <w:r w:rsidR="00B84B09" w:rsidRPr="008C6871">
        <w:t>;</w:t>
      </w:r>
      <w:r w:rsidRPr="008C6871">
        <w:t xml:space="preserve"> </w:t>
      </w:r>
      <w:r w:rsidR="00B84B09" w:rsidRPr="008C6871">
        <w:t>Ф</w:t>
      </w:r>
      <w:r w:rsidRPr="008C6871">
        <w:t>едеральн</w:t>
      </w:r>
      <w:r w:rsidR="004E40BD" w:rsidRPr="008C6871">
        <w:t>ый</w:t>
      </w:r>
      <w:r w:rsidRPr="008C6871">
        <w:t xml:space="preserve"> закон от 06.12.2021 № 390-ФЗ «О федеральном бюджете на 2022 год и на плановый период 2023 и 2024 годов»</w:t>
      </w:r>
      <w:r w:rsidR="00B84B09" w:rsidRPr="008C6871">
        <w:t>;</w:t>
      </w:r>
      <w:r w:rsidRPr="008C6871">
        <w:t xml:space="preserve"> </w:t>
      </w:r>
      <w:r w:rsidR="008C6871" w:rsidRPr="008C6871">
        <w:t>законопроект.</w:t>
      </w:r>
    </w:p>
    <w:p w:rsidR="008C6871" w:rsidRDefault="008C6871" w:rsidP="003A272D">
      <w:pPr>
        <w:jc w:val="both"/>
      </w:pPr>
    </w:p>
    <w:p w:rsidR="003A272D" w:rsidRDefault="003A272D" w:rsidP="003A272D">
      <w:pPr>
        <w:spacing w:line="360" w:lineRule="auto"/>
        <w:ind w:firstLine="709"/>
        <w:jc w:val="both"/>
        <w:rPr>
          <w:sz w:val="28"/>
          <w:szCs w:val="28"/>
        </w:rPr>
      </w:pPr>
      <w:r>
        <w:rPr>
          <w:sz w:val="28"/>
          <w:szCs w:val="28"/>
        </w:rPr>
        <w:t>В целом это говорит о том, что предоставляемые бюджетные инвестиции связаны с реальными мероприятиями по социально-экономическому развитию. С другой стороны, сокращение бюджетных инвестиций в 2023–2025</w:t>
      </w:r>
      <w:r w:rsidR="00015055">
        <w:rPr>
          <w:sz w:val="28"/>
          <w:szCs w:val="28"/>
        </w:rPr>
        <w:t> </w:t>
      </w:r>
      <w:r>
        <w:rPr>
          <w:sz w:val="28"/>
          <w:szCs w:val="28"/>
        </w:rPr>
        <w:t xml:space="preserve">годах наблюдается, в основном, по государственным программам. Здесь возможен риск невыполнения </w:t>
      </w:r>
      <w:r>
        <w:rPr>
          <w:sz w:val="28"/>
          <w:szCs w:val="28"/>
        </w:rPr>
        <w:lastRenderedPageBreak/>
        <w:t>отдельных мероприятий государственных программ, и, учитывая системный характер мероприятий, привести и к невыполнению самих государственных программ.</w:t>
      </w:r>
    </w:p>
    <w:p w:rsidR="003A272D" w:rsidRDefault="003A272D" w:rsidP="003A272D">
      <w:pPr>
        <w:spacing w:line="360" w:lineRule="auto"/>
        <w:ind w:firstLine="709"/>
        <w:jc w:val="both"/>
        <w:rPr>
          <w:sz w:val="28"/>
          <w:szCs w:val="28"/>
        </w:rPr>
      </w:pPr>
      <w:r>
        <w:rPr>
          <w:sz w:val="28"/>
          <w:szCs w:val="28"/>
        </w:rPr>
        <w:t>Рассмотрим этот риск более предметно. Основные государственные программы, по которым в 2023 г</w:t>
      </w:r>
      <w:r w:rsidR="00015055">
        <w:rPr>
          <w:sz w:val="28"/>
          <w:szCs w:val="28"/>
        </w:rPr>
        <w:t>оду</w:t>
      </w:r>
      <w:r>
        <w:rPr>
          <w:sz w:val="28"/>
          <w:szCs w:val="28"/>
        </w:rPr>
        <w:t xml:space="preserve"> предоставляются бюджетные инвестиции, включают в себя: «</w:t>
      </w:r>
      <w:r w:rsidRPr="00D63608">
        <w:rPr>
          <w:sz w:val="28"/>
          <w:szCs w:val="28"/>
        </w:rPr>
        <w:t>Развитие транспортной системы</w:t>
      </w:r>
      <w:r>
        <w:rPr>
          <w:sz w:val="28"/>
          <w:szCs w:val="28"/>
        </w:rPr>
        <w:t>», «</w:t>
      </w:r>
      <w:r w:rsidRPr="00D63608">
        <w:rPr>
          <w:sz w:val="28"/>
          <w:szCs w:val="28"/>
        </w:rPr>
        <w:t>Научно-технологическое развитие России</w:t>
      </w:r>
      <w:r>
        <w:rPr>
          <w:sz w:val="28"/>
          <w:szCs w:val="28"/>
        </w:rPr>
        <w:t>», «</w:t>
      </w:r>
      <w:r w:rsidRPr="00D63608">
        <w:rPr>
          <w:sz w:val="28"/>
          <w:szCs w:val="28"/>
        </w:rPr>
        <w:t>Развитие атомного энергопромышленного комплекса</w:t>
      </w:r>
      <w:r>
        <w:rPr>
          <w:sz w:val="28"/>
          <w:szCs w:val="28"/>
        </w:rPr>
        <w:t>», «</w:t>
      </w:r>
      <w:r w:rsidRPr="00D63608">
        <w:rPr>
          <w:sz w:val="28"/>
          <w:szCs w:val="28"/>
        </w:rPr>
        <w:t>Обеспечение обороноспособности страны</w:t>
      </w:r>
      <w:r>
        <w:rPr>
          <w:sz w:val="28"/>
          <w:szCs w:val="28"/>
        </w:rPr>
        <w:t>», «</w:t>
      </w:r>
      <w:r w:rsidRPr="00D63608">
        <w:rPr>
          <w:sz w:val="28"/>
          <w:szCs w:val="28"/>
        </w:rPr>
        <w:t>Космическая деятельность России</w:t>
      </w:r>
      <w:r>
        <w:rPr>
          <w:sz w:val="28"/>
          <w:szCs w:val="28"/>
        </w:rPr>
        <w:t>», «</w:t>
      </w:r>
      <w:r w:rsidRPr="00D63608">
        <w:rPr>
          <w:sz w:val="28"/>
          <w:szCs w:val="28"/>
        </w:rPr>
        <w:t>Развитие здравоохранения</w:t>
      </w:r>
      <w:r>
        <w:rPr>
          <w:sz w:val="28"/>
          <w:szCs w:val="28"/>
        </w:rPr>
        <w:t>» (см</w:t>
      </w:r>
      <w:r w:rsidRPr="002B638D">
        <w:rPr>
          <w:sz w:val="28"/>
          <w:szCs w:val="28"/>
        </w:rPr>
        <w:t>. рисунок 16</w:t>
      </w:r>
      <w:r>
        <w:rPr>
          <w:sz w:val="28"/>
          <w:szCs w:val="28"/>
        </w:rPr>
        <w:t>).</w:t>
      </w:r>
    </w:p>
    <w:p w:rsidR="003A272D" w:rsidRDefault="003A272D" w:rsidP="003A272D">
      <w:pPr>
        <w:spacing w:line="360" w:lineRule="auto"/>
        <w:ind w:firstLine="709"/>
        <w:jc w:val="both"/>
        <w:rPr>
          <w:sz w:val="28"/>
          <w:szCs w:val="28"/>
        </w:rPr>
      </w:pPr>
    </w:p>
    <w:p w:rsidR="003A272D" w:rsidRDefault="003A272D" w:rsidP="003A272D">
      <w:pPr>
        <w:spacing w:line="360" w:lineRule="auto"/>
        <w:jc w:val="both"/>
        <w:rPr>
          <w:sz w:val="28"/>
          <w:szCs w:val="28"/>
        </w:rPr>
      </w:pPr>
      <w:r>
        <w:rPr>
          <w:noProof/>
          <w:sz w:val="28"/>
          <w:szCs w:val="28"/>
        </w:rPr>
        <w:drawing>
          <wp:inline distT="0" distB="0" distL="0" distR="0">
            <wp:extent cx="6256020" cy="29794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56020" cy="2979420"/>
                    </a:xfrm>
                    <a:prstGeom prst="rect">
                      <a:avLst/>
                    </a:prstGeom>
                    <a:noFill/>
                  </pic:spPr>
                </pic:pic>
              </a:graphicData>
            </a:graphic>
          </wp:inline>
        </w:drawing>
      </w:r>
    </w:p>
    <w:p w:rsidR="003A272D" w:rsidRPr="00E0391A" w:rsidRDefault="003A272D" w:rsidP="003A272D">
      <w:pPr>
        <w:jc w:val="center"/>
        <w:rPr>
          <w:sz w:val="28"/>
        </w:rPr>
      </w:pPr>
      <w:r w:rsidRPr="002B638D">
        <w:t>Рисунок 16 – Структура бюджетных инвестиций федерального бюджета в разрезе государственных программ в 2023 г</w:t>
      </w:r>
      <w:r w:rsidR="008C6871">
        <w:t>оду</w:t>
      </w:r>
    </w:p>
    <w:p w:rsidR="003A272D" w:rsidRPr="008C6871" w:rsidRDefault="003A272D" w:rsidP="008C6871">
      <w:pPr>
        <w:jc w:val="both"/>
      </w:pPr>
      <w:r w:rsidRPr="008C6871">
        <w:rPr>
          <w:i/>
        </w:rPr>
        <w:t>Источник</w:t>
      </w:r>
      <w:r w:rsidR="00B84B09" w:rsidRPr="008C6871">
        <w:rPr>
          <w:i/>
        </w:rPr>
        <w:t>:</w:t>
      </w:r>
      <w:r w:rsidRPr="008C6871">
        <w:t xml:space="preserve"> </w:t>
      </w:r>
      <w:r w:rsidR="008C6871" w:rsidRPr="008C6871">
        <w:t>законопроект.</w:t>
      </w:r>
    </w:p>
    <w:p w:rsidR="008C6871" w:rsidRPr="008C6871" w:rsidRDefault="008C6871" w:rsidP="008C6871">
      <w:pPr>
        <w:jc w:val="both"/>
      </w:pPr>
    </w:p>
    <w:p w:rsidR="003A272D" w:rsidRDefault="003A272D" w:rsidP="003A272D">
      <w:pPr>
        <w:spacing w:line="360" w:lineRule="auto"/>
        <w:ind w:firstLine="720"/>
        <w:jc w:val="both"/>
        <w:rPr>
          <w:sz w:val="28"/>
          <w:szCs w:val="28"/>
        </w:rPr>
      </w:pPr>
      <w:r>
        <w:rPr>
          <w:sz w:val="28"/>
          <w:szCs w:val="28"/>
        </w:rPr>
        <w:t>Самой крупной по объему бюджетных инвестиций государственной программой является программа «Развитие транспортной системы», в том числе: р</w:t>
      </w:r>
      <w:r w:rsidRPr="00BF0063">
        <w:rPr>
          <w:sz w:val="28"/>
          <w:szCs w:val="28"/>
        </w:rPr>
        <w:t>еализация отдельных федеральных проектов в сфере повышения безопасности и качества дорог</w:t>
      </w:r>
      <w:r>
        <w:rPr>
          <w:sz w:val="28"/>
          <w:szCs w:val="28"/>
        </w:rPr>
        <w:t>. По оценке Минэкономразвития России, эффективность реализации указанной государственной программы в 2020</w:t>
      </w:r>
      <w:r w:rsidR="00015055">
        <w:rPr>
          <w:sz w:val="28"/>
          <w:szCs w:val="28"/>
        </w:rPr>
        <w:t> </w:t>
      </w:r>
      <w:r>
        <w:rPr>
          <w:sz w:val="28"/>
          <w:szCs w:val="28"/>
        </w:rPr>
        <w:t xml:space="preserve">году составила 78,8%, в том числе степень выполнения показателей </w:t>
      </w:r>
      <w:r>
        <w:rPr>
          <w:sz w:val="28"/>
          <w:szCs w:val="28"/>
        </w:rPr>
        <w:lastRenderedPageBreak/>
        <w:t>самой государственной программы – 76,4%, а по подпрограммам – 94,4%. Таким образом, в период роста бюджетных инвестиций эффективность их предоставления по данной государственной программе была оценена выше средней по всем государственным программам. Объем бюджетных инвестиций в абсолютном выражении по программе «Развитие транспортной системы» к 2025 году планируется к уменьшению до 242,6 млрд руб. (в 2022 году – 369,2 млрд руб.), т.е. сократится на треть. При таком существенном сокращении финансирования возможно не достижение программных индикаторов.</w:t>
      </w:r>
    </w:p>
    <w:p w:rsidR="003A272D" w:rsidRDefault="003A272D" w:rsidP="003A272D">
      <w:pPr>
        <w:spacing w:line="360" w:lineRule="auto"/>
        <w:ind w:firstLine="720"/>
        <w:jc w:val="both"/>
        <w:rPr>
          <w:sz w:val="28"/>
          <w:szCs w:val="28"/>
        </w:rPr>
      </w:pPr>
      <w:r>
        <w:rPr>
          <w:sz w:val="28"/>
          <w:szCs w:val="28"/>
        </w:rPr>
        <w:t xml:space="preserve">Анализ эффективности и динамики финансирования бюджетных инвестиций в рамках других крупных государственных программ приведен в </w:t>
      </w:r>
      <w:r w:rsidRPr="002B638D">
        <w:rPr>
          <w:sz w:val="28"/>
          <w:szCs w:val="28"/>
        </w:rPr>
        <w:t xml:space="preserve">таблице </w:t>
      </w:r>
      <w:r w:rsidR="00BB0705">
        <w:rPr>
          <w:sz w:val="28"/>
          <w:szCs w:val="28"/>
        </w:rPr>
        <w:t>18</w:t>
      </w:r>
      <w:r w:rsidRPr="002B638D">
        <w:rPr>
          <w:sz w:val="28"/>
          <w:szCs w:val="28"/>
        </w:rPr>
        <w:t>.</w:t>
      </w:r>
    </w:p>
    <w:p w:rsidR="003A272D" w:rsidRPr="002B638D" w:rsidRDefault="003A272D" w:rsidP="003A272D">
      <w:pPr>
        <w:jc w:val="both"/>
      </w:pPr>
      <w:r w:rsidRPr="002B638D">
        <w:t xml:space="preserve">Таблица </w:t>
      </w:r>
      <w:r w:rsidR="00A4093A">
        <w:t>18</w:t>
      </w:r>
      <w:r w:rsidRPr="002B638D">
        <w:t xml:space="preserve"> – Динамика изменения объемов бюджетных инвестиций федерального бюджета в рамках наиболее крупных государственных программ и оценка их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870"/>
        <w:gridCol w:w="1800"/>
        <w:gridCol w:w="1401"/>
        <w:gridCol w:w="1918"/>
      </w:tblGrid>
      <w:tr w:rsidR="003A272D" w:rsidRPr="00E0391A" w:rsidTr="005C4E0F">
        <w:tc>
          <w:tcPr>
            <w:tcW w:w="2581" w:type="dxa"/>
            <w:shd w:val="clear" w:color="auto" w:fill="auto"/>
            <w:vAlign w:val="center"/>
          </w:tcPr>
          <w:p w:rsidR="003A272D" w:rsidRPr="00E0391A" w:rsidRDefault="003A272D" w:rsidP="005C4E0F">
            <w:pPr>
              <w:jc w:val="center"/>
              <w:rPr>
                <w:szCs w:val="28"/>
              </w:rPr>
            </w:pPr>
            <w:r w:rsidRPr="00E0391A">
              <w:rPr>
                <w:szCs w:val="28"/>
              </w:rPr>
              <w:t>Наименование государственной программы</w:t>
            </w:r>
          </w:p>
        </w:tc>
        <w:tc>
          <w:tcPr>
            <w:tcW w:w="2137" w:type="dxa"/>
            <w:tcBorders>
              <w:bottom w:val="single" w:sz="4" w:space="0" w:color="auto"/>
            </w:tcBorders>
            <w:shd w:val="clear" w:color="auto" w:fill="auto"/>
            <w:vAlign w:val="center"/>
          </w:tcPr>
          <w:p w:rsidR="003A272D" w:rsidRPr="00E0391A" w:rsidRDefault="003A272D" w:rsidP="005C4E0F">
            <w:pPr>
              <w:jc w:val="center"/>
              <w:rPr>
                <w:szCs w:val="28"/>
              </w:rPr>
            </w:pPr>
            <w:r w:rsidRPr="00E0391A">
              <w:rPr>
                <w:szCs w:val="28"/>
              </w:rPr>
              <w:t>Объем бюджетных инвестиций в 2022 году (млрд руб.)</w:t>
            </w:r>
          </w:p>
        </w:tc>
        <w:tc>
          <w:tcPr>
            <w:tcW w:w="2025" w:type="dxa"/>
            <w:tcBorders>
              <w:bottom w:val="single" w:sz="4" w:space="0" w:color="auto"/>
            </w:tcBorders>
            <w:shd w:val="clear" w:color="auto" w:fill="auto"/>
            <w:vAlign w:val="center"/>
          </w:tcPr>
          <w:p w:rsidR="003A272D" w:rsidRPr="00E0391A" w:rsidRDefault="003A272D" w:rsidP="005C4E0F">
            <w:pPr>
              <w:jc w:val="center"/>
              <w:rPr>
                <w:szCs w:val="28"/>
              </w:rPr>
            </w:pPr>
            <w:r w:rsidRPr="00E0391A">
              <w:rPr>
                <w:szCs w:val="28"/>
              </w:rPr>
              <w:t>Объем бюджетных инвестиций в 2023 году (млр</w:t>
            </w:r>
            <w:r w:rsidR="00015055">
              <w:rPr>
                <w:szCs w:val="28"/>
              </w:rPr>
              <w:t>д</w:t>
            </w:r>
            <w:r w:rsidRPr="00E0391A">
              <w:rPr>
                <w:szCs w:val="28"/>
              </w:rPr>
              <w:t xml:space="preserve"> руб.)</w:t>
            </w:r>
          </w:p>
        </w:tc>
        <w:tc>
          <w:tcPr>
            <w:tcW w:w="1398" w:type="dxa"/>
            <w:tcBorders>
              <w:bottom w:val="single" w:sz="4" w:space="0" w:color="auto"/>
            </w:tcBorders>
            <w:shd w:val="clear" w:color="auto" w:fill="auto"/>
            <w:vAlign w:val="center"/>
          </w:tcPr>
          <w:p w:rsidR="008C6871" w:rsidRDefault="003A272D" w:rsidP="005C4E0F">
            <w:pPr>
              <w:jc w:val="center"/>
              <w:rPr>
                <w:szCs w:val="28"/>
              </w:rPr>
            </w:pPr>
            <w:r w:rsidRPr="00E0391A">
              <w:rPr>
                <w:szCs w:val="28"/>
              </w:rPr>
              <w:t>Изменение</w:t>
            </w:r>
            <w:r w:rsidR="008C6871">
              <w:rPr>
                <w:szCs w:val="28"/>
              </w:rPr>
              <w:t>,</w:t>
            </w:r>
          </w:p>
          <w:p w:rsidR="003A272D" w:rsidRPr="00E0391A" w:rsidRDefault="008C6871" w:rsidP="005C4E0F">
            <w:pPr>
              <w:jc w:val="center"/>
              <w:rPr>
                <w:szCs w:val="28"/>
              </w:rPr>
            </w:pPr>
            <w:r>
              <w:rPr>
                <w:szCs w:val="28"/>
              </w:rPr>
              <w:t>%</w:t>
            </w:r>
          </w:p>
        </w:tc>
        <w:tc>
          <w:tcPr>
            <w:tcW w:w="1996" w:type="dxa"/>
            <w:tcBorders>
              <w:bottom w:val="single" w:sz="4" w:space="0" w:color="auto"/>
            </w:tcBorders>
            <w:shd w:val="clear" w:color="auto" w:fill="auto"/>
            <w:vAlign w:val="center"/>
          </w:tcPr>
          <w:p w:rsidR="003A272D" w:rsidRPr="00E0391A" w:rsidRDefault="003A272D" w:rsidP="005C4E0F">
            <w:pPr>
              <w:jc w:val="center"/>
              <w:rPr>
                <w:szCs w:val="28"/>
              </w:rPr>
            </w:pPr>
            <w:r w:rsidRPr="00E0391A">
              <w:rPr>
                <w:szCs w:val="28"/>
              </w:rPr>
              <w:t>Оценка эффективности реализации (в 2020 году)</w:t>
            </w:r>
            <w:r w:rsidR="008C6871">
              <w:rPr>
                <w:szCs w:val="28"/>
              </w:rPr>
              <w:t>, %</w:t>
            </w:r>
          </w:p>
        </w:tc>
      </w:tr>
      <w:tr w:rsidR="003A272D" w:rsidRPr="00DC030B" w:rsidTr="005C4E0F">
        <w:tc>
          <w:tcPr>
            <w:tcW w:w="2581" w:type="dxa"/>
            <w:shd w:val="clear" w:color="auto" w:fill="auto"/>
            <w:vAlign w:val="center"/>
          </w:tcPr>
          <w:p w:rsidR="003A272D" w:rsidRPr="00DC030B" w:rsidRDefault="003A272D" w:rsidP="005C4E0F">
            <w:pPr>
              <w:jc w:val="both"/>
              <w:rPr>
                <w:szCs w:val="28"/>
              </w:rPr>
            </w:pPr>
            <w:r w:rsidRPr="00DC030B">
              <w:rPr>
                <w:szCs w:val="28"/>
              </w:rPr>
              <w:t>«Развитие транспортной системы»</w:t>
            </w:r>
          </w:p>
        </w:tc>
        <w:tc>
          <w:tcPr>
            <w:tcW w:w="2137" w:type="dxa"/>
            <w:tcBorders>
              <w:top w:val="single" w:sz="4" w:space="0" w:color="auto"/>
              <w:left w:val="nil"/>
              <w:bottom w:val="single" w:sz="4" w:space="0" w:color="auto"/>
              <w:right w:val="single" w:sz="4" w:space="0" w:color="auto"/>
            </w:tcBorders>
            <w:shd w:val="clear" w:color="auto" w:fill="auto"/>
            <w:vAlign w:val="center"/>
          </w:tcPr>
          <w:p w:rsidR="003A272D" w:rsidRPr="00DC030B" w:rsidRDefault="003A272D" w:rsidP="005C4E0F">
            <w:pPr>
              <w:jc w:val="center"/>
              <w:rPr>
                <w:color w:val="000000"/>
              </w:rPr>
            </w:pPr>
            <w:r w:rsidRPr="00DC030B">
              <w:rPr>
                <w:color w:val="000000"/>
              </w:rPr>
              <w:t>369,2</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3A272D" w:rsidRPr="00DC030B" w:rsidRDefault="003A272D" w:rsidP="005C4E0F">
            <w:pPr>
              <w:jc w:val="center"/>
              <w:rPr>
                <w:color w:val="000000"/>
              </w:rPr>
            </w:pPr>
            <w:r w:rsidRPr="00DC030B">
              <w:rPr>
                <w:color w:val="000000"/>
              </w:rPr>
              <w:t>258,4</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3A272D" w:rsidRPr="00DA4BAA" w:rsidRDefault="003A272D" w:rsidP="005C4E0F">
            <w:pPr>
              <w:jc w:val="center"/>
            </w:pPr>
            <w:r w:rsidRPr="00DA4BAA">
              <w:t>70</w:t>
            </w:r>
            <w:r>
              <w:t>,0</w:t>
            </w:r>
          </w:p>
        </w:tc>
        <w:tc>
          <w:tcPr>
            <w:tcW w:w="1996" w:type="dxa"/>
            <w:tcBorders>
              <w:top w:val="single" w:sz="4" w:space="0" w:color="auto"/>
              <w:left w:val="single" w:sz="4" w:space="0" w:color="auto"/>
              <w:bottom w:val="single" w:sz="4" w:space="0" w:color="auto"/>
            </w:tcBorders>
            <w:shd w:val="clear" w:color="auto" w:fill="auto"/>
            <w:vAlign w:val="center"/>
          </w:tcPr>
          <w:p w:rsidR="003A272D" w:rsidRPr="00DA4BAA" w:rsidRDefault="003A272D" w:rsidP="005C4E0F">
            <w:pPr>
              <w:jc w:val="center"/>
            </w:pPr>
            <w:r>
              <w:t>78,8</w:t>
            </w:r>
          </w:p>
        </w:tc>
      </w:tr>
      <w:tr w:rsidR="003A272D" w:rsidRPr="00DC030B" w:rsidTr="005C4E0F">
        <w:tc>
          <w:tcPr>
            <w:tcW w:w="2581" w:type="dxa"/>
            <w:shd w:val="clear" w:color="auto" w:fill="auto"/>
            <w:vAlign w:val="center"/>
          </w:tcPr>
          <w:p w:rsidR="003A272D" w:rsidRPr="00DC030B" w:rsidRDefault="003A272D" w:rsidP="005C4E0F">
            <w:pPr>
              <w:jc w:val="both"/>
              <w:rPr>
                <w:szCs w:val="28"/>
              </w:rPr>
            </w:pPr>
            <w:r w:rsidRPr="00DC030B">
              <w:rPr>
                <w:szCs w:val="28"/>
              </w:rPr>
              <w:t>«Научно-технологическое развитие России»</w:t>
            </w:r>
          </w:p>
        </w:tc>
        <w:tc>
          <w:tcPr>
            <w:tcW w:w="2137" w:type="dxa"/>
            <w:tcBorders>
              <w:top w:val="single" w:sz="4" w:space="0" w:color="auto"/>
              <w:left w:val="nil"/>
              <w:bottom w:val="single" w:sz="4" w:space="0" w:color="auto"/>
              <w:right w:val="single" w:sz="4" w:space="0" w:color="auto"/>
            </w:tcBorders>
            <w:shd w:val="clear" w:color="auto" w:fill="auto"/>
            <w:vAlign w:val="center"/>
          </w:tcPr>
          <w:p w:rsidR="003A272D" w:rsidRPr="00DC030B" w:rsidRDefault="003A272D" w:rsidP="005C4E0F">
            <w:pPr>
              <w:jc w:val="center"/>
              <w:rPr>
                <w:color w:val="000000"/>
              </w:rPr>
            </w:pPr>
            <w:r w:rsidRPr="00DC030B">
              <w:rPr>
                <w:color w:val="000000"/>
              </w:rPr>
              <w:t>80,6</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3A272D" w:rsidRPr="00DC030B" w:rsidRDefault="003A272D" w:rsidP="005C4E0F">
            <w:pPr>
              <w:jc w:val="center"/>
              <w:rPr>
                <w:color w:val="000000"/>
              </w:rPr>
            </w:pPr>
            <w:r w:rsidRPr="00DC030B">
              <w:rPr>
                <w:color w:val="000000"/>
              </w:rPr>
              <w:t>91,9</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3A272D" w:rsidRPr="00DA4BAA" w:rsidRDefault="003A272D" w:rsidP="005C4E0F">
            <w:pPr>
              <w:jc w:val="center"/>
            </w:pPr>
            <w:r w:rsidRPr="00DA4BAA">
              <w:t>114</w:t>
            </w:r>
            <w:r>
              <w:t>,0</w:t>
            </w:r>
          </w:p>
        </w:tc>
        <w:tc>
          <w:tcPr>
            <w:tcW w:w="1996" w:type="dxa"/>
            <w:tcBorders>
              <w:top w:val="single" w:sz="4" w:space="0" w:color="auto"/>
              <w:left w:val="single" w:sz="4" w:space="0" w:color="auto"/>
              <w:bottom w:val="single" w:sz="4" w:space="0" w:color="auto"/>
            </w:tcBorders>
            <w:shd w:val="clear" w:color="auto" w:fill="auto"/>
            <w:vAlign w:val="center"/>
          </w:tcPr>
          <w:p w:rsidR="003A272D" w:rsidRPr="00DA4BAA" w:rsidRDefault="003A272D" w:rsidP="005C4E0F">
            <w:pPr>
              <w:jc w:val="center"/>
            </w:pPr>
            <w:r>
              <w:t>72,3</w:t>
            </w:r>
          </w:p>
        </w:tc>
      </w:tr>
      <w:tr w:rsidR="003A272D" w:rsidRPr="00DC030B" w:rsidTr="005C4E0F">
        <w:tc>
          <w:tcPr>
            <w:tcW w:w="2581" w:type="dxa"/>
            <w:shd w:val="clear" w:color="auto" w:fill="auto"/>
            <w:vAlign w:val="center"/>
          </w:tcPr>
          <w:p w:rsidR="003A272D" w:rsidRPr="00DC030B" w:rsidRDefault="003A272D" w:rsidP="005C4E0F">
            <w:pPr>
              <w:jc w:val="both"/>
              <w:rPr>
                <w:szCs w:val="28"/>
              </w:rPr>
            </w:pPr>
            <w:r w:rsidRPr="00DC030B">
              <w:rPr>
                <w:szCs w:val="28"/>
              </w:rPr>
              <w:t>«Развитие атомного энергопромышленного комплекса»</w:t>
            </w:r>
          </w:p>
        </w:tc>
        <w:tc>
          <w:tcPr>
            <w:tcW w:w="2137" w:type="dxa"/>
            <w:tcBorders>
              <w:top w:val="single" w:sz="4" w:space="0" w:color="auto"/>
              <w:left w:val="nil"/>
              <w:bottom w:val="single" w:sz="4" w:space="0" w:color="auto"/>
              <w:right w:val="single" w:sz="4" w:space="0" w:color="auto"/>
            </w:tcBorders>
            <w:shd w:val="clear" w:color="auto" w:fill="auto"/>
            <w:vAlign w:val="center"/>
          </w:tcPr>
          <w:p w:rsidR="003A272D" w:rsidRPr="00DC030B" w:rsidRDefault="003A272D" w:rsidP="005C4E0F">
            <w:pPr>
              <w:jc w:val="center"/>
              <w:rPr>
                <w:color w:val="000000"/>
              </w:rPr>
            </w:pPr>
            <w:r w:rsidRPr="00DC030B">
              <w:rPr>
                <w:color w:val="000000"/>
              </w:rPr>
              <w:t>77,6</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3A272D" w:rsidRPr="00DC030B" w:rsidRDefault="003A272D" w:rsidP="005C4E0F">
            <w:pPr>
              <w:jc w:val="center"/>
              <w:rPr>
                <w:color w:val="000000"/>
              </w:rPr>
            </w:pPr>
            <w:r w:rsidRPr="00DC030B">
              <w:rPr>
                <w:color w:val="000000"/>
              </w:rPr>
              <w:t>53,9</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3A272D" w:rsidRPr="00DA4BAA" w:rsidRDefault="003A272D" w:rsidP="005C4E0F">
            <w:pPr>
              <w:jc w:val="center"/>
            </w:pPr>
            <w:r w:rsidRPr="00DA4BAA">
              <w:t>69</w:t>
            </w:r>
            <w:r>
              <w:t>,5</w:t>
            </w:r>
          </w:p>
        </w:tc>
        <w:tc>
          <w:tcPr>
            <w:tcW w:w="1996" w:type="dxa"/>
            <w:tcBorders>
              <w:top w:val="single" w:sz="4" w:space="0" w:color="auto"/>
              <w:left w:val="single" w:sz="4" w:space="0" w:color="auto"/>
              <w:bottom w:val="single" w:sz="4" w:space="0" w:color="auto"/>
            </w:tcBorders>
            <w:shd w:val="clear" w:color="auto" w:fill="auto"/>
            <w:vAlign w:val="center"/>
          </w:tcPr>
          <w:p w:rsidR="003A272D" w:rsidRPr="00DA4BAA" w:rsidRDefault="003A272D" w:rsidP="005C4E0F">
            <w:pPr>
              <w:jc w:val="center"/>
            </w:pPr>
            <w:r>
              <w:t>92,9</w:t>
            </w:r>
          </w:p>
        </w:tc>
      </w:tr>
      <w:tr w:rsidR="003A272D" w:rsidRPr="00DC030B" w:rsidTr="005C4E0F">
        <w:tc>
          <w:tcPr>
            <w:tcW w:w="2581" w:type="dxa"/>
            <w:shd w:val="clear" w:color="auto" w:fill="auto"/>
            <w:vAlign w:val="center"/>
          </w:tcPr>
          <w:p w:rsidR="003A272D" w:rsidRPr="00DC030B" w:rsidRDefault="003A272D" w:rsidP="005C4E0F">
            <w:pPr>
              <w:jc w:val="both"/>
              <w:rPr>
                <w:szCs w:val="28"/>
              </w:rPr>
            </w:pPr>
            <w:r w:rsidRPr="00DC030B">
              <w:rPr>
                <w:szCs w:val="28"/>
              </w:rPr>
              <w:t>«Обеспечение обороноспособности страны»</w:t>
            </w:r>
          </w:p>
        </w:tc>
        <w:tc>
          <w:tcPr>
            <w:tcW w:w="2137" w:type="dxa"/>
            <w:tcBorders>
              <w:top w:val="single" w:sz="4" w:space="0" w:color="auto"/>
              <w:left w:val="nil"/>
              <w:bottom w:val="single" w:sz="4" w:space="0" w:color="auto"/>
              <w:right w:val="single" w:sz="4" w:space="0" w:color="auto"/>
            </w:tcBorders>
            <w:shd w:val="clear" w:color="auto" w:fill="auto"/>
            <w:vAlign w:val="center"/>
          </w:tcPr>
          <w:p w:rsidR="003A272D" w:rsidRPr="00DC030B" w:rsidRDefault="003A272D" w:rsidP="005C4E0F">
            <w:pPr>
              <w:jc w:val="center"/>
              <w:rPr>
                <w:color w:val="000000"/>
              </w:rPr>
            </w:pPr>
            <w:r w:rsidRPr="00DC030B">
              <w:rPr>
                <w:color w:val="000000"/>
              </w:rPr>
              <w:t>54,0</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3A272D" w:rsidRPr="00DC030B" w:rsidRDefault="003A272D" w:rsidP="005C4E0F">
            <w:pPr>
              <w:jc w:val="center"/>
              <w:rPr>
                <w:color w:val="000000"/>
              </w:rPr>
            </w:pPr>
            <w:r w:rsidRPr="00DC030B">
              <w:rPr>
                <w:color w:val="000000"/>
              </w:rPr>
              <w:t>50,6</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3A272D" w:rsidRPr="00DA4BAA" w:rsidRDefault="003A272D" w:rsidP="005C4E0F">
            <w:pPr>
              <w:jc w:val="center"/>
            </w:pPr>
            <w:r>
              <w:t>93,7</w:t>
            </w:r>
          </w:p>
        </w:tc>
        <w:tc>
          <w:tcPr>
            <w:tcW w:w="1996" w:type="dxa"/>
            <w:tcBorders>
              <w:top w:val="single" w:sz="4" w:space="0" w:color="auto"/>
              <w:left w:val="single" w:sz="4" w:space="0" w:color="auto"/>
              <w:bottom w:val="single" w:sz="4" w:space="0" w:color="auto"/>
            </w:tcBorders>
            <w:shd w:val="clear" w:color="auto" w:fill="auto"/>
            <w:vAlign w:val="center"/>
          </w:tcPr>
          <w:p w:rsidR="003A272D" w:rsidRPr="00DA4BAA" w:rsidRDefault="003A272D" w:rsidP="005C4E0F">
            <w:pPr>
              <w:jc w:val="center"/>
            </w:pPr>
            <w:r>
              <w:t>н/д</w:t>
            </w:r>
          </w:p>
        </w:tc>
      </w:tr>
      <w:tr w:rsidR="003A272D" w:rsidRPr="00DC030B" w:rsidTr="005C4E0F">
        <w:tc>
          <w:tcPr>
            <w:tcW w:w="2581" w:type="dxa"/>
            <w:shd w:val="clear" w:color="auto" w:fill="auto"/>
            <w:vAlign w:val="center"/>
          </w:tcPr>
          <w:p w:rsidR="003A272D" w:rsidRPr="00DC030B" w:rsidRDefault="003A272D" w:rsidP="005C4E0F">
            <w:pPr>
              <w:jc w:val="both"/>
              <w:rPr>
                <w:szCs w:val="28"/>
              </w:rPr>
            </w:pPr>
            <w:r w:rsidRPr="00DC030B">
              <w:rPr>
                <w:szCs w:val="28"/>
              </w:rPr>
              <w:t>«Космическая деятельность России»</w:t>
            </w:r>
          </w:p>
        </w:tc>
        <w:tc>
          <w:tcPr>
            <w:tcW w:w="2137" w:type="dxa"/>
            <w:tcBorders>
              <w:top w:val="single" w:sz="4" w:space="0" w:color="auto"/>
              <w:left w:val="nil"/>
              <w:bottom w:val="single" w:sz="4" w:space="0" w:color="auto"/>
              <w:right w:val="single" w:sz="4" w:space="0" w:color="auto"/>
            </w:tcBorders>
            <w:shd w:val="clear" w:color="auto" w:fill="auto"/>
            <w:vAlign w:val="center"/>
          </w:tcPr>
          <w:p w:rsidR="003A272D" w:rsidRPr="00DC030B" w:rsidRDefault="003A272D" w:rsidP="005C4E0F">
            <w:pPr>
              <w:jc w:val="center"/>
              <w:rPr>
                <w:color w:val="000000"/>
              </w:rPr>
            </w:pPr>
            <w:r w:rsidRPr="00DC030B">
              <w:rPr>
                <w:color w:val="000000"/>
              </w:rPr>
              <w:t>29,8</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3A272D" w:rsidRPr="00DC030B" w:rsidRDefault="003A272D" w:rsidP="005C4E0F">
            <w:pPr>
              <w:jc w:val="center"/>
              <w:rPr>
                <w:color w:val="000000"/>
              </w:rPr>
            </w:pPr>
            <w:r w:rsidRPr="00DC030B">
              <w:rPr>
                <w:color w:val="000000"/>
              </w:rPr>
              <w:t>30,4</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3A272D" w:rsidRPr="00DA4BAA" w:rsidRDefault="003A272D" w:rsidP="005C4E0F">
            <w:pPr>
              <w:jc w:val="center"/>
            </w:pPr>
            <w:r w:rsidRPr="00DA4BAA">
              <w:t>102</w:t>
            </w:r>
            <w:r>
              <w:t>,2</w:t>
            </w:r>
          </w:p>
        </w:tc>
        <w:tc>
          <w:tcPr>
            <w:tcW w:w="1996" w:type="dxa"/>
            <w:tcBorders>
              <w:top w:val="single" w:sz="4" w:space="0" w:color="auto"/>
              <w:left w:val="single" w:sz="4" w:space="0" w:color="auto"/>
              <w:bottom w:val="single" w:sz="4" w:space="0" w:color="auto"/>
            </w:tcBorders>
            <w:shd w:val="clear" w:color="auto" w:fill="auto"/>
            <w:vAlign w:val="center"/>
          </w:tcPr>
          <w:p w:rsidR="003A272D" w:rsidRPr="00DA4BAA" w:rsidRDefault="003A272D" w:rsidP="005C4E0F">
            <w:pPr>
              <w:jc w:val="center"/>
            </w:pPr>
            <w:r>
              <w:t>75,2</w:t>
            </w:r>
          </w:p>
        </w:tc>
      </w:tr>
      <w:tr w:rsidR="003A272D" w:rsidRPr="00DC030B" w:rsidTr="005C4E0F">
        <w:tc>
          <w:tcPr>
            <w:tcW w:w="2581" w:type="dxa"/>
            <w:shd w:val="clear" w:color="auto" w:fill="auto"/>
            <w:vAlign w:val="center"/>
          </w:tcPr>
          <w:p w:rsidR="003A272D" w:rsidRPr="00DC030B" w:rsidRDefault="003A272D" w:rsidP="005C4E0F">
            <w:pPr>
              <w:jc w:val="both"/>
              <w:rPr>
                <w:szCs w:val="28"/>
              </w:rPr>
            </w:pPr>
            <w:r w:rsidRPr="00DC030B">
              <w:rPr>
                <w:szCs w:val="28"/>
              </w:rPr>
              <w:t>«Развитие здравоохранения»</w:t>
            </w:r>
          </w:p>
        </w:tc>
        <w:tc>
          <w:tcPr>
            <w:tcW w:w="2137" w:type="dxa"/>
            <w:tcBorders>
              <w:top w:val="single" w:sz="4" w:space="0" w:color="auto"/>
              <w:left w:val="nil"/>
              <w:bottom w:val="single" w:sz="4" w:space="0" w:color="auto"/>
              <w:right w:val="single" w:sz="4" w:space="0" w:color="auto"/>
            </w:tcBorders>
            <w:shd w:val="clear" w:color="auto" w:fill="auto"/>
            <w:vAlign w:val="center"/>
          </w:tcPr>
          <w:p w:rsidR="003A272D" w:rsidRPr="00DC030B" w:rsidRDefault="003A272D" w:rsidP="005C4E0F">
            <w:pPr>
              <w:jc w:val="center"/>
              <w:rPr>
                <w:color w:val="000000"/>
              </w:rPr>
            </w:pPr>
            <w:r w:rsidRPr="00DC030B">
              <w:rPr>
                <w:color w:val="000000"/>
              </w:rPr>
              <w:t>20,5</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3A272D" w:rsidRPr="00DC030B" w:rsidRDefault="003A272D" w:rsidP="005C4E0F">
            <w:pPr>
              <w:jc w:val="center"/>
              <w:rPr>
                <w:color w:val="000000"/>
              </w:rPr>
            </w:pPr>
            <w:r w:rsidRPr="00DC030B">
              <w:rPr>
                <w:color w:val="000000"/>
              </w:rPr>
              <w:t>34,5</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3A272D" w:rsidRPr="00DA4BAA" w:rsidRDefault="003A272D" w:rsidP="005C4E0F">
            <w:pPr>
              <w:jc w:val="center"/>
            </w:pPr>
            <w:r w:rsidRPr="00DA4BAA">
              <w:t>16</w:t>
            </w:r>
            <w:r>
              <w:t>8,6</w:t>
            </w:r>
          </w:p>
        </w:tc>
        <w:tc>
          <w:tcPr>
            <w:tcW w:w="1996" w:type="dxa"/>
            <w:tcBorders>
              <w:top w:val="single" w:sz="4" w:space="0" w:color="auto"/>
              <w:left w:val="single" w:sz="4" w:space="0" w:color="auto"/>
              <w:bottom w:val="single" w:sz="4" w:space="0" w:color="auto"/>
            </w:tcBorders>
            <w:shd w:val="clear" w:color="auto" w:fill="auto"/>
            <w:vAlign w:val="center"/>
          </w:tcPr>
          <w:p w:rsidR="003A272D" w:rsidRPr="00DA4BAA" w:rsidRDefault="003A272D" w:rsidP="005C4E0F">
            <w:pPr>
              <w:jc w:val="center"/>
            </w:pPr>
            <w:r>
              <w:t>57,0</w:t>
            </w:r>
          </w:p>
        </w:tc>
      </w:tr>
    </w:tbl>
    <w:p w:rsidR="003A272D" w:rsidRPr="008C6871" w:rsidRDefault="003A272D" w:rsidP="003A272D">
      <w:pPr>
        <w:jc w:val="both"/>
      </w:pPr>
      <w:r w:rsidRPr="008C6871">
        <w:rPr>
          <w:i/>
        </w:rPr>
        <w:t xml:space="preserve">Источник: </w:t>
      </w:r>
      <w:r w:rsidR="004E40BD" w:rsidRPr="008C6871">
        <w:t>Федеральный</w:t>
      </w:r>
      <w:r w:rsidRPr="008C6871">
        <w:t xml:space="preserve"> закон от 06.12.2021 № 390-ФЗ «О федеральном бюджете на 2022год и на плановый период 2023 и 2024 годов»</w:t>
      </w:r>
      <w:r w:rsidR="00B84B09" w:rsidRPr="008C6871">
        <w:t>;</w:t>
      </w:r>
      <w:r w:rsidRPr="008C6871">
        <w:t xml:space="preserve"> </w:t>
      </w:r>
      <w:r w:rsidR="008C6871" w:rsidRPr="008C6871">
        <w:t xml:space="preserve">законопроект; </w:t>
      </w:r>
      <w:r w:rsidR="00B84B09" w:rsidRPr="008C6871">
        <w:t>С</w:t>
      </w:r>
      <w:r w:rsidRPr="008C6871">
        <w:t>водн</w:t>
      </w:r>
      <w:r w:rsidR="004E40BD" w:rsidRPr="008C6871">
        <w:t>ый</w:t>
      </w:r>
      <w:r w:rsidRPr="008C6871">
        <w:t xml:space="preserve"> годово</w:t>
      </w:r>
      <w:r w:rsidR="004E40BD" w:rsidRPr="008C6871">
        <w:t>й</w:t>
      </w:r>
      <w:r w:rsidRPr="008C6871">
        <w:t xml:space="preserve"> доклад Минэкономразвития России о ходе реализации и оценке эффективности государственных программ Российской Федерации за 2020 год.</w:t>
      </w:r>
    </w:p>
    <w:p w:rsidR="003A272D" w:rsidRPr="008C6871" w:rsidRDefault="003A272D" w:rsidP="003A272D">
      <w:pPr>
        <w:spacing w:line="360" w:lineRule="auto"/>
        <w:jc w:val="both"/>
      </w:pPr>
    </w:p>
    <w:p w:rsidR="003A272D" w:rsidRDefault="003A272D" w:rsidP="003A272D">
      <w:pPr>
        <w:spacing w:line="360" w:lineRule="auto"/>
        <w:ind w:firstLine="720"/>
        <w:jc w:val="both"/>
        <w:rPr>
          <w:sz w:val="28"/>
          <w:szCs w:val="28"/>
        </w:rPr>
      </w:pPr>
      <w:r>
        <w:rPr>
          <w:sz w:val="28"/>
          <w:szCs w:val="28"/>
        </w:rPr>
        <w:lastRenderedPageBreak/>
        <w:t xml:space="preserve">По данным таблицы </w:t>
      </w:r>
      <w:r w:rsidR="00BB0705">
        <w:rPr>
          <w:sz w:val="28"/>
          <w:szCs w:val="28"/>
        </w:rPr>
        <w:t>18</w:t>
      </w:r>
      <w:r>
        <w:rPr>
          <w:sz w:val="28"/>
          <w:szCs w:val="28"/>
        </w:rPr>
        <w:t xml:space="preserve"> видно, что далеко не во всех случаях наблюдается корреляция между уровнем эффективности государственной программы и изменением объемов бюджетных инвестиций. К примеру, по государственной программе «Развитие здравоохранения» объем бюджетных инвестиций в 2023 году составляет 169% от аналогичного уровня 2022 года, хотя оценка эффективности реализации данной государственно программы всего 57%, а сама программа входит в группу госпрограмм с низкой степенью эффективности. Также и </w:t>
      </w:r>
      <w:r w:rsidRPr="009E265A">
        <w:rPr>
          <w:sz w:val="28"/>
        </w:rPr>
        <w:t>государственная программа «Научно-технологическое развитие России»</w:t>
      </w:r>
      <w:r>
        <w:rPr>
          <w:sz w:val="28"/>
        </w:rPr>
        <w:t xml:space="preserve"> имеет эффективность выполнения 72,3% (группа ниже среднего), а бюджетные инвестиции в рамках этой программы планируются к увеличению (114%). </w:t>
      </w:r>
      <w:r w:rsidR="00015055">
        <w:rPr>
          <w:sz w:val="28"/>
        </w:rPr>
        <w:t>С</w:t>
      </w:r>
      <w:r>
        <w:rPr>
          <w:sz w:val="28"/>
          <w:szCs w:val="28"/>
        </w:rPr>
        <w:t xml:space="preserve"> другой стороны, государственная программа </w:t>
      </w:r>
      <w:r w:rsidRPr="009E265A">
        <w:rPr>
          <w:sz w:val="28"/>
          <w:szCs w:val="28"/>
        </w:rPr>
        <w:t>«Развитие атомного энергопромышленного комплекса»</w:t>
      </w:r>
      <w:r>
        <w:rPr>
          <w:sz w:val="28"/>
          <w:szCs w:val="28"/>
        </w:rPr>
        <w:t xml:space="preserve"> имеет высокую эффективность реализации (92,9%), но при этом объем бюджетных инвестиций по ней в 2023 году на треть меньше аналогичного по 2022 году.</w:t>
      </w:r>
    </w:p>
    <w:p w:rsidR="003A272D" w:rsidRDefault="003A272D" w:rsidP="003A272D">
      <w:pPr>
        <w:spacing w:line="360" w:lineRule="auto"/>
        <w:ind w:firstLine="720"/>
        <w:jc w:val="both"/>
        <w:rPr>
          <w:sz w:val="28"/>
          <w:szCs w:val="28"/>
        </w:rPr>
      </w:pPr>
      <w:r>
        <w:rPr>
          <w:sz w:val="28"/>
          <w:szCs w:val="28"/>
        </w:rPr>
        <w:t>Таким образом, некоторые бюджетные инвестиции направляются в малоэффективные государственные программы, что ставит под вопрос обоснованность роста объемов данных бюджетных инвестиций, а другие инвестиции сокращаются, хотя госпрограмма выполняется с высокой эффективностью.</w:t>
      </w:r>
    </w:p>
    <w:p w:rsidR="003A272D" w:rsidRDefault="003A272D" w:rsidP="003A272D">
      <w:pPr>
        <w:spacing w:line="360" w:lineRule="auto"/>
        <w:ind w:firstLine="709"/>
        <w:jc w:val="both"/>
        <w:rPr>
          <w:sz w:val="28"/>
          <w:szCs w:val="28"/>
        </w:rPr>
      </w:pPr>
    </w:p>
    <w:p w:rsidR="00154845" w:rsidRPr="00AA5525" w:rsidRDefault="00154845" w:rsidP="00AA5525">
      <w:pPr>
        <w:spacing w:line="360" w:lineRule="auto"/>
        <w:ind w:firstLine="709"/>
        <w:jc w:val="both"/>
        <w:rPr>
          <w:i/>
          <w:sz w:val="28"/>
          <w:szCs w:val="28"/>
        </w:rPr>
      </w:pPr>
      <w:r w:rsidRPr="00AA5525">
        <w:rPr>
          <w:i/>
          <w:sz w:val="28"/>
          <w:szCs w:val="28"/>
        </w:rPr>
        <w:t>Анализ расходов федерального бюджета на научно-исследовательские и опытно-конструкторские разработки</w:t>
      </w:r>
    </w:p>
    <w:p w:rsidR="00154845" w:rsidRDefault="00154845" w:rsidP="00AA5525">
      <w:pPr>
        <w:spacing w:line="360" w:lineRule="auto"/>
        <w:ind w:firstLine="709"/>
        <w:jc w:val="both"/>
        <w:rPr>
          <w:sz w:val="28"/>
          <w:szCs w:val="28"/>
        </w:rPr>
      </w:pPr>
      <w:r>
        <w:rPr>
          <w:sz w:val="28"/>
          <w:szCs w:val="28"/>
        </w:rPr>
        <w:t xml:space="preserve">Национальные цели развития Российской Федерации предполагают к 2030 году </w:t>
      </w:r>
      <w:r w:rsidRPr="00FA34D4">
        <w:rPr>
          <w:sz w:val="28"/>
          <w:szCs w:val="28"/>
        </w:rPr>
        <w:t>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r>
        <w:rPr>
          <w:sz w:val="28"/>
          <w:szCs w:val="28"/>
        </w:rPr>
        <w:t>.</w:t>
      </w:r>
    </w:p>
    <w:p w:rsidR="00154845" w:rsidRDefault="00154845" w:rsidP="00154845">
      <w:pPr>
        <w:spacing w:line="360" w:lineRule="auto"/>
        <w:ind w:firstLine="709"/>
        <w:jc w:val="both"/>
        <w:rPr>
          <w:sz w:val="28"/>
          <w:szCs w:val="28"/>
        </w:rPr>
      </w:pPr>
      <w:r>
        <w:rPr>
          <w:sz w:val="28"/>
          <w:szCs w:val="28"/>
        </w:rPr>
        <w:t xml:space="preserve">По данным ОЭСР, в настоящее время Россия уже входит в 10 ведущих стран мира по объему финансирования НИОКР. Однако темпы роста внутренних затрат на НИОКР проигрывают основным странам-конкурентам – США, Китаю, Японии, Германии, Южной Корее (см. </w:t>
      </w:r>
      <w:r w:rsidRPr="007F16C4">
        <w:rPr>
          <w:sz w:val="28"/>
          <w:szCs w:val="28"/>
        </w:rPr>
        <w:t>рисунок 17</w:t>
      </w:r>
      <w:r>
        <w:rPr>
          <w:sz w:val="28"/>
          <w:szCs w:val="28"/>
        </w:rPr>
        <w:t>).</w:t>
      </w:r>
    </w:p>
    <w:p w:rsidR="00154845" w:rsidRDefault="00154845" w:rsidP="00154845">
      <w:pPr>
        <w:spacing w:line="360" w:lineRule="auto"/>
        <w:jc w:val="both"/>
        <w:rPr>
          <w:sz w:val="28"/>
          <w:szCs w:val="28"/>
        </w:rPr>
      </w:pPr>
      <w:r>
        <w:rPr>
          <w:noProof/>
          <w:sz w:val="28"/>
          <w:szCs w:val="28"/>
        </w:rPr>
        <w:lastRenderedPageBreak/>
        <w:drawing>
          <wp:inline distT="0" distB="0" distL="0" distR="0">
            <wp:extent cx="6296025" cy="2905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96025" cy="2905125"/>
                    </a:xfrm>
                    <a:prstGeom prst="rect">
                      <a:avLst/>
                    </a:prstGeom>
                    <a:noFill/>
                    <a:ln>
                      <a:noFill/>
                    </a:ln>
                  </pic:spPr>
                </pic:pic>
              </a:graphicData>
            </a:graphic>
          </wp:inline>
        </w:drawing>
      </w:r>
    </w:p>
    <w:p w:rsidR="00154845" w:rsidRPr="007F16C4" w:rsidRDefault="00154845" w:rsidP="00154845">
      <w:pPr>
        <w:pStyle w:val="af"/>
        <w:spacing w:after="0"/>
        <w:jc w:val="center"/>
        <w:rPr>
          <w:rFonts w:ascii="Times New Roman" w:hAnsi="Times New Roman"/>
          <w:b w:val="0"/>
          <w:color w:val="auto"/>
          <w:sz w:val="24"/>
          <w:szCs w:val="24"/>
        </w:rPr>
      </w:pPr>
      <w:r w:rsidRPr="007F16C4">
        <w:rPr>
          <w:rFonts w:ascii="Times New Roman" w:hAnsi="Times New Roman"/>
          <w:b w:val="0"/>
          <w:color w:val="auto"/>
          <w:sz w:val="24"/>
          <w:szCs w:val="24"/>
        </w:rPr>
        <w:t>Рисунок 17 – Объемы внутреннего финансирования НИОКР ведущих стран мира</w:t>
      </w:r>
      <w:r w:rsidR="00AA5525">
        <w:rPr>
          <w:rFonts w:ascii="Times New Roman" w:hAnsi="Times New Roman"/>
          <w:b w:val="0"/>
          <w:color w:val="auto"/>
          <w:sz w:val="24"/>
          <w:szCs w:val="24"/>
        </w:rPr>
        <w:t>,</w:t>
      </w:r>
      <w:r w:rsidRPr="007F16C4">
        <w:rPr>
          <w:rFonts w:ascii="Times New Roman" w:hAnsi="Times New Roman"/>
          <w:b w:val="0"/>
          <w:color w:val="auto"/>
          <w:sz w:val="24"/>
          <w:szCs w:val="24"/>
        </w:rPr>
        <w:t xml:space="preserve"> </w:t>
      </w:r>
      <w:r w:rsidR="00AA5525">
        <w:rPr>
          <w:rFonts w:ascii="Times New Roman" w:hAnsi="Times New Roman"/>
          <w:b w:val="0"/>
          <w:color w:val="auto"/>
          <w:sz w:val="24"/>
          <w:szCs w:val="24"/>
        </w:rPr>
        <w:br/>
      </w:r>
      <w:r w:rsidRPr="007F16C4">
        <w:rPr>
          <w:rFonts w:ascii="Times New Roman" w:hAnsi="Times New Roman"/>
          <w:b w:val="0"/>
          <w:color w:val="auto"/>
          <w:sz w:val="24"/>
          <w:szCs w:val="24"/>
        </w:rPr>
        <w:t>млрд долл.</w:t>
      </w:r>
    </w:p>
    <w:p w:rsidR="00154845" w:rsidRDefault="00154845" w:rsidP="00B316CB">
      <w:pPr>
        <w:jc w:val="both"/>
      </w:pPr>
      <w:r w:rsidRPr="008C6871">
        <w:rPr>
          <w:i/>
        </w:rPr>
        <w:t xml:space="preserve">Источник: </w:t>
      </w:r>
      <w:r w:rsidR="00015055">
        <w:t>д</w:t>
      </w:r>
      <w:r w:rsidRPr="008C6871">
        <w:t>анны</w:t>
      </w:r>
      <w:r w:rsidR="004549EE" w:rsidRPr="008C6871">
        <w:t>е</w:t>
      </w:r>
      <w:r w:rsidRPr="008C6871">
        <w:t xml:space="preserve"> Организации экономического сотрудничества и развития</w:t>
      </w:r>
      <w:r w:rsidR="008C6871">
        <w:t xml:space="preserve">. </w:t>
      </w:r>
      <w:r w:rsidR="008C6871" w:rsidRPr="00015055">
        <w:t>[</w:t>
      </w:r>
      <w:r w:rsidR="008C6871">
        <w:t>Электронный ресурс</w:t>
      </w:r>
      <w:r w:rsidR="008C6871" w:rsidRPr="00015055">
        <w:t>]</w:t>
      </w:r>
      <w:r w:rsidR="008C6871">
        <w:t xml:space="preserve">.- </w:t>
      </w:r>
      <w:r w:rsidR="00B316CB" w:rsidRPr="002B3FDA">
        <w:rPr>
          <w:color w:val="000000" w:themeColor="text1"/>
          <w:lang w:val="en-US"/>
        </w:rPr>
        <w:t>URL</w:t>
      </w:r>
      <w:r w:rsidR="00B316CB" w:rsidRPr="002B3FDA">
        <w:rPr>
          <w:color w:val="000000" w:themeColor="text1"/>
        </w:rPr>
        <w:t xml:space="preserve">: </w:t>
      </w:r>
      <w:hyperlink r:id="rId33" w:history="1">
        <w:r w:rsidR="00B316CB" w:rsidRPr="00EF6615">
          <w:rPr>
            <w:rStyle w:val="a4"/>
          </w:rPr>
          <w:t>https://www.oecd.org/sti/msti.htm</w:t>
        </w:r>
      </w:hyperlink>
    </w:p>
    <w:p w:rsidR="00B316CB" w:rsidRPr="008C6871" w:rsidRDefault="00B316CB" w:rsidP="00B316CB">
      <w:pPr>
        <w:jc w:val="both"/>
      </w:pPr>
    </w:p>
    <w:p w:rsidR="00154845" w:rsidRDefault="00154845" w:rsidP="00154845">
      <w:pPr>
        <w:spacing w:line="360" w:lineRule="auto"/>
        <w:ind w:firstLine="709"/>
        <w:jc w:val="both"/>
        <w:rPr>
          <w:sz w:val="28"/>
          <w:szCs w:val="28"/>
        </w:rPr>
      </w:pPr>
      <w:r>
        <w:rPr>
          <w:sz w:val="28"/>
          <w:szCs w:val="28"/>
        </w:rPr>
        <w:t xml:space="preserve">Первый риск заключается в том, что при более быстрых темпах роста и изначально больших по объему внутренних затратах на НИОКР, формальное сохранение России в десятке стран мира уже не будет иметь значения с точки зрения развития научно-технологической базы для развития экономики. Передовые страны будут ускоренно переходить на новые технологические уклады, активно внедрять </w:t>
      </w:r>
      <w:r w:rsidRPr="00B36C0C">
        <w:rPr>
          <w:sz w:val="28"/>
          <w:szCs w:val="28"/>
        </w:rPr>
        <w:t xml:space="preserve">нано- и биотехнологии, </w:t>
      </w:r>
      <w:proofErr w:type="spellStart"/>
      <w:r w:rsidRPr="00B36C0C">
        <w:rPr>
          <w:sz w:val="28"/>
          <w:szCs w:val="28"/>
        </w:rPr>
        <w:t>наноэнергетик</w:t>
      </w:r>
      <w:r>
        <w:rPr>
          <w:sz w:val="28"/>
          <w:szCs w:val="28"/>
        </w:rPr>
        <w:t>у</w:t>
      </w:r>
      <w:proofErr w:type="spellEnd"/>
      <w:r w:rsidRPr="00B36C0C">
        <w:rPr>
          <w:sz w:val="28"/>
          <w:szCs w:val="28"/>
        </w:rPr>
        <w:t>, молекулярн</w:t>
      </w:r>
      <w:r>
        <w:rPr>
          <w:sz w:val="28"/>
          <w:szCs w:val="28"/>
        </w:rPr>
        <w:t>ую</w:t>
      </w:r>
      <w:r w:rsidRPr="00B36C0C">
        <w:rPr>
          <w:sz w:val="28"/>
          <w:szCs w:val="28"/>
        </w:rPr>
        <w:t>, клеточн</w:t>
      </w:r>
      <w:r>
        <w:rPr>
          <w:sz w:val="28"/>
          <w:szCs w:val="28"/>
        </w:rPr>
        <w:t>ую</w:t>
      </w:r>
      <w:r w:rsidRPr="00B36C0C">
        <w:rPr>
          <w:sz w:val="28"/>
          <w:szCs w:val="28"/>
        </w:rPr>
        <w:t xml:space="preserve"> и ядерн</w:t>
      </w:r>
      <w:r>
        <w:rPr>
          <w:sz w:val="28"/>
          <w:szCs w:val="28"/>
        </w:rPr>
        <w:t>ую</w:t>
      </w:r>
      <w:r w:rsidRPr="00B36C0C">
        <w:rPr>
          <w:sz w:val="28"/>
          <w:szCs w:val="28"/>
        </w:rPr>
        <w:t xml:space="preserve"> технологии, </w:t>
      </w:r>
      <w:proofErr w:type="spellStart"/>
      <w:r w:rsidRPr="00B36C0C">
        <w:rPr>
          <w:sz w:val="28"/>
          <w:szCs w:val="28"/>
        </w:rPr>
        <w:t>нанобиотехнологии</w:t>
      </w:r>
      <w:proofErr w:type="spellEnd"/>
      <w:r>
        <w:rPr>
          <w:sz w:val="28"/>
          <w:szCs w:val="28"/>
        </w:rPr>
        <w:t xml:space="preserve"> и другие инновации, являющиеся достижениями шестого технологического уклада. </w:t>
      </w:r>
    </w:p>
    <w:p w:rsidR="00154845" w:rsidRDefault="008C6871" w:rsidP="00154845">
      <w:pPr>
        <w:spacing w:line="360" w:lineRule="auto"/>
        <w:ind w:firstLine="709"/>
        <w:jc w:val="both"/>
        <w:rPr>
          <w:sz w:val="28"/>
          <w:szCs w:val="28"/>
        </w:rPr>
      </w:pPr>
      <w:r>
        <w:rPr>
          <w:sz w:val="28"/>
          <w:szCs w:val="28"/>
        </w:rPr>
        <w:t xml:space="preserve">В настоящее время </w:t>
      </w:r>
      <w:r w:rsidR="00154845">
        <w:rPr>
          <w:sz w:val="28"/>
          <w:szCs w:val="28"/>
        </w:rPr>
        <w:t>десят</w:t>
      </w:r>
      <w:r>
        <w:rPr>
          <w:sz w:val="28"/>
          <w:szCs w:val="28"/>
        </w:rPr>
        <w:t>ь</w:t>
      </w:r>
      <w:r w:rsidR="00154845">
        <w:rPr>
          <w:sz w:val="28"/>
          <w:szCs w:val="28"/>
        </w:rPr>
        <w:t xml:space="preserve"> ведущих стран по объему финансирования НИОКР выглядит неоднородно. Есть две страны-лидера: США и Китай, </w:t>
      </w:r>
      <w:r w:rsidR="009510F2">
        <w:rPr>
          <w:sz w:val="28"/>
          <w:szCs w:val="28"/>
        </w:rPr>
        <w:t>–</w:t>
      </w:r>
      <w:r w:rsidR="00154845">
        <w:rPr>
          <w:sz w:val="28"/>
          <w:szCs w:val="28"/>
        </w:rPr>
        <w:t xml:space="preserve"> которые вкладывают более 500 млрд долл. ежегодно в НИОКР. Эти страны – локомотивы современного научно-технического прогресса. Именно в этих странах генерируется наибольший объем научных достижений последнего десятилетия. Затем следует вторая группа догоняющих стран – последователей, куда входят Япония, Южная Корея и Германия. В этих странах научные исследования способны поддерживать экономики на </w:t>
      </w:r>
      <w:r w:rsidR="00154845">
        <w:rPr>
          <w:sz w:val="28"/>
          <w:szCs w:val="28"/>
        </w:rPr>
        <w:lastRenderedPageBreak/>
        <w:t>уровне, конкурентоспособном с уровнем лидеров, однако потенциал для дальнейшего научного развития у данной группы меньше, чем у лидеров. Замыкают десятку страны с развитой системой научных исследований (Франция, Великобритания, Италия, Канада и Россия), которая, в некоторой степени отстает от стран второй группы и существенно проигрывает лидерам.</w:t>
      </w:r>
    </w:p>
    <w:p w:rsidR="00154845" w:rsidRDefault="00154845" w:rsidP="00154845">
      <w:pPr>
        <w:spacing w:line="360" w:lineRule="auto"/>
        <w:ind w:firstLine="709"/>
        <w:jc w:val="both"/>
        <w:rPr>
          <w:sz w:val="28"/>
          <w:szCs w:val="28"/>
        </w:rPr>
      </w:pPr>
      <w:r>
        <w:rPr>
          <w:sz w:val="28"/>
          <w:szCs w:val="28"/>
        </w:rPr>
        <w:t>Особенностью российской системы финансирования НИОКР является преобладание в источниках финансирования исследований именно средств федерального бюджета (более 60% общего объема финансирования НИОКР). Остальные источники (средства государственных компаний, собственные средства научных организаций, гранты и др.) косвенно тоже привязаны к федеральному бюджету. В этом отношении российская модель финансирования НИОКР во многом схожа с китайской, где тоже наибольшая доля финансирования НИОКР приходится на бюджетные ассигнования.</w:t>
      </w:r>
    </w:p>
    <w:p w:rsidR="00154845" w:rsidRDefault="00154845" w:rsidP="00154845">
      <w:pPr>
        <w:spacing w:line="360" w:lineRule="auto"/>
        <w:ind w:firstLine="709"/>
        <w:jc w:val="both"/>
        <w:rPr>
          <w:sz w:val="28"/>
          <w:szCs w:val="28"/>
        </w:rPr>
      </w:pPr>
      <w:r>
        <w:rPr>
          <w:sz w:val="28"/>
          <w:szCs w:val="28"/>
        </w:rPr>
        <w:t xml:space="preserve">Второй риск как раз состоит в снижении планируемых бюджетных ассигнований федерального бюджета на НИОКР в 2023–2025 гг. </w:t>
      </w:r>
      <w:r w:rsidR="004549EE">
        <w:rPr>
          <w:sz w:val="28"/>
          <w:szCs w:val="28"/>
        </w:rPr>
        <w:br/>
      </w:r>
      <w:r>
        <w:rPr>
          <w:sz w:val="28"/>
          <w:szCs w:val="28"/>
        </w:rPr>
        <w:t>(см</w:t>
      </w:r>
      <w:r w:rsidRPr="007F16C4">
        <w:rPr>
          <w:sz w:val="28"/>
          <w:szCs w:val="28"/>
        </w:rPr>
        <w:t>. рисунок 18</w:t>
      </w:r>
      <w:r>
        <w:rPr>
          <w:sz w:val="28"/>
          <w:szCs w:val="28"/>
        </w:rPr>
        <w:t>).</w:t>
      </w:r>
    </w:p>
    <w:p w:rsidR="00154845" w:rsidRDefault="00154845" w:rsidP="00154845">
      <w:pPr>
        <w:spacing w:line="360" w:lineRule="auto"/>
        <w:jc w:val="both"/>
        <w:rPr>
          <w:sz w:val="28"/>
          <w:szCs w:val="28"/>
        </w:rPr>
      </w:pPr>
      <w:r>
        <w:rPr>
          <w:noProof/>
          <w:sz w:val="28"/>
          <w:szCs w:val="28"/>
        </w:rPr>
        <w:drawing>
          <wp:inline distT="0" distB="0" distL="0" distR="0">
            <wp:extent cx="6305550" cy="3054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05550" cy="3054985"/>
                    </a:xfrm>
                    <a:prstGeom prst="rect">
                      <a:avLst/>
                    </a:prstGeom>
                    <a:noFill/>
                  </pic:spPr>
                </pic:pic>
              </a:graphicData>
            </a:graphic>
          </wp:inline>
        </w:drawing>
      </w:r>
    </w:p>
    <w:p w:rsidR="00154845" w:rsidRPr="007F16C4" w:rsidRDefault="00154845" w:rsidP="00154845">
      <w:pPr>
        <w:pStyle w:val="af"/>
        <w:spacing w:after="0"/>
        <w:jc w:val="center"/>
        <w:rPr>
          <w:rFonts w:ascii="Times New Roman" w:hAnsi="Times New Roman"/>
          <w:b w:val="0"/>
          <w:color w:val="auto"/>
          <w:sz w:val="24"/>
          <w:szCs w:val="24"/>
        </w:rPr>
      </w:pPr>
      <w:r w:rsidRPr="007F16C4">
        <w:rPr>
          <w:rFonts w:ascii="Times New Roman" w:hAnsi="Times New Roman"/>
          <w:b w:val="0"/>
          <w:color w:val="auto"/>
          <w:sz w:val="24"/>
          <w:szCs w:val="24"/>
        </w:rPr>
        <w:t>Рисунок 18 – Динамика внутренних затрат и бюджетных ассигнований федерального бюджета на НИОКР в России</w:t>
      </w:r>
    </w:p>
    <w:p w:rsidR="00154845" w:rsidRDefault="00154845" w:rsidP="00154845">
      <w:pPr>
        <w:jc w:val="both"/>
        <w:rPr>
          <w:sz w:val="20"/>
          <w:szCs w:val="20"/>
        </w:rPr>
      </w:pPr>
      <w:r w:rsidRPr="008C6871">
        <w:rPr>
          <w:i/>
        </w:rPr>
        <w:t>Источник</w:t>
      </w:r>
      <w:r w:rsidRPr="008C6871">
        <w:t xml:space="preserve">: </w:t>
      </w:r>
      <w:r w:rsidR="008C6871" w:rsidRPr="008C6871">
        <w:t>д</w:t>
      </w:r>
      <w:r w:rsidRPr="008C6871">
        <w:t>анн</w:t>
      </w:r>
      <w:r w:rsidR="004549EE" w:rsidRPr="008C6871">
        <w:t>ые</w:t>
      </w:r>
      <w:r w:rsidRPr="008C6871">
        <w:t xml:space="preserve"> Росстата</w:t>
      </w:r>
      <w:r w:rsidR="00B84B09" w:rsidRPr="008C6871">
        <w:t>;</w:t>
      </w:r>
      <w:r w:rsidRPr="008C6871">
        <w:t xml:space="preserve"> </w:t>
      </w:r>
      <w:r w:rsidR="008C6871" w:rsidRPr="008C6871">
        <w:t>д</w:t>
      </w:r>
      <w:r w:rsidRPr="008C6871">
        <w:t>анны</w:t>
      </w:r>
      <w:r w:rsidR="004549EE" w:rsidRPr="008C6871">
        <w:t>е</w:t>
      </w:r>
      <w:r w:rsidRPr="008C6871">
        <w:t xml:space="preserve"> Федерального казначейства об исполнении федерального бюджета за 2019-2021 гг.</w:t>
      </w:r>
      <w:r w:rsidR="00B84B09" w:rsidRPr="008C6871">
        <w:t>;</w:t>
      </w:r>
      <w:r w:rsidRPr="008C6871">
        <w:t xml:space="preserve"> </w:t>
      </w:r>
      <w:r w:rsidR="00B84B09" w:rsidRPr="008C6871">
        <w:t>Ф</w:t>
      </w:r>
      <w:r w:rsidRPr="008C6871">
        <w:t>едеральн</w:t>
      </w:r>
      <w:r w:rsidR="004549EE" w:rsidRPr="008C6871">
        <w:t>ый</w:t>
      </w:r>
      <w:r w:rsidRPr="008C6871">
        <w:t xml:space="preserve"> закон от 06.12.2021 № 390-ФЗ «О </w:t>
      </w:r>
      <w:r w:rsidRPr="008C6871">
        <w:lastRenderedPageBreak/>
        <w:t>федеральном бюджете на 2022 год и на плановый период 2023 и 2024 годов»</w:t>
      </w:r>
      <w:r w:rsidR="00B84B09" w:rsidRPr="008C6871">
        <w:t>;</w:t>
      </w:r>
      <w:r w:rsidRPr="008C6871">
        <w:t xml:space="preserve"> </w:t>
      </w:r>
      <w:r w:rsidR="008C6871" w:rsidRPr="008C6871">
        <w:t>законопроект</w:t>
      </w:r>
      <w:r w:rsidR="008C6871">
        <w:rPr>
          <w:sz w:val="20"/>
          <w:szCs w:val="20"/>
        </w:rPr>
        <w:t>.</w:t>
      </w:r>
    </w:p>
    <w:p w:rsidR="008C6871" w:rsidRPr="00291148" w:rsidRDefault="008C6871" w:rsidP="00154845">
      <w:pPr>
        <w:jc w:val="both"/>
      </w:pPr>
    </w:p>
    <w:p w:rsidR="00154845" w:rsidRDefault="00154845" w:rsidP="00154845">
      <w:pPr>
        <w:spacing w:line="360" w:lineRule="auto"/>
        <w:ind w:firstLine="709"/>
        <w:jc w:val="both"/>
        <w:rPr>
          <w:sz w:val="28"/>
          <w:szCs w:val="28"/>
        </w:rPr>
      </w:pPr>
      <w:r>
        <w:rPr>
          <w:sz w:val="28"/>
          <w:szCs w:val="28"/>
        </w:rPr>
        <w:t>Как видно из рисунка 18, при прогнозируемом росте валового внутреннего продукта в 2023–2025 гг. предполагается снижение бюджетных ассигнований федерального бюджета на НИОКР, а это означает, что и доля расходов на НИОКР к ВВП тоже будет снижаться – распределение созданной стоимости будет в меньшей степени направляться на интенсификацию экономического роста в перспективе. Прогноз по совокупным внутренним затратам на НИОКР также скептический. Даже при сохранении существующего на сегодняшний день уровня негосударственного финансирования НИОКР вследствие снижения расходов федерального бюджета на НИОКР – основного драйвера научно-технического развития – сократятся и возможности для проведения опытно-конструкторских разработок и поисковых исследований на предприятиях. Этот негативный эффект будет мультиплицирован жесткими санкциями в отношении российского бизнеса, при которых у компаний не будет свободных финансовых ресурсов для вложения средств в НИОКР. Исходя из вышеизложенного, считаем снижение расходов федерального бюджета в 2023–2025 годах необоснованным с точки зрения перспектив научно-технического развития России.</w:t>
      </w:r>
    </w:p>
    <w:p w:rsidR="00154845" w:rsidRDefault="00154845" w:rsidP="00154845">
      <w:pPr>
        <w:spacing w:line="360" w:lineRule="auto"/>
        <w:ind w:firstLine="709"/>
        <w:jc w:val="both"/>
        <w:rPr>
          <w:sz w:val="28"/>
          <w:szCs w:val="28"/>
        </w:rPr>
      </w:pPr>
      <w:r>
        <w:rPr>
          <w:sz w:val="28"/>
          <w:szCs w:val="28"/>
        </w:rPr>
        <w:t xml:space="preserve">Особую роль в составе НИОКР играют фундаментальные и прикладные научные исследования и разработки, которые являются научной основой для последующих разработок. Динамика объемов бюджетного финансирования НИОКР по видам работ приведена на </w:t>
      </w:r>
      <w:r w:rsidRPr="007F16C4">
        <w:rPr>
          <w:sz w:val="28"/>
          <w:szCs w:val="28"/>
        </w:rPr>
        <w:t>рисунке 19</w:t>
      </w:r>
      <w:r>
        <w:rPr>
          <w:sz w:val="28"/>
          <w:szCs w:val="28"/>
        </w:rPr>
        <w:t>.</w:t>
      </w:r>
    </w:p>
    <w:p w:rsidR="00154845" w:rsidRPr="00FE695E" w:rsidRDefault="00154845" w:rsidP="00154845">
      <w:pPr>
        <w:spacing w:line="360" w:lineRule="auto"/>
        <w:jc w:val="both"/>
        <w:rPr>
          <w:sz w:val="28"/>
          <w:szCs w:val="28"/>
        </w:rPr>
      </w:pPr>
      <w:r>
        <w:rPr>
          <w:noProof/>
          <w:sz w:val="28"/>
          <w:szCs w:val="28"/>
        </w:rPr>
        <w:lastRenderedPageBreak/>
        <w:drawing>
          <wp:inline distT="0" distB="0" distL="0" distR="0">
            <wp:extent cx="6212205" cy="3140075"/>
            <wp:effectExtent l="0" t="0" r="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12205" cy="3140075"/>
                    </a:xfrm>
                    <a:prstGeom prst="rect">
                      <a:avLst/>
                    </a:prstGeom>
                    <a:noFill/>
                  </pic:spPr>
                </pic:pic>
              </a:graphicData>
            </a:graphic>
          </wp:inline>
        </w:drawing>
      </w:r>
    </w:p>
    <w:p w:rsidR="00154845" w:rsidRPr="007F16C4" w:rsidRDefault="00154845" w:rsidP="00154845">
      <w:pPr>
        <w:pStyle w:val="af"/>
        <w:spacing w:after="0"/>
        <w:jc w:val="center"/>
        <w:rPr>
          <w:rFonts w:ascii="Times New Roman" w:hAnsi="Times New Roman"/>
          <w:b w:val="0"/>
          <w:color w:val="auto"/>
          <w:sz w:val="24"/>
          <w:szCs w:val="24"/>
        </w:rPr>
      </w:pPr>
      <w:r w:rsidRPr="007F16C4">
        <w:rPr>
          <w:rFonts w:ascii="Times New Roman" w:hAnsi="Times New Roman"/>
          <w:b w:val="0"/>
          <w:color w:val="auto"/>
          <w:sz w:val="24"/>
          <w:szCs w:val="24"/>
        </w:rPr>
        <w:t>Рисунок 19 – Динамика бюджетных ассигнований федерального бюджета на научные исследования, в том числе по видам работ</w:t>
      </w:r>
      <w:r w:rsidR="00AA5525">
        <w:rPr>
          <w:rFonts w:ascii="Times New Roman" w:hAnsi="Times New Roman"/>
          <w:b w:val="0"/>
          <w:color w:val="auto"/>
          <w:sz w:val="24"/>
          <w:szCs w:val="24"/>
        </w:rPr>
        <w:t>,</w:t>
      </w:r>
      <w:r w:rsidRPr="007F16C4">
        <w:rPr>
          <w:rFonts w:ascii="Times New Roman" w:hAnsi="Times New Roman"/>
          <w:b w:val="0"/>
          <w:color w:val="auto"/>
          <w:sz w:val="24"/>
          <w:szCs w:val="24"/>
        </w:rPr>
        <w:t xml:space="preserve"> млрд руб.</w:t>
      </w:r>
    </w:p>
    <w:p w:rsidR="00154845" w:rsidRPr="008C6871" w:rsidRDefault="00154845" w:rsidP="00154845">
      <w:pPr>
        <w:jc w:val="both"/>
      </w:pPr>
      <w:r w:rsidRPr="008C6871">
        <w:rPr>
          <w:i/>
        </w:rPr>
        <w:t>Источник</w:t>
      </w:r>
      <w:r w:rsidRPr="008C6871">
        <w:t xml:space="preserve">: </w:t>
      </w:r>
      <w:r w:rsidR="008C6871">
        <w:t>д</w:t>
      </w:r>
      <w:r w:rsidRPr="008C6871">
        <w:t>анны</w:t>
      </w:r>
      <w:r w:rsidR="004549EE" w:rsidRPr="008C6871">
        <w:t>е</w:t>
      </w:r>
      <w:r w:rsidRPr="008C6871">
        <w:t xml:space="preserve"> Росстата</w:t>
      </w:r>
      <w:r w:rsidR="00B84B09" w:rsidRPr="008C6871">
        <w:t>;</w:t>
      </w:r>
      <w:r w:rsidRPr="008C6871">
        <w:t xml:space="preserve"> </w:t>
      </w:r>
      <w:r w:rsidR="008C6871">
        <w:t>д</w:t>
      </w:r>
      <w:r w:rsidRPr="008C6871">
        <w:t>анны</w:t>
      </w:r>
      <w:r w:rsidR="004549EE" w:rsidRPr="008C6871">
        <w:t>е</w:t>
      </w:r>
      <w:r w:rsidRPr="008C6871">
        <w:t xml:space="preserve"> Федерального казначейства об исполнении федерального бюджета за 2019-2021 гг.</w:t>
      </w:r>
      <w:r w:rsidR="00B84B09" w:rsidRPr="008C6871">
        <w:t>;</w:t>
      </w:r>
      <w:r w:rsidRPr="008C6871">
        <w:t xml:space="preserve"> </w:t>
      </w:r>
      <w:r w:rsidR="00B84B09" w:rsidRPr="008C6871">
        <w:t>Ф</w:t>
      </w:r>
      <w:r w:rsidRPr="008C6871">
        <w:t>едеральн</w:t>
      </w:r>
      <w:r w:rsidR="004549EE" w:rsidRPr="008C6871">
        <w:t>ый</w:t>
      </w:r>
      <w:r w:rsidRPr="008C6871">
        <w:t xml:space="preserve"> закон от 06.12.2021 № 390-ФЗ «О федеральном бюджете на 2022 год и на плановый период 2023 и 2024 годов»</w:t>
      </w:r>
      <w:r w:rsidR="00B84B09" w:rsidRPr="008C6871">
        <w:t>;</w:t>
      </w:r>
      <w:r w:rsidRPr="008C6871">
        <w:t xml:space="preserve"> </w:t>
      </w:r>
      <w:r w:rsidR="008C6871">
        <w:t>законопроект.</w:t>
      </w:r>
    </w:p>
    <w:p w:rsidR="00154845" w:rsidRDefault="00154845" w:rsidP="00154845">
      <w:pPr>
        <w:spacing w:line="360" w:lineRule="auto"/>
        <w:ind w:firstLine="709"/>
        <w:jc w:val="both"/>
        <w:rPr>
          <w:sz w:val="28"/>
          <w:szCs w:val="28"/>
        </w:rPr>
      </w:pPr>
    </w:p>
    <w:p w:rsidR="00154845" w:rsidRDefault="00154845" w:rsidP="00154845">
      <w:pPr>
        <w:spacing w:line="360" w:lineRule="auto"/>
        <w:ind w:firstLine="709"/>
        <w:jc w:val="both"/>
        <w:rPr>
          <w:sz w:val="28"/>
          <w:szCs w:val="28"/>
        </w:rPr>
      </w:pPr>
      <w:r>
        <w:rPr>
          <w:sz w:val="28"/>
          <w:szCs w:val="28"/>
        </w:rPr>
        <w:t>Из данных на рисунке 19 можно сделать вывод о том, что сокращению финансирования в 2023</w:t>
      </w:r>
      <w:r w:rsidR="00AA5525">
        <w:rPr>
          <w:sz w:val="28"/>
          <w:szCs w:val="28"/>
        </w:rPr>
        <w:t>-</w:t>
      </w:r>
      <w:r>
        <w:rPr>
          <w:sz w:val="28"/>
          <w:szCs w:val="28"/>
        </w:rPr>
        <w:t>2025 г</w:t>
      </w:r>
      <w:r w:rsidR="008C6871">
        <w:rPr>
          <w:sz w:val="28"/>
          <w:szCs w:val="28"/>
        </w:rPr>
        <w:t>одах</w:t>
      </w:r>
      <w:r>
        <w:rPr>
          <w:sz w:val="28"/>
          <w:szCs w:val="28"/>
        </w:rPr>
        <w:t xml:space="preserve"> подлежат прикладные научные исследования, в то время как объем фундаментальных научных исследований сохраняется на уровне 2022 года. Здесь возникает третий риск – возможность снижения потенциала внедрения теоретических знаний в реальную хозяйственную практику. Роль фундаментальных научных исследований заключается в генерировании новых теоретических знаний об окружающем мире. Прикладные научные исследования призваны довести теоретические знания до возможности их реального применения. Таким образом, при снижении объемов финансирования прикладных НИР усиливается риск провала между фундаментальными НИР и опытно-конструкторскими разработками. Теоретические знания окажутся попросту невостребованными со стороны экономических агентов, а это в перспективе повлечет за собой снижение эффективности финансирования НИОКР в целом. Отметим, что в 2022 году существенный рост расходов на НИОКР наблюдался именно по </w:t>
      </w:r>
      <w:r>
        <w:rPr>
          <w:sz w:val="28"/>
          <w:szCs w:val="28"/>
        </w:rPr>
        <w:lastRenderedPageBreak/>
        <w:t>прикладным научным исследованиям, и эту тенденцию следовало бы сохранить при планировании бюджета на 2023</w:t>
      </w:r>
      <w:r w:rsidR="00AA5525">
        <w:rPr>
          <w:sz w:val="28"/>
          <w:szCs w:val="28"/>
        </w:rPr>
        <w:t>-</w:t>
      </w:r>
      <w:r>
        <w:rPr>
          <w:sz w:val="28"/>
          <w:szCs w:val="28"/>
        </w:rPr>
        <w:t>2025 годы.</w:t>
      </w:r>
    </w:p>
    <w:p w:rsidR="00154845" w:rsidRDefault="00154845" w:rsidP="00154845">
      <w:pPr>
        <w:spacing w:line="360" w:lineRule="auto"/>
        <w:ind w:firstLine="709"/>
        <w:jc w:val="both"/>
        <w:rPr>
          <w:sz w:val="28"/>
          <w:szCs w:val="28"/>
        </w:rPr>
      </w:pPr>
      <w:r>
        <w:rPr>
          <w:sz w:val="28"/>
          <w:szCs w:val="28"/>
        </w:rPr>
        <w:t>Фундаментальные научные исследования полностью финансируются из федерального бюджета в рамках государственной программы «</w:t>
      </w:r>
      <w:r w:rsidRPr="006D67C4">
        <w:rPr>
          <w:sz w:val="28"/>
          <w:szCs w:val="28"/>
        </w:rPr>
        <w:t>Научно-технологическое развитие Российской Федерации</w:t>
      </w:r>
      <w:r>
        <w:rPr>
          <w:sz w:val="28"/>
          <w:szCs w:val="28"/>
        </w:rPr>
        <w:t>», эффективность реализации которой, по данным Минэкономразвития России за 2020 год, составила 72,3%. При этом оценка показателей достижения целей данной государственной программы в 2020 году составила 70%. Эта величина относится к градации ниже среднего по всем государственным программам Российской Федерации, что усиливает риск дальнейшего падения эффективности финансирования НИОКР в целом, особенно в условиях сокращения финансирования прикладных НИР.</w:t>
      </w:r>
    </w:p>
    <w:p w:rsidR="00154845" w:rsidRDefault="00154845" w:rsidP="00154845">
      <w:pPr>
        <w:spacing w:line="360" w:lineRule="auto"/>
        <w:ind w:firstLine="709"/>
        <w:jc w:val="both"/>
        <w:rPr>
          <w:sz w:val="28"/>
          <w:szCs w:val="28"/>
        </w:rPr>
      </w:pPr>
      <w:r>
        <w:rPr>
          <w:sz w:val="28"/>
          <w:szCs w:val="28"/>
        </w:rPr>
        <w:t>Прикладные научные исследования финансируются в рамках многих государственных программ, основными из которых являются также «</w:t>
      </w:r>
      <w:r w:rsidRPr="006D67C4">
        <w:rPr>
          <w:sz w:val="28"/>
          <w:szCs w:val="28"/>
        </w:rPr>
        <w:t>Научно-технологическое развитие Российской Федерации</w:t>
      </w:r>
      <w:r>
        <w:rPr>
          <w:sz w:val="28"/>
          <w:szCs w:val="28"/>
        </w:rPr>
        <w:t xml:space="preserve">» и «Космическая деятельность» (см. </w:t>
      </w:r>
      <w:r w:rsidRPr="007F16C4">
        <w:rPr>
          <w:sz w:val="28"/>
          <w:szCs w:val="28"/>
        </w:rPr>
        <w:t>рисунок 20</w:t>
      </w:r>
      <w:r>
        <w:rPr>
          <w:sz w:val="28"/>
          <w:szCs w:val="28"/>
        </w:rPr>
        <w:t>).</w:t>
      </w:r>
    </w:p>
    <w:p w:rsidR="00154845" w:rsidRDefault="00154845" w:rsidP="00154845">
      <w:pPr>
        <w:spacing w:line="360" w:lineRule="auto"/>
        <w:ind w:firstLine="709"/>
        <w:jc w:val="both"/>
        <w:rPr>
          <w:sz w:val="28"/>
          <w:szCs w:val="28"/>
        </w:rPr>
      </w:pPr>
    </w:p>
    <w:p w:rsidR="00154845" w:rsidRDefault="00154845" w:rsidP="00154845">
      <w:pPr>
        <w:spacing w:line="360" w:lineRule="auto"/>
        <w:jc w:val="both"/>
        <w:rPr>
          <w:sz w:val="28"/>
          <w:szCs w:val="28"/>
        </w:rPr>
      </w:pPr>
      <w:r>
        <w:rPr>
          <w:noProof/>
          <w:sz w:val="28"/>
          <w:szCs w:val="28"/>
        </w:rPr>
        <w:drawing>
          <wp:inline distT="0" distB="0" distL="0" distR="0">
            <wp:extent cx="5999480" cy="2994660"/>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99480" cy="2994660"/>
                    </a:xfrm>
                    <a:prstGeom prst="rect">
                      <a:avLst/>
                    </a:prstGeom>
                    <a:noFill/>
                  </pic:spPr>
                </pic:pic>
              </a:graphicData>
            </a:graphic>
          </wp:inline>
        </w:drawing>
      </w:r>
    </w:p>
    <w:p w:rsidR="00154845" w:rsidRPr="007F16C4" w:rsidRDefault="00154845" w:rsidP="00154845">
      <w:pPr>
        <w:pStyle w:val="af"/>
        <w:spacing w:after="0"/>
        <w:jc w:val="center"/>
        <w:rPr>
          <w:rFonts w:ascii="Times New Roman" w:hAnsi="Times New Roman"/>
          <w:b w:val="0"/>
          <w:color w:val="auto"/>
          <w:sz w:val="24"/>
          <w:szCs w:val="24"/>
        </w:rPr>
      </w:pPr>
      <w:r w:rsidRPr="007F16C4">
        <w:rPr>
          <w:rFonts w:ascii="Times New Roman" w:hAnsi="Times New Roman"/>
          <w:b w:val="0"/>
          <w:color w:val="auto"/>
          <w:sz w:val="24"/>
          <w:szCs w:val="24"/>
        </w:rPr>
        <w:t>Рисунок 20 – Структура ассигнований федерального бюджета на прикладные научные исследования в 2023 г</w:t>
      </w:r>
      <w:r w:rsidR="00B316CB">
        <w:rPr>
          <w:rFonts w:ascii="Times New Roman" w:hAnsi="Times New Roman"/>
          <w:b w:val="0"/>
          <w:color w:val="auto"/>
          <w:sz w:val="24"/>
          <w:szCs w:val="24"/>
        </w:rPr>
        <w:t>оду</w:t>
      </w:r>
      <w:r w:rsidRPr="007F16C4">
        <w:rPr>
          <w:rFonts w:ascii="Times New Roman" w:hAnsi="Times New Roman"/>
          <w:b w:val="0"/>
          <w:color w:val="auto"/>
          <w:sz w:val="24"/>
          <w:szCs w:val="24"/>
        </w:rPr>
        <w:t xml:space="preserve"> по разделам расходов</w:t>
      </w:r>
    </w:p>
    <w:p w:rsidR="00154845" w:rsidRPr="007F16C4" w:rsidRDefault="00154845" w:rsidP="00154845">
      <w:pPr>
        <w:jc w:val="both"/>
        <w:rPr>
          <w:sz w:val="20"/>
          <w:szCs w:val="20"/>
        </w:rPr>
      </w:pPr>
      <w:r w:rsidRPr="008C6871">
        <w:t xml:space="preserve">Источник: </w:t>
      </w:r>
      <w:r w:rsidR="008C6871" w:rsidRPr="008C6871">
        <w:t>законопроект</w:t>
      </w:r>
      <w:r w:rsidR="008C6871">
        <w:rPr>
          <w:sz w:val="20"/>
          <w:szCs w:val="20"/>
        </w:rPr>
        <w:t>.</w:t>
      </w:r>
    </w:p>
    <w:p w:rsidR="00154845" w:rsidRDefault="00154845" w:rsidP="00154845">
      <w:pPr>
        <w:spacing w:line="360" w:lineRule="auto"/>
        <w:ind w:firstLine="709"/>
        <w:jc w:val="both"/>
        <w:rPr>
          <w:sz w:val="28"/>
          <w:szCs w:val="28"/>
        </w:rPr>
      </w:pPr>
    </w:p>
    <w:p w:rsidR="00D01CB0" w:rsidRDefault="00154845" w:rsidP="00154845">
      <w:pPr>
        <w:spacing w:line="360" w:lineRule="auto"/>
        <w:ind w:firstLine="709"/>
        <w:contextualSpacing/>
        <w:jc w:val="both"/>
        <w:rPr>
          <w:sz w:val="28"/>
          <w:szCs w:val="28"/>
        </w:rPr>
      </w:pPr>
      <w:r>
        <w:rPr>
          <w:sz w:val="28"/>
          <w:szCs w:val="28"/>
        </w:rPr>
        <w:lastRenderedPageBreak/>
        <w:t>В 2023</w:t>
      </w:r>
      <w:r w:rsidR="00AA5525">
        <w:rPr>
          <w:sz w:val="28"/>
          <w:szCs w:val="28"/>
        </w:rPr>
        <w:t>-</w:t>
      </w:r>
      <w:r>
        <w:rPr>
          <w:sz w:val="28"/>
          <w:szCs w:val="28"/>
        </w:rPr>
        <w:t>2025 год</w:t>
      </w:r>
      <w:r w:rsidR="008C6871">
        <w:rPr>
          <w:sz w:val="28"/>
          <w:szCs w:val="28"/>
        </w:rPr>
        <w:t>ах</w:t>
      </w:r>
      <w:r>
        <w:rPr>
          <w:sz w:val="28"/>
          <w:szCs w:val="28"/>
        </w:rPr>
        <w:t xml:space="preserve"> планируется переориентация расходов по прикладным научным исследованиям с национальной обороны (основная группа прикладных НИР в 2022 году) на отрасли национальной экономики. Такая переориентация в целом носит характер позитивных сдвигов, поскольку распространение научных знаний и технологий гражданского характера происходит между отраслями экономики быстрее и динамичнее в силу отсутствия ограничений, связанных с секретностью. Однако риски низкой эффективности финансирования сохраняются и по прикладным НИР. Так, по данным Минэкономразвития за 2020 год, эффективность реализации государственной программы «Космическая деятельность России» составила 75%, и данная программа находится в одной группе с программой «</w:t>
      </w:r>
      <w:r w:rsidRPr="0079129B">
        <w:rPr>
          <w:sz w:val="28"/>
          <w:szCs w:val="28"/>
        </w:rPr>
        <w:t>Научно-технологическое развитие Российской Федерации»</w:t>
      </w:r>
      <w:r>
        <w:rPr>
          <w:sz w:val="28"/>
          <w:szCs w:val="28"/>
        </w:rPr>
        <w:t xml:space="preserve"> – т.е. в группе программ с эффективностью реализации ниже среднего.</w:t>
      </w:r>
    </w:p>
    <w:p w:rsidR="00E952EC" w:rsidRDefault="00E952EC" w:rsidP="00154845">
      <w:pPr>
        <w:spacing w:line="360" w:lineRule="auto"/>
        <w:ind w:firstLine="709"/>
        <w:contextualSpacing/>
        <w:jc w:val="both"/>
        <w:rPr>
          <w:sz w:val="28"/>
          <w:szCs w:val="28"/>
        </w:rPr>
      </w:pPr>
    </w:p>
    <w:p w:rsidR="009510F2" w:rsidRDefault="00DC667D" w:rsidP="00DC667D">
      <w:pPr>
        <w:spacing w:line="360" w:lineRule="auto"/>
        <w:ind w:firstLine="709"/>
        <w:jc w:val="both"/>
        <w:rPr>
          <w:i/>
          <w:sz w:val="28"/>
          <w:szCs w:val="28"/>
        </w:rPr>
      </w:pPr>
      <w:r w:rsidRPr="006D7E96">
        <w:rPr>
          <w:i/>
          <w:sz w:val="28"/>
          <w:szCs w:val="28"/>
        </w:rPr>
        <w:t xml:space="preserve">Характеристика межбюджетных трансфертов бюджетам субъектов Российской Федерации </w:t>
      </w:r>
    </w:p>
    <w:p w:rsidR="00DC667D" w:rsidRDefault="00DC667D" w:rsidP="00DC667D">
      <w:pPr>
        <w:spacing w:line="360" w:lineRule="auto"/>
        <w:ind w:firstLine="709"/>
        <w:jc w:val="both"/>
        <w:rPr>
          <w:sz w:val="28"/>
          <w:szCs w:val="28"/>
        </w:rPr>
      </w:pPr>
      <w:r w:rsidRPr="006D7E96">
        <w:rPr>
          <w:sz w:val="28"/>
          <w:szCs w:val="28"/>
        </w:rPr>
        <w:t>В законопроекте предусмотрен</w:t>
      </w:r>
      <w:r>
        <w:rPr>
          <w:sz w:val="28"/>
          <w:szCs w:val="28"/>
        </w:rPr>
        <w:t>о</w:t>
      </w:r>
      <w:r w:rsidRPr="006D7E96">
        <w:rPr>
          <w:sz w:val="28"/>
          <w:szCs w:val="28"/>
        </w:rPr>
        <w:t xml:space="preserve"> </w:t>
      </w:r>
      <w:r>
        <w:rPr>
          <w:sz w:val="28"/>
          <w:szCs w:val="28"/>
        </w:rPr>
        <w:t xml:space="preserve">сокращение </w:t>
      </w:r>
      <w:r w:rsidRPr="006D7E96">
        <w:rPr>
          <w:sz w:val="28"/>
          <w:szCs w:val="28"/>
        </w:rPr>
        <w:t xml:space="preserve">общего объема межбюджетных трансфертов из федерального бюджета бюджетам субъектов Российской Федерации по сравнению с показателями, утвержденными </w:t>
      </w:r>
      <w:r>
        <w:rPr>
          <w:sz w:val="28"/>
          <w:szCs w:val="28"/>
        </w:rPr>
        <w:t>Ф</w:t>
      </w:r>
      <w:r w:rsidRPr="006D7E96">
        <w:rPr>
          <w:sz w:val="28"/>
          <w:szCs w:val="28"/>
        </w:rPr>
        <w:t>едеральным законом от 0</w:t>
      </w:r>
      <w:r>
        <w:rPr>
          <w:sz w:val="28"/>
          <w:szCs w:val="28"/>
        </w:rPr>
        <w:t>6</w:t>
      </w:r>
      <w:r w:rsidRPr="006D7E96">
        <w:rPr>
          <w:sz w:val="28"/>
          <w:szCs w:val="28"/>
        </w:rPr>
        <w:t>.12.202</w:t>
      </w:r>
      <w:r>
        <w:rPr>
          <w:sz w:val="28"/>
          <w:szCs w:val="28"/>
        </w:rPr>
        <w:t>1</w:t>
      </w:r>
      <w:r w:rsidRPr="006D7E96">
        <w:rPr>
          <w:sz w:val="28"/>
          <w:szCs w:val="28"/>
        </w:rPr>
        <w:t xml:space="preserve"> № 3</w:t>
      </w:r>
      <w:r>
        <w:rPr>
          <w:sz w:val="28"/>
          <w:szCs w:val="28"/>
        </w:rPr>
        <w:t>90</w:t>
      </w:r>
      <w:r w:rsidRPr="006D7E96">
        <w:rPr>
          <w:sz w:val="28"/>
          <w:szCs w:val="28"/>
        </w:rPr>
        <w:t>-ФЗ на плановый период: в 202</w:t>
      </w:r>
      <w:r>
        <w:rPr>
          <w:sz w:val="28"/>
          <w:szCs w:val="28"/>
        </w:rPr>
        <w:t>3</w:t>
      </w:r>
      <w:r w:rsidRPr="006D7E96">
        <w:rPr>
          <w:sz w:val="28"/>
          <w:szCs w:val="28"/>
        </w:rPr>
        <w:t xml:space="preserve"> г. – на </w:t>
      </w:r>
      <w:r>
        <w:rPr>
          <w:sz w:val="28"/>
          <w:szCs w:val="28"/>
        </w:rPr>
        <w:t>22</w:t>
      </w:r>
      <w:r w:rsidRPr="006D7E96">
        <w:rPr>
          <w:sz w:val="28"/>
          <w:szCs w:val="28"/>
        </w:rPr>
        <w:t>,</w:t>
      </w:r>
      <w:r>
        <w:rPr>
          <w:sz w:val="28"/>
          <w:szCs w:val="28"/>
        </w:rPr>
        <w:t>2</w:t>
      </w:r>
      <w:r w:rsidRPr="006D7E96">
        <w:rPr>
          <w:sz w:val="28"/>
          <w:szCs w:val="28"/>
        </w:rPr>
        <w:t xml:space="preserve"> млрд руб., в 202</w:t>
      </w:r>
      <w:r>
        <w:rPr>
          <w:sz w:val="28"/>
          <w:szCs w:val="28"/>
        </w:rPr>
        <w:t>4</w:t>
      </w:r>
      <w:r w:rsidRPr="006D7E96">
        <w:rPr>
          <w:sz w:val="28"/>
          <w:szCs w:val="28"/>
        </w:rPr>
        <w:t xml:space="preserve"> г. – на </w:t>
      </w:r>
      <w:r>
        <w:rPr>
          <w:sz w:val="28"/>
          <w:szCs w:val="28"/>
        </w:rPr>
        <w:t>232</w:t>
      </w:r>
      <w:r w:rsidRPr="006D7E96">
        <w:rPr>
          <w:sz w:val="28"/>
          <w:szCs w:val="28"/>
        </w:rPr>
        <w:t>,</w:t>
      </w:r>
      <w:r>
        <w:rPr>
          <w:sz w:val="28"/>
          <w:szCs w:val="28"/>
        </w:rPr>
        <w:t>8</w:t>
      </w:r>
      <w:r w:rsidRPr="006D7E96">
        <w:rPr>
          <w:sz w:val="28"/>
          <w:szCs w:val="28"/>
        </w:rPr>
        <w:t xml:space="preserve"> млрд руб. В 202</w:t>
      </w:r>
      <w:r>
        <w:rPr>
          <w:sz w:val="28"/>
          <w:szCs w:val="28"/>
        </w:rPr>
        <w:t>5</w:t>
      </w:r>
      <w:r w:rsidRPr="006D7E96">
        <w:rPr>
          <w:sz w:val="28"/>
          <w:szCs w:val="28"/>
        </w:rPr>
        <w:t xml:space="preserve"> г. запланировано </w:t>
      </w:r>
      <w:r>
        <w:rPr>
          <w:sz w:val="28"/>
          <w:szCs w:val="28"/>
        </w:rPr>
        <w:t xml:space="preserve">уменьшение </w:t>
      </w:r>
      <w:r w:rsidRPr="006D7E96">
        <w:rPr>
          <w:sz w:val="28"/>
          <w:szCs w:val="28"/>
        </w:rPr>
        <w:t xml:space="preserve">объема межбюджетных трансфертов по сравнению с </w:t>
      </w:r>
      <w:r w:rsidRPr="00852484">
        <w:rPr>
          <w:sz w:val="28"/>
          <w:szCs w:val="28"/>
        </w:rPr>
        <w:t xml:space="preserve">показателями законопроекта на 2024 г. на 419,1 млрд руб. (см. рисунок </w:t>
      </w:r>
      <w:r w:rsidR="00852484" w:rsidRPr="00852484">
        <w:rPr>
          <w:sz w:val="28"/>
          <w:szCs w:val="28"/>
        </w:rPr>
        <w:t>21</w:t>
      </w:r>
      <w:r w:rsidRPr="00852484">
        <w:rPr>
          <w:sz w:val="28"/>
          <w:szCs w:val="28"/>
        </w:rPr>
        <w:t xml:space="preserve">, таблицу </w:t>
      </w:r>
      <w:r w:rsidR="00BB0705">
        <w:rPr>
          <w:sz w:val="28"/>
          <w:szCs w:val="28"/>
        </w:rPr>
        <w:t>19</w:t>
      </w:r>
      <w:r w:rsidRPr="00852484">
        <w:rPr>
          <w:sz w:val="28"/>
          <w:szCs w:val="28"/>
        </w:rPr>
        <w:t>).</w:t>
      </w:r>
    </w:p>
    <w:p w:rsidR="00DC667D" w:rsidRDefault="00DC667D" w:rsidP="00A87909">
      <w:pPr>
        <w:jc w:val="center"/>
      </w:pPr>
      <w:r>
        <w:rPr>
          <w:noProof/>
        </w:rPr>
        <w:lastRenderedPageBreak/>
        <w:drawing>
          <wp:inline distT="0" distB="0" distL="0" distR="0" wp14:anchorId="27374AB4" wp14:editId="0F399251">
            <wp:extent cx="5669915" cy="3230880"/>
            <wp:effectExtent l="0" t="0" r="6985" b="7620"/>
            <wp:docPr id="26" name="Диаграмма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1B041A-4726-D54F-A874-25757381C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316CB" w:rsidRDefault="00DC667D" w:rsidP="00DC667D">
      <w:pPr>
        <w:jc w:val="center"/>
      </w:pPr>
      <w:r w:rsidRPr="00F37C71">
        <w:t>Рисунок 2</w:t>
      </w:r>
      <w:r w:rsidR="00F37C71" w:rsidRPr="00F37C71">
        <w:t>1</w:t>
      </w:r>
      <w:r w:rsidRPr="00F37C71">
        <w:t xml:space="preserve"> – Объем межбюджетных трансфертов из федерального бюджета бюджетам субъектов Российской Федерации и бюджету города Байконура в 2023-2025 г</w:t>
      </w:r>
      <w:r w:rsidR="00B316CB">
        <w:t>одах</w:t>
      </w:r>
      <w:r w:rsidRPr="00F37C71">
        <w:t xml:space="preserve">, </w:t>
      </w:r>
    </w:p>
    <w:p w:rsidR="00DC667D" w:rsidRPr="00F37C71" w:rsidRDefault="00DC667D" w:rsidP="00DC667D">
      <w:pPr>
        <w:jc w:val="center"/>
      </w:pPr>
      <w:r w:rsidRPr="00F37C71">
        <w:t>млрд руб.</w:t>
      </w:r>
    </w:p>
    <w:p w:rsidR="00DC667D" w:rsidRPr="006D7E96" w:rsidRDefault="00DC667D" w:rsidP="00F37C71">
      <w:pPr>
        <w:spacing w:before="120"/>
        <w:jc w:val="both"/>
      </w:pPr>
      <w:r w:rsidRPr="006D7E96">
        <w:rPr>
          <w:i/>
        </w:rPr>
        <w:t>Источник:</w:t>
      </w:r>
      <w:r w:rsidRPr="006D7E96">
        <w:t xml:space="preserve"> Федеральн</w:t>
      </w:r>
      <w:r w:rsidR="00B316CB">
        <w:t>ый</w:t>
      </w:r>
      <w:r w:rsidRPr="006D7E96">
        <w:t xml:space="preserve"> закон от 0</w:t>
      </w:r>
      <w:r>
        <w:t>6</w:t>
      </w:r>
      <w:r w:rsidRPr="006D7E96">
        <w:t>.12.202</w:t>
      </w:r>
      <w:r>
        <w:t>1</w:t>
      </w:r>
      <w:r w:rsidRPr="006D7E96">
        <w:t xml:space="preserve"> № 3</w:t>
      </w:r>
      <w:r>
        <w:t>90</w:t>
      </w:r>
      <w:r w:rsidRPr="006D7E96">
        <w:t>-ФЗ «О федеральном бюджете на 202</w:t>
      </w:r>
      <w:r>
        <w:t>2</w:t>
      </w:r>
      <w:r w:rsidRPr="006D7E96">
        <w:t xml:space="preserve"> год и плановый период 202</w:t>
      </w:r>
      <w:r>
        <w:t>3</w:t>
      </w:r>
      <w:r w:rsidRPr="006D7E96">
        <w:t xml:space="preserve"> и 202</w:t>
      </w:r>
      <w:r>
        <w:t>4</w:t>
      </w:r>
      <w:r w:rsidRPr="006D7E96">
        <w:t xml:space="preserve"> годов»</w:t>
      </w:r>
      <w:r w:rsidR="009510F2">
        <w:t>; законопроект.</w:t>
      </w:r>
    </w:p>
    <w:p w:rsidR="00975C55" w:rsidRDefault="00975C55" w:rsidP="00975C55">
      <w:pPr>
        <w:spacing w:before="120" w:line="360" w:lineRule="auto"/>
        <w:jc w:val="both"/>
        <w:rPr>
          <w:sz w:val="28"/>
          <w:szCs w:val="28"/>
        </w:rPr>
      </w:pPr>
    </w:p>
    <w:p w:rsidR="00975C55" w:rsidRPr="006D7E96" w:rsidRDefault="00975C55" w:rsidP="00975C55">
      <w:pPr>
        <w:spacing w:before="120" w:line="360" w:lineRule="auto"/>
        <w:ind w:firstLine="709"/>
        <w:jc w:val="both"/>
        <w:rPr>
          <w:sz w:val="28"/>
          <w:szCs w:val="28"/>
        </w:rPr>
      </w:pPr>
      <w:r w:rsidRPr="00F37C71">
        <w:rPr>
          <w:sz w:val="28"/>
          <w:szCs w:val="28"/>
        </w:rPr>
        <w:t xml:space="preserve">Как следует из таблицы </w:t>
      </w:r>
      <w:r>
        <w:rPr>
          <w:sz w:val="28"/>
          <w:szCs w:val="28"/>
        </w:rPr>
        <w:t>19</w:t>
      </w:r>
      <w:r w:rsidRPr="00F37C71">
        <w:rPr>
          <w:sz w:val="28"/>
          <w:szCs w:val="28"/>
        </w:rPr>
        <w:t>, сокращение объемов межбюджетных</w:t>
      </w:r>
      <w:r w:rsidRPr="006D7E96">
        <w:rPr>
          <w:sz w:val="28"/>
          <w:szCs w:val="28"/>
        </w:rPr>
        <w:t xml:space="preserve"> трансфертов </w:t>
      </w:r>
      <w:r>
        <w:rPr>
          <w:sz w:val="28"/>
          <w:szCs w:val="28"/>
        </w:rPr>
        <w:t xml:space="preserve">происходит </w:t>
      </w:r>
      <w:r w:rsidRPr="006D7E96">
        <w:rPr>
          <w:sz w:val="28"/>
          <w:szCs w:val="28"/>
        </w:rPr>
        <w:t xml:space="preserve">в основном </w:t>
      </w:r>
      <w:r>
        <w:rPr>
          <w:sz w:val="28"/>
          <w:szCs w:val="28"/>
        </w:rPr>
        <w:t xml:space="preserve">за счет уменьшения </w:t>
      </w:r>
      <w:r w:rsidRPr="006D7E96">
        <w:rPr>
          <w:sz w:val="28"/>
          <w:szCs w:val="28"/>
        </w:rPr>
        <w:t>размера субсидий, предоставляемых из федерального бюджета, в абсолютной сумме с 202</w:t>
      </w:r>
      <w:r>
        <w:rPr>
          <w:sz w:val="28"/>
          <w:szCs w:val="28"/>
        </w:rPr>
        <w:t>3</w:t>
      </w:r>
      <w:r w:rsidRPr="006D7E96">
        <w:rPr>
          <w:sz w:val="28"/>
          <w:szCs w:val="28"/>
        </w:rPr>
        <w:t xml:space="preserve"> </w:t>
      </w:r>
      <w:r>
        <w:rPr>
          <w:sz w:val="28"/>
          <w:szCs w:val="28"/>
        </w:rPr>
        <w:t xml:space="preserve">г. </w:t>
      </w:r>
      <w:r w:rsidRPr="006D7E96">
        <w:rPr>
          <w:sz w:val="28"/>
          <w:szCs w:val="28"/>
        </w:rPr>
        <w:t>по 202</w:t>
      </w:r>
      <w:r>
        <w:rPr>
          <w:sz w:val="28"/>
          <w:szCs w:val="28"/>
        </w:rPr>
        <w:t>5</w:t>
      </w:r>
      <w:r w:rsidRPr="006D7E96">
        <w:rPr>
          <w:sz w:val="28"/>
          <w:szCs w:val="28"/>
        </w:rPr>
        <w:t xml:space="preserve"> г. на </w:t>
      </w:r>
      <w:r>
        <w:rPr>
          <w:sz w:val="28"/>
          <w:szCs w:val="28"/>
        </w:rPr>
        <w:t>497</w:t>
      </w:r>
      <w:r w:rsidRPr="006D7E96">
        <w:rPr>
          <w:sz w:val="28"/>
          <w:szCs w:val="28"/>
        </w:rPr>
        <w:t>,</w:t>
      </w:r>
      <w:r>
        <w:rPr>
          <w:sz w:val="28"/>
          <w:szCs w:val="28"/>
        </w:rPr>
        <w:t>4</w:t>
      </w:r>
      <w:r w:rsidRPr="006D7E96">
        <w:rPr>
          <w:sz w:val="28"/>
          <w:szCs w:val="28"/>
        </w:rPr>
        <w:t xml:space="preserve"> млрд руб.</w:t>
      </w:r>
      <w:r>
        <w:rPr>
          <w:sz w:val="28"/>
          <w:szCs w:val="28"/>
        </w:rPr>
        <w:t xml:space="preserve"> Наиболее значимое снижение объема субсидий происходит в 2025 г. по сравнению с 2024 г. – на 497,4 млрд руб., или на 30,9%.</w:t>
      </w:r>
    </w:p>
    <w:p w:rsidR="00975C55" w:rsidRDefault="00975C55" w:rsidP="00975C55">
      <w:pPr>
        <w:spacing w:line="360" w:lineRule="auto"/>
        <w:ind w:firstLine="709"/>
        <w:jc w:val="both"/>
        <w:rPr>
          <w:sz w:val="28"/>
          <w:szCs w:val="28"/>
        </w:rPr>
      </w:pPr>
      <w:r>
        <w:rPr>
          <w:sz w:val="28"/>
          <w:szCs w:val="28"/>
        </w:rPr>
        <w:t>Соответственно, за период 2022-2025 гг. наблюдается постепенное уменьшение доли межбюджетных трансфертов бюджетам субъектов Российской Федерации и бюджету города Байконура в расходах федерального бюджета с 11,7% в 2022 г. до 9,2% в 2025 г. (–2,5%), а также в объеме ВВП с 2,4% в 2022 г. до 1,5% в 2025 г. (–0,9%).</w:t>
      </w:r>
    </w:p>
    <w:p w:rsidR="00975C55" w:rsidRDefault="00975C55" w:rsidP="00DC667D">
      <w:pPr>
        <w:spacing w:before="120" w:line="360" w:lineRule="auto"/>
        <w:ind w:firstLine="709"/>
        <w:jc w:val="both"/>
        <w:rPr>
          <w:sz w:val="28"/>
          <w:szCs w:val="28"/>
        </w:rPr>
        <w:sectPr w:rsidR="00975C55">
          <w:pgSz w:w="11906" w:h="16838"/>
          <w:pgMar w:top="1134" w:right="850" w:bottom="1134" w:left="1701" w:header="708" w:footer="708" w:gutter="0"/>
          <w:cols w:space="708"/>
          <w:docGrid w:linePitch="360"/>
        </w:sectPr>
      </w:pPr>
    </w:p>
    <w:p w:rsidR="00DC667D" w:rsidRPr="00F37C71" w:rsidRDefault="00DC667D" w:rsidP="00DC667D">
      <w:pPr>
        <w:jc w:val="both"/>
      </w:pPr>
      <w:r w:rsidRPr="00F37C71">
        <w:lastRenderedPageBreak/>
        <w:t xml:space="preserve">Таблица </w:t>
      </w:r>
      <w:r w:rsidR="00A4093A">
        <w:t>19</w:t>
      </w:r>
      <w:r w:rsidRPr="00F37C71">
        <w:t xml:space="preserve"> – Характеристика межбюджетных трансфертов из федерального бюджета бюджетам субъектов Российской Федерации и бюджету города Байконура в 2023-2025 гг., млрд руб.</w:t>
      </w:r>
    </w:p>
    <w:tbl>
      <w:tblPr>
        <w:tblW w:w="14888" w:type="dxa"/>
        <w:tblLayout w:type="fixed"/>
        <w:tblLook w:val="04A0" w:firstRow="1" w:lastRow="0" w:firstColumn="1" w:lastColumn="0" w:noHBand="0" w:noVBand="1"/>
      </w:tblPr>
      <w:tblGrid>
        <w:gridCol w:w="5949"/>
        <w:gridCol w:w="1417"/>
        <w:gridCol w:w="1418"/>
        <w:gridCol w:w="1276"/>
        <w:gridCol w:w="1134"/>
        <w:gridCol w:w="1275"/>
        <w:gridCol w:w="1134"/>
        <w:gridCol w:w="1285"/>
      </w:tblGrid>
      <w:tr w:rsidR="00DC667D" w:rsidRPr="00E34F41" w:rsidTr="003D084B">
        <w:trPr>
          <w:trHeight w:val="320"/>
        </w:trPr>
        <w:tc>
          <w:tcPr>
            <w:tcW w:w="59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Pr>
                <w:color w:val="000000"/>
              </w:rPr>
              <w:t>Показатели</w:t>
            </w:r>
          </w:p>
        </w:tc>
        <w:tc>
          <w:tcPr>
            <w:tcW w:w="1417" w:type="dxa"/>
            <w:tcBorders>
              <w:top w:val="single" w:sz="4" w:space="0" w:color="auto"/>
              <w:left w:val="nil"/>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2022</w:t>
            </w:r>
          </w:p>
        </w:tc>
        <w:tc>
          <w:tcPr>
            <w:tcW w:w="2694" w:type="dxa"/>
            <w:gridSpan w:val="2"/>
            <w:tcBorders>
              <w:top w:val="single" w:sz="4" w:space="0" w:color="auto"/>
              <w:left w:val="nil"/>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2023</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2024</w:t>
            </w:r>
          </w:p>
        </w:tc>
        <w:tc>
          <w:tcPr>
            <w:tcW w:w="2419" w:type="dxa"/>
            <w:gridSpan w:val="2"/>
            <w:tcBorders>
              <w:top w:val="single" w:sz="4" w:space="0" w:color="auto"/>
              <w:left w:val="nil"/>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2025</w:t>
            </w:r>
          </w:p>
        </w:tc>
      </w:tr>
      <w:tr w:rsidR="00DC667D" w:rsidRPr="00E34F41" w:rsidTr="003D084B">
        <w:trPr>
          <w:trHeight w:val="680"/>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DC667D" w:rsidRPr="00E34F41" w:rsidRDefault="00DC667D" w:rsidP="003D084B">
            <w:pPr>
              <w:rPr>
                <w:color w:val="000000"/>
              </w:rPr>
            </w:pPr>
          </w:p>
        </w:tc>
        <w:tc>
          <w:tcPr>
            <w:tcW w:w="1417" w:type="dxa"/>
            <w:tcBorders>
              <w:top w:val="nil"/>
              <w:left w:val="nil"/>
              <w:bottom w:val="nil"/>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Закон №</w:t>
            </w:r>
            <w:r w:rsidR="009510F2">
              <w:rPr>
                <w:color w:val="000000"/>
              </w:rPr>
              <w:t> </w:t>
            </w:r>
            <w:r w:rsidRPr="00E34F41">
              <w:rPr>
                <w:color w:val="000000"/>
              </w:rPr>
              <w:t>390-ФЗ</w:t>
            </w:r>
          </w:p>
        </w:tc>
        <w:tc>
          <w:tcPr>
            <w:tcW w:w="1418" w:type="dxa"/>
            <w:tcBorders>
              <w:top w:val="nil"/>
              <w:left w:val="nil"/>
              <w:bottom w:val="nil"/>
              <w:right w:val="single" w:sz="4" w:space="0" w:color="auto"/>
            </w:tcBorders>
            <w:shd w:val="clear" w:color="auto" w:fill="auto"/>
            <w:hideMark/>
          </w:tcPr>
          <w:p w:rsidR="00DC667D" w:rsidRPr="00E34F41" w:rsidRDefault="00DC667D" w:rsidP="003D084B">
            <w:pPr>
              <w:jc w:val="center"/>
              <w:rPr>
                <w:color w:val="000000"/>
              </w:rPr>
            </w:pPr>
            <w:proofErr w:type="spellStart"/>
            <w:proofErr w:type="gramStart"/>
            <w:r w:rsidRPr="00E34F41">
              <w:rPr>
                <w:color w:val="000000"/>
              </w:rPr>
              <w:t>Законо</w:t>
            </w:r>
            <w:proofErr w:type="spellEnd"/>
            <w:r>
              <w:rPr>
                <w:color w:val="000000"/>
              </w:rPr>
              <w:t>-</w:t>
            </w:r>
            <w:r w:rsidRPr="00E34F41">
              <w:rPr>
                <w:color w:val="000000"/>
              </w:rPr>
              <w:t>проект</w:t>
            </w:r>
            <w:proofErr w:type="gramEnd"/>
          </w:p>
        </w:tc>
        <w:tc>
          <w:tcPr>
            <w:tcW w:w="1276" w:type="dxa"/>
            <w:tcBorders>
              <w:top w:val="nil"/>
              <w:left w:val="nil"/>
              <w:bottom w:val="nil"/>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Δ к</w:t>
            </w:r>
            <w:r w:rsidRPr="00E34F41">
              <w:rPr>
                <w:color w:val="000000"/>
              </w:rPr>
              <w:br/>
              <w:t>2022 г., %</w:t>
            </w:r>
          </w:p>
        </w:tc>
        <w:tc>
          <w:tcPr>
            <w:tcW w:w="1134" w:type="dxa"/>
            <w:tcBorders>
              <w:top w:val="nil"/>
              <w:left w:val="nil"/>
              <w:bottom w:val="nil"/>
              <w:right w:val="single" w:sz="4" w:space="0" w:color="auto"/>
            </w:tcBorders>
            <w:shd w:val="clear" w:color="auto" w:fill="auto"/>
            <w:hideMark/>
          </w:tcPr>
          <w:p w:rsidR="00DC667D" w:rsidRPr="00E34F41" w:rsidRDefault="00DC667D" w:rsidP="003D084B">
            <w:pPr>
              <w:jc w:val="center"/>
              <w:rPr>
                <w:color w:val="000000"/>
              </w:rPr>
            </w:pPr>
            <w:proofErr w:type="spellStart"/>
            <w:proofErr w:type="gramStart"/>
            <w:r w:rsidRPr="00E34F41">
              <w:rPr>
                <w:color w:val="000000"/>
              </w:rPr>
              <w:t>Законо</w:t>
            </w:r>
            <w:proofErr w:type="spellEnd"/>
            <w:r>
              <w:rPr>
                <w:color w:val="000000"/>
              </w:rPr>
              <w:t>-</w:t>
            </w:r>
            <w:r w:rsidRPr="00E34F41">
              <w:rPr>
                <w:color w:val="000000"/>
              </w:rPr>
              <w:t>проект</w:t>
            </w:r>
            <w:proofErr w:type="gramEnd"/>
          </w:p>
        </w:tc>
        <w:tc>
          <w:tcPr>
            <w:tcW w:w="1275" w:type="dxa"/>
            <w:tcBorders>
              <w:top w:val="nil"/>
              <w:left w:val="nil"/>
              <w:bottom w:val="nil"/>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Δ к</w:t>
            </w:r>
            <w:r w:rsidRPr="00E34F41">
              <w:rPr>
                <w:color w:val="000000"/>
              </w:rPr>
              <w:br/>
              <w:t>2023 г., %</w:t>
            </w:r>
          </w:p>
        </w:tc>
        <w:tc>
          <w:tcPr>
            <w:tcW w:w="1134" w:type="dxa"/>
            <w:tcBorders>
              <w:top w:val="nil"/>
              <w:left w:val="nil"/>
              <w:bottom w:val="nil"/>
              <w:right w:val="single" w:sz="4" w:space="0" w:color="auto"/>
            </w:tcBorders>
            <w:shd w:val="clear" w:color="auto" w:fill="auto"/>
            <w:hideMark/>
          </w:tcPr>
          <w:p w:rsidR="00DC667D" w:rsidRPr="00E34F41" w:rsidRDefault="00DC667D" w:rsidP="003D084B">
            <w:pPr>
              <w:jc w:val="center"/>
              <w:rPr>
                <w:color w:val="000000"/>
              </w:rPr>
            </w:pPr>
            <w:proofErr w:type="spellStart"/>
            <w:proofErr w:type="gramStart"/>
            <w:r w:rsidRPr="00E34F41">
              <w:rPr>
                <w:color w:val="000000"/>
              </w:rPr>
              <w:t>Законо</w:t>
            </w:r>
            <w:proofErr w:type="spellEnd"/>
            <w:r>
              <w:rPr>
                <w:color w:val="000000"/>
              </w:rPr>
              <w:t>-</w:t>
            </w:r>
            <w:r w:rsidRPr="00E34F41">
              <w:rPr>
                <w:color w:val="000000"/>
              </w:rPr>
              <w:t>проект</w:t>
            </w:r>
            <w:proofErr w:type="gramEnd"/>
          </w:p>
        </w:tc>
        <w:tc>
          <w:tcPr>
            <w:tcW w:w="1285" w:type="dxa"/>
            <w:tcBorders>
              <w:top w:val="nil"/>
              <w:left w:val="nil"/>
              <w:bottom w:val="nil"/>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Δ к</w:t>
            </w:r>
            <w:r w:rsidRPr="00E34F41">
              <w:rPr>
                <w:color w:val="000000"/>
              </w:rPr>
              <w:br/>
              <w:t>2024 г., %</w:t>
            </w:r>
          </w:p>
        </w:tc>
      </w:tr>
      <w:tr w:rsidR="00DC667D" w:rsidRPr="00F25FE7" w:rsidTr="003D084B">
        <w:trPr>
          <w:trHeight w:val="340"/>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rPr>
                <w:color w:val="000000"/>
              </w:rPr>
            </w:pPr>
            <w:r w:rsidRPr="00F25FE7">
              <w:rPr>
                <w:color w:val="000000"/>
              </w:rPr>
              <w:t>Дотации</w:t>
            </w:r>
          </w:p>
        </w:tc>
        <w:tc>
          <w:tcPr>
            <w:tcW w:w="1417"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957,4</w:t>
            </w:r>
          </w:p>
        </w:tc>
        <w:tc>
          <w:tcPr>
            <w:tcW w:w="1418"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1 004,1</w:t>
            </w:r>
          </w:p>
        </w:tc>
        <w:tc>
          <w:tcPr>
            <w:tcW w:w="1276"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4,9</w:t>
            </w:r>
          </w:p>
        </w:tc>
        <w:tc>
          <w:tcPr>
            <w:tcW w:w="1134"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1 039,0</w:t>
            </w:r>
          </w:p>
        </w:tc>
        <w:tc>
          <w:tcPr>
            <w:tcW w:w="1275"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3,5</w:t>
            </w:r>
          </w:p>
        </w:tc>
        <w:tc>
          <w:tcPr>
            <w:tcW w:w="1134"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1 074,1</w:t>
            </w:r>
          </w:p>
        </w:tc>
        <w:tc>
          <w:tcPr>
            <w:tcW w:w="1285"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3,4</w:t>
            </w:r>
          </w:p>
        </w:tc>
      </w:tr>
      <w:tr w:rsidR="00DC667D" w:rsidRPr="00E34F41" w:rsidTr="003D084B">
        <w:trPr>
          <w:trHeight w:val="583"/>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right"/>
              <w:rPr>
                <w:i/>
                <w:color w:val="000000"/>
              </w:rPr>
            </w:pPr>
            <w:r w:rsidRPr="00F25FE7">
              <w:rPr>
                <w:i/>
                <w:color w:val="000000"/>
              </w:rPr>
              <w:t>доля в общем объеме расходов, % (без учета условно утвержденных)</w:t>
            </w:r>
          </w:p>
        </w:tc>
        <w:tc>
          <w:tcPr>
            <w:tcW w:w="1417"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r w:rsidRPr="00E34F41">
              <w:rPr>
                <w:color w:val="000000"/>
              </w:rPr>
              <w:t>3,5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3,5</w:t>
            </w:r>
          </w:p>
        </w:tc>
        <w:tc>
          <w:tcPr>
            <w:tcW w:w="1276"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r w:rsidRPr="00E34F41">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3,6</w:t>
            </w:r>
          </w:p>
        </w:tc>
        <w:tc>
          <w:tcPr>
            <w:tcW w:w="1275"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r w:rsidRPr="00E34F41">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3,9</w:t>
            </w:r>
          </w:p>
        </w:tc>
        <w:tc>
          <w:tcPr>
            <w:tcW w:w="1285" w:type="dxa"/>
            <w:tcBorders>
              <w:top w:val="single" w:sz="4" w:space="0" w:color="auto"/>
              <w:left w:val="nil"/>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 </w:t>
            </w:r>
          </w:p>
        </w:tc>
      </w:tr>
      <w:tr w:rsidR="00DC667D" w:rsidRPr="00E34F41" w:rsidTr="003D084B">
        <w:trPr>
          <w:trHeight w:val="340"/>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right"/>
              <w:rPr>
                <w:i/>
                <w:color w:val="000000"/>
              </w:rPr>
            </w:pPr>
            <w:r w:rsidRPr="00F25FE7">
              <w:rPr>
                <w:i/>
                <w:color w:val="000000"/>
              </w:rPr>
              <w:t>%% к ВВП</w:t>
            </w:r>
          </w:p>
        </w:tc>
        <w:tc>
          <w:tcPr>
            <w:tcW w:w="1417"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r w:rsidRPr="00E34F41">
              <w:rPr>
                <w:color w:val="000000"/>
              </w:rPr>
              <w:t>0,7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0,7</w:t>
            </w:r>
          </w:p>
        </w:tc>
        <w:tc>
          <w:tcPr>
            <w:tcW w:w="1276"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0,7</w:t>
            </w:r>
          </w:p>
        </w:tc>
        <w:tc>
          <w:tcPr>
            <w:tcW w:w="1275"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0,6</w:t>
            </w:r>
          </w:p>
        </w:tc>
        <w:tc>
          <w:tcPr>
            <w:tcW w:w="1285" w:type="dxa"/>
            <w:tcBorders>
              <w:top w:val="single" w:sz="4" w:space="0" w:color="auto"/>
              <w:left w:val="nil"/>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 </w:t>
            </w:r>
          </w:p>
        </w:tc>
      </w:tr>
      <w:tr w:rsidR="00DC667D" w:rsidRPr="00F25FE7" w:rsidTr="003D084B">
        <w:trPr>
          <w:trHeight w:val="340"/>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rPr>
                <w:color w:val="000000"/>
              </w:rPr>
            </w:pPr>
            <w:r w:rsidRPr="00F25FE7">
              <w:rPr>
                <w:color w:val="000000"/>
              </w:rPr>
              <w:t>Субсидии</w:t>
            </w:r>
          </w:p>
        </w:tc>
        <w:tc>
          <w:tcPr>
            <w:tcW w:w="1417"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1 398,9</w:t>
            </w:r>
          </w:p>
        </w:tc>
        <w:tc>
          <w:tcPr>
            <w:tcW w:w="1418"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1 529,9</w:t>
            </w:r>
          </w:p>
        </w:tc>
        <w:tc>
          <w:tcPr>
            <w:tcW w:w="1276"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9,4</w:t>
            </w:r>
          </w:p>
        </w:tc>
        <w:tc>
          <w:tcPr>
            <w:tcW w:w="1134"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1 495,2</w:t>
            </w:r>
          </w:p>
        </w:tc>
        <w:tc>
          <w:tcPr>
            <w:tcW w:w="1275"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-2,3</w:t>
            </w:r>
          </w:p>
        </w:tc>
        <w:tc>
          <w:tcPr>
            <w:tcW w:w="1134"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1 032,5</w:t>
            </w:r>
          </w:p>
        </w:tc>
        <w:tc>
          <w:tcPr>
            <w:tcW w:w="1285"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-30,9</w:t>
            </w:r>
          </w:p>
        </w:tc>
      </w:tr>
      <w:tr w:rsidR="00DC667D" w:rsidRPr="00E34F41" w:rsidTr="003D084B">
        <w:trPr>
          <w:trHeight w:val="406"/>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right"/>
              <w:rPr>
                <w:i/>
                <w:color w:val="000000"/>
              </w:rPr>
            </w:pPr>
            <w:r w:rsidRPr="00F25FE7">
              <w:rPr>
                <w:i/>
                <w:color w:val="000000"/>
              </w:rPr>
              <w:t>доля в общем объеме расходов, % (без учета условно утвержденных)</w:t>
            </w:r>
          </w:p>
        </w:tc>
        <w:tc>
          <w:tcPr>
            <w:tcW w:w="1417"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r w:rsidRPr="00E34F41">
              <w:rPr>
                <w:color w:val="000000"/>
              </w:rPr>
              <w:t>5,1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5,3</w:t>
            </w:r>
          </w:p>
        </w:tc>
        <w:tc>
          <w:tcPr>
            <w:tcW w:w="1276"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r w:rsidRPr="00E34F41">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5,2</w:t>
            </w:r>
          </w:p>
        </w:tc>
        <w:tc>
          <w:tcPr>
            <w:tcW w:w="1275"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r w:rsidRPr="00E34F41">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3,7</w:t>
            </w:r>
          </w:p>
        </w:tc>
        <w:tc>
          <w:tcPr>
            <w:tcW w:w="1285" w:type="dxa"/>
            <w:tcBorders>
              <w:top w:val="single" w:sz="4" w:space="0" w:color="auto"/>
              <w:left w:val="nil"/>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 </w:t>
            </w:r>
          </w:p>
        </w:tc>
      </w:tr>
      <w:tr w:rsidR="00DC667D" w:rsidRPr="00E34F41" w:rsidTr="003D084B">
        <w:trPr>
          <w:trHeight w:val="340"/>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right"/>
              <w:rPr>
                <w:i/>
                <w:color w:val="000000"/>
              </w:rPr>
            </w:pPr>
            <w:r w:rsidRPr="00F25FE7">
              <w:rPr>
                <w:i/>
                <w:color w:val="000000"/>
              </w:rPr>
              <w:t>%% к ВВП</w:t>
            </w:r>
          </w:p>
        </w:tc>
        <w:tc>
          <w:tcPr>
            <w:tcW w:w="1417"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r w:rsidRPr="00E34F41">
              <w:rPr>
                <w:color w:val="00000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1,0</w:t>
            </w:r>
          </w:p>
        </w:tc>
        <w:tc>
          <w:tcPr>
            <w:tcW w:w="1276"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0,9</w:t>
            </w:r>
          </w:p>
        </w:tc>
        <w:tc>
          <w:tcPr>
            <w:tcW w:w="1275"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0,6</w:t>
            </w:r>
          </w:p>
        </w:tc>
        <w:tc>
          <w:tcPr>
            <w:tcW w:w="1285" w:type="dxa"/>
            <w:tcBorders>
              <w:top w:val="single" w:sz="4" w:space="0" w:color="auto"/>
              <w:left w:val="nil"/>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 </w:t>
            </w:r>
          </w:p>
        </w:tc>
      </w:tr>
      <w:tr w:rsidR="00DC667D" w:rsidRPr="00F25FE7" w:rsidTr="003D084B">
        <w:trPr>
          <w:trHeight w:val="340"/>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rPr>
                <w:color w:val="000000"/>
              </w:rPr>
            </w:pPr>
            <w:r w:rsidRPr="00F25FE7">
              <w:rPr>
                <w:color w:val="000000"/>
              </w:rPr>
              <w:t>Субвенции</w:t>
            </w:r>
          </w:p>
        </w:tc>
        <w:tc>
          <w:tcPr>
            <w:tcW w:w="1417" w:type="dxa"/>
            <w:tcBorders>
              <w:top w:val="single" w:sz="4" w:space="0" w:color="auto"/>
              <w:left w:val="nil"/>
              <w:bottom w:val="single" w:sz="4" w:space="0" w:color="auto"/>
              <w:right w:val="nil"/>
            </w:tcBorders>
            <w:shd w:val="clear" w:color="auto" w:fill="auto"/>
            <w:hideMark/>
          </w:tcPr>
          <w:p w:rsidR="00DC667D" w:rsidRPr="00F25FE7" w:rsidRDefault="00DC667D" w:rsidP="003D084B">
            <w:pPr>
              <w:jc w:val="center"/>
              <w:rPr>
                <w:color w:val="000000"/>
              </w:rPr>
            </w:pPr>
            <w:r w:rsidRPr="00F25FE7">
              <w:rPr>
                <w:color w:val="000000"/>
              </w:rPr>
              <w:t>451,2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300,4</w:t>
            </w:r>
          </w:p>
        </w:tc>
        <w:tc>
          <w:tcPr>
            <w:tcW w:w="1276" w:type="dxa"/>
            <w:tcBorders>
              <w:top w:val="single" w:sz="4" w:space="0" w:color="auto"/>
              <w:left w:val="nil"/>
              <w:bottom w:val="single" w:sz="4" w:space="0" w:color="auto"/>
              <w:right w:val="nil"/>
            </w:tcBorders>
            <w:shd w:val="clear" w:color="auto" w:fill="auto"/>
            <w:hideMark/>
          </w:tcPr>
          <w:p w:rsidR="00DC667D" w:rsidRPr="00F25FE7" w:rsidRDefault="00DC667D" w:rsidP="003D084B">
            <w:pPr>
              <w:jc w:val="center"/>
              <w:rPr>
                <w:color w:val="000000"/>
              </w:rPr>
            </w:pPr>
            <w:r w:rsidRPr="00F25FE7">
              <w:rPr>
                <w:color w:val="000000"/>
              </w:rPr>
              <w:t>-33,4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330,7</w:t>
            </w:r>
          </w:p>
        </w:tc>
        <w:tc>
          <w:tcPr>
            <w:tcW w:w="1275" w:type="dxa"/>
            <w:tcBorders>
              <w:top w:val="single" w:sz="4" w:space="0" w:color="auto"/>
              <w:left w:val="nil"/>
              <w:bottom w:val="single" w:sz="4" w:space="0" w:color="auto"/>
              <w:right w:val="nil"/>
            </w:tcBorders>
            <w:shd w:val="clear" w:color="auto" w:fill="auto"/>
            <w:hideMark/>
          </w:tcPr>
          <w:p w:rsidR="00DC667D" w:rsidRPr="00F25FE7" w:rsidRDefault="00DC667D" w:rsidP="003D084B">
            <w:pPr>
              <w:jc w:val="center"/>
              <w:rPr>
                <w:color w:val="000000"/>
              </w:rPr>
            </w:pPr>
            <w:r w:rsidRPr="00F25FE7">
              <w:rPr>
                <w:color w:val="000000"/>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340,3</w:t>
            </w:r>
          </w:p>
        </w:tc>
        <w:tc>
          <w:tcPr>
            <w:tcW w:w="1285"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2,9</w:t>
            </w:r>
          </w:p>
        </w:tc>
      </w:tr>
      <w:tr w:rsidR="00DC667D" w:rsidRPr="00E34F41" w:rsidTr="003D084B">
        <w:trPr>
          <w:trHeight w:val="522"/>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right"/>
              <w:rPr>
                <w:i/>
                <w:color w:val="000000"/>
              </w:rPr>
            </w:pPr>
            <w:r w:rsidRPr="00F25FE7">
              <w:rPr>
                <w:i/>
                <w:color w:val="000000"/>
              </w:rPr>
              <w:t>доля в общем объеме расходов, % (без учета условно утвержденных)</w:t>
            </w:r>
          </w:p>
        </w:tc>
        <w:tc>
          <w:tcPr>
            <w:tcW w:w="1417"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r w:rsidRPr="00E34F41">
              <w:rPr>
                <w:color w:val="000000"/>
              </w:rPr>
              <w:t>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1,0</w:t>
            </w:r>
          </w:p>
        </w:tc>
        <w:tc>
          <w:tcPr>
            <w:tcW w:w="1276"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1,2</w:t>
            </w:r>
          </w:p>
        </w:tc>
        <w:tc>
          <w:tcPr>
            <w:tcW w:w="1275"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1,2</w:t>
            </w:r>
          </w:p>
        </w:tc>
        <w:tc>
          <w:tcPr>
            <w:tcW w:w="1285" w:type="dxa"/>
            <w:tcBorders>
              <w:top w:val="single" w:sz="4" w:space="0" w:color="auto"/>
              <w:left w:val="nil"/>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 </w:t>
            </w:r>
          </w:p>
        </w:tc>
      </w:tr>
      <w:tr w:rsidR="00DC667D" w:rsidRPr="00E34F41" w:rsidTr="003D084B">
        <w:trPr>
          <w:trHeight w:val="340"/>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right"/>
              <w:rPr>
                <w:i/>
                <w:color w:val="000000"/>
              </w:rPr>
            </w:pPr>
            <w:r w:rsidRPr="00F25FE7">
              <w:rPr>
                <w:i/>
                <w:color w:val="000000"/>
              </w:rPr>
              <w:t>%% к ВВП</w:t>
            </w:r>
          </w:p>
        </w:tc>
        <w:tc>
          <w:tcPr>
            <w:tcW w:w="1417"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r w:rsidRPr="00E34F41">
              <w:rPr>
                <w:color w:val="00000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0,2</w:t>
            </w:r>
          </w:p>
        </w:tc>
        <w:tc>
          <w:tcPr>
            <w:tcW w:w="1276"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0,2</w:t>
            </w:r>
          </w:p>
        </w:tc>
        <w:tc>
          <w:tcPr>
            <w:tcW w:w="1275"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0,2</w:t>
            </w:r>
          </w:p>
        </w:tc>
        <w:tc>
          <w:tcPr>
            <w:tcW w:w="1285" w:type="dxa"/>
            <w:tcBorders>
              <w:top w:val="single" w:sz="4" w:space="0" w:color="auto"/>
              <w:left w:val="nil"/>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 </w:t>
            </w:r>
          </w:p>
        </w:tc>
      </w:tr>
      <w:tr w:rsidR="00DC667D" w:rsidRPr="00F25FE7" w:rsidTr="003D084B">
        <w:trPr>
          <w:trHeight w:val="410"/>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rPr>
                <w:color w:val="000000"/>
              </w:rPr>
            </w:pPr>
            <w:r>
              <w:rPr>
                <w:color w:val="000000"/>
              </w:rPr>
              <w:t>И</w:t>
            </w:r>
            <w:r w:rsidRPr="00F25FE7">
              <w:rPr>
                <w:color w:val="000000"/>
              </w:rPr>
              <w:t>ные межбюджетные трансферты</w:t>
            </w:r>
          </w:p>
        </w:tc>
        <w:tc>
          <w:tcPr>
            <w:tcW w:w="1417" w:type="dxa"/>
            <w:tcBorders>
              <w:top w:val="single" w:sz="4" w:space="0" w:color="auto"/>
              <w:left w:val="nil"/>
              <w:bottom w:val="single" w:sz="4" w:space="0" w:color="auto"/>
              <w:right w:val="nil"/>
            </w:tcBorders>
            <w:shd w:val="clear" w:color="auto" w:fill="auto"/>
            <w:hideMark/>
          </w:tcPr>
          <w:p w:rsidR="00DC667D" w:rsidRPr="00F25FE7" w:rsidRDefault="00DC667D" w:rsidP="003D084B">
            <w:pPr>
              <w:jc w:val="center"/>
              <w:rPr>
                <w:color w:val="000000"/>
              </w:rPr>
            </w:pPr>
            <w:r w:rsidRPr="00F25FE7">
              <w:rPr>
                <w:color w:val="000000"/>
              </w:rPr>
              <w:t>421,2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372,6</w:t>
            </w:r>
          </w:p>
        </w:tc>
        <w:tc>
          <w:tcPr>
            <w:tcW w:w="1276" w:type="dxa"/>
            <w:tcBorders>
              <w:top w:val="single" w:sz="4" w:space="0" w:color="auto"/>
              <w:left w:val="nil"/>
              <w:bottom w:val="single" w:sz="4" w:space="0" w:color="auto"/>
              <w:right w:val="nil"/>
            </w:tcBorders>
            <w:shd w:val="clear" w:color="auto" w:fill="auto"/>
            <w:hideMark/>
          </w:tcPr>
          <w:p w:rsidR="00DC667D" w:rsidRPr="00F25FE7" w:rsidRDefault="00DC667D" w:rsidP="003D084B">
            <w:pPr>
              <w:jc w:val="center"/>
              <w:rPr>
                <w:color w:val="000000"/>
              </w:rPr>
            </w:pPr>
            <w:r w:rsidRPr="00F25FE7">
              <w:rPr>
                <w:color w:val="000000"/>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109,3</w:t>
            </w:r>
          </w:p>
        </w:tc>
        <w:tc>
          <w:tcPr>
            <w:tcW w:w="1275" w:type="dxa"/>
            <w:tcBorders>
              <w:top w:val="single" w:sz="4" w:space="0" w:color="auto"/>
              <w:left w:val="nil"/>
              <w:bottom w:val="single" w:sz="4" w:space="0" w:color="auto"/>
              <w:right w:val="nil"/>
            </w:tcBorders>
            <w:shd w:val="clear" w:color="auto" w:fill="auto"/>
            <w:hideMark/>
          </w:tcPr>
          <w:p w:rsidR="00DC667D" w:rsidRPr="00F25FE7" w:rsidRDefault="00DC667D" w:rsidP="003D084B">
            <w:pPr>
              <w:jc w:val="center"/>
              <w:rPr>
                <w:color w:val="000000"/>
              </w:rPr>
            </w:pPr>
            <w:r w:rsidRPr="00F25FE7">
              <w:rPr>
                <w:color w:val="000000"/>
              </w:rPr>
              <w:t>-70,7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109,7</w:t>
            </w:r>
          </w:p>
        </w:tc>
        <w:tc>
          <w:tcPr>
            <w:tcW w:w="1285" w:type="dxa"/>
            <w:tcBorders>
              <w:top w:val="single" w:sz="4" w:space="0" w:color="auto"/>
              <w:left w:val="nil"/>
              <w:bottom w:val="single" w:sz="4" w:space="0" w:color="auto"/>
              <w:right w:val="single" w:sz="4" w:space="0" w:color="auto"/>
            </w:tcBorders>
            <w:shd w:val="clear" w:color="auto" w:fill="auto"/>
            <w:hideMark/>
          </w:tcPr>
          <w:p w:rsidR="00DC667D" w:rsidRPr="00F25FE7" w:rsidRDefault="00DC667D" w:rsidP="003D084B">
            <w:pPr>
              <w:jc w:val="center"/>
              <w:rPr>
                <w:color w:val="000000"/>
              </w:rPr>
            </w:pPr>
            <w:r w:rsidRPr="00F25FE7">
              <w:rPr>
                <w:color w:val="000000"/>
              </w:rPr>
              <w:t>0,4</w:t>
            </w:r>
          </w:p>
        </w:tc>
      </w:tr>
      <w:tr w:rsidR="00DC667D" w:rsidRPr="00E34F41" w:rsidTr="003D084B">
        <w:trPr>
          <w:trHeight w:val="415"/>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right"/>
              <w:rPr>
                <w:i/>
                <w:color w:val="000000"/>
              </w:rPr>
            </w:pPr>
            <w:r w:rsidRPr="00F25FE7">
              <w:rPr>
                <w:i/>
                <w:color w:val="000000"/>
              </w:rPr>
              <w:t>доля в общем объеме расходов, % (без учета условно утвержденных)</w:t>
            </w:r>
          </w:p>
        </w:tc>
        <w:tc>
          <w:tcPr>
            <w:tcW w:w="1417"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r w:rsidRPr="00E34F41">
              <w:rPr>
                <w:color w:val="000000"/>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1,3</w:t>
            </w:r>
          </w:p>
        </w:tc>
        <w:tc>
          <w:tcPr>
            <w:tcW w:w="1276"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0,4</w:t>
            </w:r>
          </w:p>
        </w:tc>
        <w:tc>
          <w:tcPr>
            <w:tcW w:w="1275"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0,4</w:t>
            </w:r>
          </w:p>
        </w:tc>
        <w:tc>
          <w:tcPr>
            <w:tcW w:w="1285" w:type="dxa"/>
            <w:tcBorders>
              <w:top w:val="single" w:sz="4" w:space="0" w:color="auto"/>
              <w:left w:val="nil"/>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 </w:t>
            </w:r>
          </w:p>
        </w:tc>
      </w:tr>
      <w:tr w:rsidR="00DC667D" w:rsidRPr="00E34F41" w:rsidTr="003D084B">
        <w:trPr>
          <w:trHeight w:val="340"/>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right"/>
              <w:rPr>
                <w:i/>
                <w:color w:val="000000"/>
              </w:rPr>
            </w:pPr>
            <w:r w:rsidRPr="00F25FE7">
              <w:rPr>
                <w:i/>
                <w:color w:val="000000"/>
              </w:rPr>
              <w:t>%% к ВВП</w:t>
            </w:r>
          </w:p>
        </w:tc>
        <w:tc>
          <w:tcPr>
            <w:tcW w:w="1417"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r w:rsidRPr="00E34F41">
              <w:rPr>
                <w:color w:val="00000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0,2</w:t>
            </w:r>
          </w:p>
        </w:tc>
        <w:tc>
          <w:tcPr>
            <w:tcW w:w="1276"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0,1</w:t>
            </w:r>
          </w:p>
        </w:tc>
        <w:tc>
          <w:tcPr>
            <w:tcW w:w="1275" w:type="dxa"/>
            <w:tcBorders>
              <w:top w:val="single" w:sz="4" w:space="0" w:color="auto"/>
              <w:left w:val="nil"/>
              <w:bottom w:val="single" w:sz="4" w:space="0" w:color="auto"/>
              <w:right w:val="nil"/>
            </w:tcBorders>
            <w:shd w:val="clear" w:color="auto" w:fill="auto"/>
            <w:hideMark/>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0,1</w:t>
            </w:r>
          </w:p>
        </w:tc>
        <w:tc>
          <w:tcPr>
            <w:tcW w:w="1285" w:type="dxa"/>
            <w:tcBorders>
              <w:top w:val="single" w:sz="4" w:space="0" w:color="auto"/>
              <w:left w:val="nil"/>
              <w:bottom w:val="single" w:sz="4" w:space="0" w:color="auto"/>
              <w:right w:val="single" w:sz="4" w:space="0" w:color="auto"/>
            </w:tcBorders>
            <w:shd w:val="clear" w:color="auto" w:fill="auto"/>
            <w:hideMark/>
          </w:tcPr>
          <w:p w:rsidR="00DC667D" w:rsidRPr="00E34F41" w:rsidRDefault="00DC667D" w:rsidP="003D084B">
            <w:pPr>
              <w:jc w:val="center"/>
              <w:rPr>
                <w:color w:val="000000"/>
              </w:rPr>
            </w:pPr>
            <w:r w:rsidRPr="00E34F41">
              <w:rPr>
                <w:color w:val="000000"/>
              </w:rPr>
              <w:t> </w:t>
            </w:r>
          </w:p>
        </w:tc>
      </w:tr>
      <w:tr w:rsidR="00DC667D" w:rsidRPr="00F25FE7" w:rsidTr="003D084B">
        <w:trPr>
          <w:trHeight w:val="441"/>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5B2D7F" w:rsidRDefault="00DC667D" w:rsidP="003D084B">
            <w:pPr>
              <w:rPr>
                <w:b/>
                <w:bCs/>
                <w:color w:val="000000"/>
              </w:rPr>
            </w:pPr>
            <w:r w:rsidRPr="005B2D7F">
              <w:rPr>
                <w:b/>
                <w:bCs/>
                <w:color w:val="000000"/>
              </w:rPr>
              <w:t>Межбюджетные трансферты - всего</w:t>
            </w:r>
          </w:p>
        </w:tc>
        <w:tc>
          <w:tcPr>
            <w:tcW w:w="1417" w:type="dxa"/>
            <w:tcBorders>
              <w:top w:val="single" w:sz="4" w:space="0" w:color="auto"/>
              <w:left w:val="nil"/>
              <w:bottom w:val="single" w:sz="4" w:space="0" w:color="auto"/>
              <w:right w:val="nil"/>
            </w:tcBorders>
            <w:shd w:val="clear" w:color="auto" w:fill="auto"/>
          </w:tcPr>
          <w:p w:rsidR="00DC667D" w:rsidRPr="00A17A80" w:rsidRDefault="00DC667D" w:rsidP="003D084B">
            <w:pPr>
              <w:jc w:val="center"/>
              <w:rPr>
                <w:b/>
                <w:bCs/>
                <w:color w:val="000000"/>
              </w:rPr>
            </w:pPr>
            <w:r w:rsidRPr="00A17A80">
              <w:rPr>
                <w:b/>
                <w:bCs/>
                <w:color w:val="000000"/>
              </w:rPr>
              <w:t>3 228,6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667D" w:rsidRPr="00A17A80" w:rsidRDefault="00DC667D" w:rsidP="003D084B">
            <w:pPr>
              <w:jc w:val="center"/>
              <w:rPr>
                <w:b/>
                <w:bCs/>
                <w:color w:val="000000"/>
              </w:rPr>
            </w:pPr>
            <w:r w:rsidRPr="00A17A80">
              <w:rPr>
                <w:b/>
                <w:bCs/>
                <w:color w:val="000000"/>
              </w:rPr>
              <w:t>3 207,0</w:t>
            </w:r>
          </w:p>
        </w:tc>
        <w:tc>
          <w:tcPr>
            <w:tcW w:w="1276" w:type="dxa"/>
            <w:tcBorders>
              <w:top w:val="single" w:sz="4" w:space="0" w:color="auto"/>
              <w:left w:val="nil"/>
              <w:bottom w:val="single" w:sz="4" w:space="0" w:color="auto"/>
              <w:right w:val="nil"/>
            </w:tcBorders>
            <w:shd w:val="clear" w:color="auto" w:fill="auto"/>
          </w:tcPr>
          <w:p w:rsidR="00DC667D" w:rsidRPr="00A17A80" w:rsidRDefault="00DC667D" w:rsidP="003D084B">
            <w:pPr>
              <w:jc w:val="center"/>
              <w:rPr>
                <w:b/>
                <w:bCs/>
                <w:color w:val="000000"/>
              </w:rPr>
            </w:pPr>
            <w:r w:rsidRPr="00A17A80">
              <w:rPr>
                <w:b/>
                <w:bCs/>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67D" w:rsidRPr="00A17A80" w:rsidRDefault="00DC667D" w:rsidP="003D084B">
            <w:pPr>
              <w:jc w:val="center"/>
              <w:rPr>
                <w:b/>
                <w:bCs/>
                <w:color w:val="000000"/>
              </w:rPr>
            </w:pPr>
            <w:r w:rsidRPr="00A17A80">
              <w:rPr>
                <w:b/>
                <w:bCs/>
                <w:color w:val="000000"/>
              </w:rPr>
              <w:t>2 974,2</w:t>
            </w:r>
          </w:p>
        </w:tc>
        <w:tc>
          <w:tcPr>
            <w:tcW w:w="1275" w:type="dxa"/>
            <w:tcBorders>
              <w:top w:val="single" w:sz="4" w:space="0" w:color="auto"/>
              <w:left w:val="nil"/>
              <w:bottom w:val="single" w:sz="4" w:space="0" w:color="auto"/>
              <w:right w:val="nil"/>
            </w:tcBorders>
            <w:shd w:val="clear" w:color="auto" w:fill="auto"/>
          </w:tcPr>
          <w:p w:rsidR="00DC667D" w:rsidRPr="00A17A80" w:rsidRDefault="00DC667D" w:rsidP="003D084B">
            <w:pPr>
              <w:jc w:val="center"/>
              <w:rPr>
                <w:b/>
                <w:bCs/>
                <w:color w:val="000000"/>
              </w:rPr>
            </w:pPr>
            <w:r w:rsidRPr="00A17A80">
              <w:rPr>
                <w:b/>
                <w:bCs/>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67D" w:rsidRPr="00A17A80" w:rsidRDefault="00DC667D" w:rsidP="003D084B">
            <w:pPr>
              <w:jc w:val="center"/>
              <w:rPr>
                <w:b/>
                <w:bCs/>
                <w:color w:val="000000"/>
              </w:rPr>
            </w:pPr>
            <w:r w:rsidRPr="00A17A80">
              <w:rPr>
                <w:b/>
                <w:bCs/>
                <w:color w:val="000000"/>
              </w:rPr>
              <w:t>2 566,8</w:t>
            </w:r>
          </w:p>
        </w:tc>
        <w:tc>
          <w:tcPr>
            <w:tcW w:w="1285" w:type="dxa"/>
            <w:tcBorders>
              <w:top w:val="single" w:sz="4" w:space="0" w:color="auto"/>
              <w:left w:val="nil"/>
              <w:bottom w:val="single" w:sz="4" w:space="0" w:color="auto"/>
              <w:right w:val="single" w:sz="4" w:space="0" w:color="auto"/>
            </w:tcBorders>
            <w:shd w:val="clear" w:color="auto" w:fill="auto"/>
          </w:tcPr>
          <w:p w:rsidR="00DC667D" w:rsidRPr="00A17A80" w:rsidRDefault="00DC667D" w:rsidP="003D084B">
            <w:pPr>
              <w:jc w:val="center"/>
              <w:rPr>
                <w:b/>
                <w:bCs/>
                <w:color w:val="000000"/>
              </w:rPr>
            </w:pPr>
            <w:r w:rsidRPr="00A17A80">
              <w:rPr>
                <w:b/>
                <w:bCs/>
                <w:color w:val="000000"/>
              </w:rPr>
              <w:t>-13,7</w:t>
            </w:r>
          </w:p>
        </w:tc>
      </w:tr>
      <w:tr w:rsidR="00DC667D" w:rsidRPr="00E34F41" w:rsidTr="003D084B">
        <w:trPr>
          <w:trHeight w:val="405"/>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right"/>
              <w:rPr>
                <w:i/>
                <w:color w:val="000000"/>
              </w:rPr>
            </w:pPr>
            <w:r w:rsidRPr="00F25FE7">
              <w:rPr>
                <w:i/>
                <w:color w:val="000000"/>
              </w:rPr>
              <w:t>доля в общем объеме расходов, % (без учета условно утвержденных)</w:t>
            </w:r>
          </w:p>
        </w:tc>
        <w:tc>
          <w:tcPr>
            <w:tcW w:w="1417" w:type="dxa"/>
            <w:tcBorders>
              <w:top w:val="single" w:sz="4" w:space="0" w:color="auto"/>
              <w:left w:val="nil"/>
              <w:bottom w:val="single" w:sz="4" w:space="0" w:color="auto"/>
              <w:right w:val="nil"/>
            </w:tcBorders>
            <w:shd w:val="clear" w:color="auto" w:fill="auto"/>
          </w:tcPr>
          <w:p w:rsidR="00DC667D" w:rsidRPr="00E34F41" w:rsidRDefault="00DC667D" w:rsidP="003D084B">
            <w:pPr>
              <w:jc w:val="center"/>
              <w:rPr>
                <w:color w:val="000000"/>
              </w:rPr>
            </w:pPr>
            <w:r>
              <w:rPr>
                <w:color w:val="000000"/>
              </w:rPr>
              <w:t>11,7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667D" w:rsidRPr="00E34F41" w:rsidRDefault="00DC667D" w:rsidP="003D084B">
            <w:pPr>
              <w:jc w:val="center"/>
              <w:rPr>
                <w:color w:val="000000"/>
              </w:rPr>
            </w:pPr>
            <w:r>
              <w:rPr>
                <w:color w:val="000000"/>
              </w:rPr>
              <w:t>11,0</w:t>
            </w:r>
          </w:p>
        </w:tc>
        <w:tc>
          <w:tcPr>
            <w:tcW w:w="1276" w:type="dxa"/>
            <w:tcBorders>
              <w:top w:val="single" w:sz="4" w:space="0" w:color="auto"/>
              <w:left w:val="nil"/>
              <w:bottom w:val="single" w:sz="4" w:space="0" w:color="auto"/>
              <w:right w:val="nil"/>
            </w:tcBorders>
            <w:shd w:val="clear" w:color="auto" w:fill="auto"/>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67D" w:rsidRPr="00E34F41" w:rsidRDefault="00DC667D" w:rsidP="003D084B">
            <w:pPr>
              <w:jc w:val="center"/>
              <w:rPr>
                <w:color w:val="000000"/>
              </w:rPr>
            </w:pPr>
            <w:r>
              <w:rPr>
                <w:color w:val="000000"/>
              </w:rPr>
              <w:t>10,4</w:t>
            </w:r>
          </w:p>
        </w:tc>
        <w:tc>
          <w:tcPr>
            <w:tcW w:w="1275" w:type="dxa"/>
            <w:tcBorders>
              <w:top w:val="single" w:sz="4" w:space="0" w:color="auto"/>
              <w:left w:val="nil"/>
              <w:bottom w:val="single" w:sz="4" w:space="0" w:color="auto"/>
              <w:right w:val="nil"/>
            </w:tcBorders>
            <w:shd w:val="clear" w:color="auto" w:fill="auto"/>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67D" w:rsidRPr="00E34F41" w:rsidRDefault="00DC667D" w:rsidP="003D084B">
            <w:pPr>
              <w:jc w:val="center"/>
              <w:rPr>
                <w:color w:val="000000"/>
              </w:rPr>
            </w:pPr>
            <w:r>
              <w:rPr>
                <w:color w:val="000000"/>
              </w:rPr>
              <w:t>9,2</w:t>
            </w:r>
          </w:p>
        </w:tc>
        <w:tc>
          <w:tcPr>
            <w:tcW w:w="1285" w:type="dxa"/>
            <w:tcBorders>
              <w:top w:val="single" w:sz="4" w:space="0" w:color="auto"/>
              <w:left w:val="nil"/>
              <w:bottom w:val="single" w:sz="4" w:space="0" w:color="auto"/>
              <w:right w:val="single" w:sz="4" w:space="0" w:color="auto"/>
            </w:tcBorders>
            <w:shd w:val="clear" w:color="auto" w:fill="auto"/>
          </w:tcPr>
          <w:p w:rsidR="00DC667D" w:rsidRPr="00E34F41" w:rsidRDefault="00DC667D" w:rsidP="003D084B">
            <w:pPr>
              <w:jc w:val="center"/>
              <w:rPr>
                <w:color w:val="000000"/>
              </w:rPr>
            </w:pPr>
          </w:p>
        </w:tc>
      </w:tr>
      <w:tr w:rsidR="00DC667D" w:rsidRPr="00E34F41" w:rsidTr="003D084B">
        <w:trPr>
          <w:trHeight w:val="340"/>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DC667D" w:rsidRPr="00F25FE7" w:rsidRDefault="00DC667D" w:rsidP="003D084B">
            <w:pPr>
              <w:jc w:val="right"/>
              <w:rPr>
                <w:i/>
                <w:color w:val="000000"/>
              </w:rPr>
            </w:pPr>
            <w:r w:rsidRPr="00F25FE7">
              <w:rPr>
                <w:i/>
                <w:color w:val="000000"/>
              </w:rPr>
              <w:t>%% к ВВП</w:t>
            </w:r>
          </w:p>
        </w:tc>
        <w:tc>
          <w:tcPr>
            <w:tcW w:w="1417" w:type="dxa"/>
            <w:tcBorders>
              <w:top w:val="single" w:sz="4" w:space="0" w:color="auto"/>
              <w:left w:val="nil"/>
              <w:bottom w:val="single" w:sz="4" w:space="0" w:color="auto"/>
              <w:right w:val="nil"/>
            </w:tcBorders>
            <w:shd w:val="clear" w:color="auto" w:fill="auto"/>
          </w:tcPr>
          <w:p w:rsidR="00DC667D" w:rsidRPr="00E34F41" w:rsidRDefault="00DC667D" w:rsidP="003D084B">
            <w:pPr>
              <w:jc w:val="center"/>
              <w:rPr>
                <w:color w:val="000000"/>
              </w:rPr>
            </w:pPr>
            <w:r>
              <w:rPr>
                <w:color w:val="000000"/>
              </w:rPr>
              <w:t>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667D" w:rsidRPr="00E34F41" w:rsidRDefault="00DC667D" w:rsidP="003D084B">
            <w:pPr>
              <w:jc w:val="center"/>
              <w:rPr>
                <w:color w:val="000000"/>
              </w:rPr>
            </w:pPr>
            <w:r>
              <w:rPr>
                <w:color w:val="000000"/>
              </w:rPr>
              <w:t>2,1</w:t>
            </w:r>
          </w:p>
        </w:tc>
        <w:tc>
          <w:tcPr>
            <w:tcW w:w="1276" w:type="dxa"/>
            <w:tcBorders>
              <w:top w:val="single" w:sz="4" w:space="0" w:color="auto"/>
              <w:left w:val="nil"/>
              <w:bottom w:val="single" w:sz="4" w:space="0" w:color="auto"/>
              <w:right w:val="nil"/>
            </w:tcBorders>
            <w:shd w:val="clear" w:color="auto" w:fill="auto"/>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67D" w:rsidRPr="00E34F41" w:rsidRDefault="00DC667D" w:rsidP="003D084B">
            <w:pPr>
              <w:jc w:val="center"/>
              <w:rPr>
                <w:color w:val="000000"/>
              </w:rPr>
            </w:pPr>
            <w:r>
              <w:rPr>
                <w:color w:val="000000"/>
              </w:rPr>
              <w:t>1,9</w:t>
            </w:r>
          </w:p>
        </w:tc>
        <w:tc>
          <w:tcPr>
            <w:tcW w:w="1275" w:type="dxa"/>
            <w:tcBorders>
              <w:top w:val="single" w:sz="4" w:space="0" w:color="auto"/>
              <w:left w:val="nil"/>
              <w:bottom w:val="single" w:sz="4" w:space="0" w:color="auto"/>
              <w:right w:val="nil"/>
            </w:tcBorders>
            <w:shd w:val="clear" w:color="auto" w:fill="auto"/>
          </w:tcPr>
          <w:p w:rsidR="00DC667D" w:rsidRPr="00E34F41" w:rsidRDefault="00DC667D" w:rsidP="003D084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67D" w:rsidRPr="00E34F41" w:rsidRDefault="00DC667D" w:rsidP="003D084B">
            <w:pPr>
              <w:jc w:val="center"/>
              <w:rPr>
                <w:color w:val="000000"/>
              </w:rPr>
            </w:pPr>
            <w:r>
              <w:rPr>
                <w:color w:val="000000"/>
              </w:rPr>
              <w:t>1,5</w:t>
            </w:r>
          </w:p>
        </w:tc>
        <w:tc>
          <w:tcPr>
            <w:tcW w:w="1285" w:type="dxa"/>
            <w:tcBorders>
              <w:top w:val="single" w:sz="4" w:space="0" w:color="auto"/>
              <w:left w:val="nil"/>
              <w:bottom w:val="single" w:sz="4" w:space="0" w:color="auto"/>
              <w:right w:val="single" w:sz="4" w:space="0" w:color="auto"/>
            </w:tcBorders>
            <w:shd w:val="clear" w:color="auto" w:fill="auto"/>
          </w:tcPr>
          <w:p w:rsidR="00DC667D" w:rsidRPr="00E34F41" w:rsidRDefault="00DC667D" w:rsidP="003D084B">
            <w:pPr>
              <w:jc w:val="center"/>
              <w:rPr>
                <w:color w:val="000000"/>
              </w:rPr>
            </w:pPr>
          </w:p>
        </w:tc>
      </w:tr>
    </w:tbl>
    <w:p w:rsidR="00DC667D" w:rsidRPr="00F24782" w:rsidRDefault="00DC667D" w:rsidP="00DC667D">
      <w:pPr>
        <w:jc w:val="both"/>
      </w:pPr>
      <w:r w:rsidRPr="00F24782">
        <w:rPr>
          <w:i/>
        </w:rPr>
        <w:t>Источник:</w:t>
      </w:r>
      <w:r w:rsidRPr="00F24782">
        <w:t xml:space="preserve"> Федеральн</w:t>
      </w:r>
      <w:r w:rsidR="00B316CB">
        <w:t>ый</w:t>
      </w:r>
      <w:r w:rsidRPr="00F24782">
        <w:t xml:space="preserve"> закон от 06.12.2021 № 390-ФЗ «О федеральном бюджете на 2022 год и плановый период 2023 и 2024 годов»</w:t>
      </w:r>
      <w:r w:rsidR="00B316CB">
        <w:t>; законопроект.</w:t>
      </w:r>
    </w:p>
    <w:p w:rsidR="00DC667D" w:rsidRDefault="00DC667D" w:rsidP="00DC667D">
      <w:pPr>
        <w:spacing w:before="120" w:line="360" w:lineRule="auto"/>
        <w:ind w:firstLine="709"/>
        <w:jc w:val="both"/>
        <w:rPr>
          <w:sz w:val="28"/>
          <w:szCs w:val="28"/>
        </w:rPr>
      </w:pPr>
    </w:p>
    <w:p w:rsidR="00DC667D" w:rsidRDefault="00DC667D" w:rsidP="00DC667D">
      <w:pPr>
        <w:spacing w:before="120" w:line="360" w:lineRule="auto"/>
        <w:ind w:firstLine="709"/>
        <w:jc w:val="both"/>
        <w:rPr>
          <w:sz w:val="28"/>
          <w:szCs w:val="28"/>
        </w:rPr>
        <w:sectPr w:rsidR="00DC667D" w:rsidSect="003D084B">
          <w:pgSz w:w="16838" w:h="11906" w:orient="landscape"/>
          <w:pgMar w:top="1701" w:right="1134" w:bottom="850" w:left="1134" w:header="708" w:footer="708" w:gutter="0"/>
          <w:cols w:space="708"/>
          <w:docGrid w:linePitch="360"/>
        </w:sectPr>
      </w:pPr>
    </w:p>
    <w:p w:rsidR="00DC667D" w:rsidRDefault="00DC667D" w:rsidP="00DC667D">
      <w:pPr>
        <w:spacing w:line="360" w:lineRule="auto"/>
        <w:ind w:firstLine="709"/>
        <w:jc w:val="both"/>
        <w:rPr>
          <w:sz w:val="28"/>
          <w:szCs w:val="28"/>
        </w:rPr>
      </w:pPr>
      <w:r>
        <w:rPr>
          <w:sz w:val="28"/>
          <w:szCs w:val="28"/>
        </w:rPr>
        <w:lastRenderedPageBreak/>
        <w:t xml:space="preserve">Сокращение объемов межбюджетных трансфертов бюджетам субъектов Российской Федерации, в том числе предоставляемых на условиях </w:t>
      </w:r>
      <w:proofErr w:type="spellStart"/>
      <w:r>
        <w:rPr>
          <w:sz w:val="28"/>
          <w:szCs w:val="28"/>
        </w:rPr>
        <w:t>софинансирования</w:t>
      </w:r>
      <w:proofErr w:type="spellEnd"/>
      <w:r>
        <w:rPr>
          <w:sz w:val="28"/>
          <w:szCs w:val="28"/>
        </w:rPr>
        <w:t xml:space="preserve"> расходов, сопряжено с проблемами обеспечения сбалансированности региональных бюджетов в среднесрочной перспективе, так как в условиях нестабильной макроэкономической ситуации у них могут возникнуть проблемы с мобилизацией налоговых и неналоговых доходов. Это, в свою очередь, влечет за собой риски неполного исполнения расходных обязательств субъектов Российской Федерации.</w:t>
      </w:r>
    </w:p>
    <w:p w:rsidR="00DC667D" w:rsidRDefault="00DC667D" w:rsidP="00DC667D">
      <w:pPr>
        <w:spacing w:line="360" w:lineRule="auto"/>
        <w:ind w:firstLine="709"/>
        <w:jc w:val="both"/>
        <w:rPr>
          <w:sz w:val="28"/>
          <w:szCs w:val="28"/>
        </w:rPr>
      </w:pPr>
      <w:r>
        <w:rPr>
          <w:sz w:val="28"/>
          <w:szCs w:val="28"/>
        </w:rPr>
        <w:t>Распределение субсидий, субвенций и иных межбюджетных трансфертов между субъектами Российской Федерации, представленное в приложении 34 к законопроекту</w:t>
      </w:r>
      <w:r w:rsidR="00E30E7B">
        <w:rPr>
          <w:sz w:val="28"/>
          <w:szCs w:val="28"/>
        </w:rPr>
        <w:t>,</w:t>
      </w:r>
      <w:r>
        <w:rPr>
          <w:sz w:val="28"/>
          <w:szCs w:val="28"/>
        </w:rPr>
        <w:t xml:space="preserve"> свидетельствует, что в нем не предусмотрено предоставление средств федерального бюджета четырем субъектам Российской Федерации</w:t>
      </w:r>
      <w:r w:rsidR="00541BAE">
        <w:rPr>
          <w:sz w:val="28"/>
          <w:szCs w:val="28"/>
        </w:rPr>
        <w:t xml:space="preserve"> (</w:t>
      </w:r>
      <w:r w:rsidR="00541BAE">
        <w:rPr>
          <w:color w:val="000000" w:themeColor="text1"/>
          <w:sz w:val="28"/>
          <w:szCs w:val="28"/>
          <w:shd w:val="clear" w:color="auto" w:fill="FFFFFF"/>
        </w:rPr>
        <w:t>Донецкой Народной Республике, Луганской Народной Республике, Запорожской области и Херсонской области)</w:t>
      </w:r>
      <w:r>
        <w:rPr>
          <w:sz w:val="28"/>
          <w:szCs w:val="28"/>
        </w:rPr>
        <w:t>, поскольку их вхождение в состав Российской Федерации было утверждено федеральными конституционными законами 04</w:t>
      </w:r>
      <w:r w:rsidR="00541BAE">
        <w:rPr>
          <w:sz w:val="28"/>
          <w:szCs w:val="28"/>
        </w:rPr>
        <w:t>.10.</w:t>
      </w:r>
      <w:r>
        <w:rPr>
          <w:sz w:val="28"/>
          <w:szCs w:val="28"/>
        </w:rPr>
        <w:t>2022</w:t>
      </w:r>
      <w:r w:rsidR="00541BAE">
        <w:rPr>
          <w:sz w:val="28"/>
          <w:szCs w:val="28"/>
        </w:rPr>
        <w:t>,</w:t>
      </w:r>
      <w:r>
        <w:rPr>
          <w:sz w:val="28"/>
          <w:szCs w:val="28"/>
        </w:rPr>
        <w:t xml:space="preserve"> т.е. после внесения законопроекта на рассмотрение в законодательный орган государственной власти Российской Федерации</w:t>
      </w:r>
      <w:r w:rsidR="00541BAE">
        <w:rPr>
          <w:rStyle w:val="ac"/>
          <w:color w:val="000000" w:themeColor="text1"/>
          <w:sz w:val="28"/>
          <w:szCs w:val="28"/>
          <w:shd w:val="clear" w:color="auto" w:fill="FFFFFF"/>
        </w:rPr>
        <w:footnoteReference w:id="5"/>
      </w:r>
      <w:r>
        <w:rPr>
          <w:sz w:val="28"/>
          <w:szCs w:val="28"/>
        </w:rPr>
        <w:t>.</w:t>
      </w:r>
    </w:p>
    <w:p w:rsidR="00DC667D" w:rsidRDefault="00DC667D" w:rsidP="00DC667D">
      <w:pPr>
        <w:widowControl w:val="0"/>
        <w:spacing w:line="360" w:lineRule="auto"/>
        <w:ind w:firstLine="709"/>
        <w:jc w:val="both"/>
        <w:rPr>
          <w:sz w:val="28"/>
          <w:szCs w:val="28"/>
        </w:rPr>
      </w:pPr>
      <w:r>
        <w:rPr>
          <w:sz w:val="28"/>
          <w:szCs w:val="28"/>
        </w:rPr>
        <w:t>Однако принятие новых субъектов Российской Федерации в состав России вызывает необходимость корректировки запланированных расходов на предоставление межбюджетных трансфертов бюджетам субъектов Российской Федерации, что повлечет риски перераспределения средств между направлениями расходов, между регионами или привлечения на эти цели дополнительных средств, в том числе путем использования бюджетных резервов.</w:t>
      </w:r>
    </w:p>
    <w:p w:rsidR="00DC667D" w:rsidRDefault="00DC667D" w:rsidP="00DC667D">
      <w:pPr>
        <w:widowControl w:val="0"/>
        <w:spacing w:line="360" w:lineRule="auto"/>
        <w:ind w:firstLine="709"/>
        <w:jc w:val="both"/>
        <w:rPr>
          <w:sz w:val="28"/>
          <w:szCs w:val="28"/>
        </w:rPr>
      </w:pPr>
      <w:r w:rsidRPr="00F37C71">
        <w:rPr>
          <w:sz w:val="28"/>
          <w:szCs w:val="28"/>
        </w:rPr>
        <w:lastRenderedPageBreak/>
        <w:t xml:space="preserve">Структура межбюджетных трансфертов бюджетам субъектов Российской Федерации представлена в таблице </w:t>
      </w:r>
      <w:r w:rsidR="00F37C71" w:rsidRPr="00F37C71">
        <w:rPr>
          <w:sz w:val="28"/>
          <w:szCs w:val="28"/>
        </w:rPr>
        <w:t>2</w:t>
      </w:r>
      <w:r w:rsidR="00BB0705">
        <w:rPr>
          <w:sz w:val="28"/>
          <w:szCs w:val="28"/>
        </w:rPr>
        <w:t>0</w:t>
      </w:r>
      <w:r w:rsidRPr="00F37C71">
        <w:rPr>
          <w:sz w:val="28"/>
          <w:szCs w:val="28"/>
        </w:rPr>
        <w:t xml:space="preserve"> и на рисунке </w:t>
      </w:r>
      <w:r w:rsidR="00F37C71" w:rsidRPr="00F37C71">
        <w:rPr>
          <w:sz w:val="28"/>
          <w:szCs w:val="28"/>
        </w:rPr>
        <w:t>22</w:t>
      </w:r>
      <w:r w:rsidRPr="00F37C71">
        <w:rPr>
          <w:sz w:val="28"/>
          <w:szCs w:val="28"/>
        </w:rPr>
        <w:t>.</w:t>
      </w:r>
    </w:p>
    <w:p w:rsidR="00DC667D" w:rsidRPr="00F37C71" w:rsidRDefault="00DC667D" w:rsidP="00DC667D">
      <w:pPr>
        <w:jc w:val="both"/>
      </w:pPr>
      <w:r w:rsidRPr="00F37C71">
        <w:rPr>
          <w:bCs/>
        </w:rPr>
        <w:t xml:space="preserve">Таблица </w:t>
      </w:r>
      <w:r w:rsidR="00F37C71" w:rsidRPr="00F37C71">
        <w:rPr>
          <w:bCs/>
        </w:rPr>
        <w:t>2</w:t>
      </w:r>
      <w:r w:rsidR="00A4093A">
        <w:rPr>
          <w:bCs/>
        </w:rPr>
        <w:t>0</w:t>
      </w:r>
      <w:r w:rsidRPr="00F37C71">
        <w:rPr>
          <w:bCs/>
        </w:rPr>
        <w:t xml:space="preserve"> – Структура межбюджетных трансфертов из федерального бюджета </w:t>
      </w:r>
      <w:r w:rsidRPr="00F37C71">
        <w:t xml:space="preserve">бюджетам субъектов Российской Федерации и бюджету города Байконура </w:t>
      </w:r>
      <w:r w:rsidRPr="00F37C71">
        <w:rPr>
          <w:bCs/>
        </w:rPr>
        <w:t>в 2022-2025 годах, %</w:t>
      </w:r>
    </w:p>
    <w:tbl>
      <w:tblPr>
        <w:tblW w:w="9782" w:type="dxa"/>
        <w:tblInd w:w="-289" w:type="dxa"/>
        <w:tblLayout w:type="fixed"/>
        <w:tblLook w:val="04A0" w:firstRow="1" w:lastRow="0" w:firstColumn="1" w:lastColumn="0" w:noHBand="0" w:noVBand="1"/>
      </w:tblPr>
      <w:tblGrid>
        <w:gridCol w:w="1844"/>
        <w:gridCol w:w="850"/>
        <w:gridCol w:w="1135"/>
        <w:gridCol w:w="863"/>
        <w:gridCol w:w="1088"/>
        <w:gridCol w:w="924"/>
        <w:gridCol w:w="1088"/>
        <w:gridCol w:w="902"/>
        <w:gridCol w:w="1088"/>
      </w:tblGrid>
      <w:tr w:rsidR="00DC667D" w:rsidRPr="00D628A0" w:rsidTr="003D084B">
        <w:trPr>
          <w:trHeight w:val="115"/>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667D" w:rsidRPr="00ED7674" w:rsidRDefault="00DC667D" w:rsidP="003D084B">
            <w:pPr>
              <w:jc w:val="center"/>
              <w:rPr>
                <w:color w:val="000000"/>
                <w:sz w:val="21"/>
                <w:szCs w:val="21"/>
              </w:rPr>
            </w:pPr>
            <w:r w:rsidRPr="00ED7674">
              <w:rPr>
                <w:color w:val="000000"/>
                <w:sz w:val="21"/>
                <w:szCs w:val="21"/>
              </w:rPr>
              <w:t>Показатели</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DC667D" w:rsidRPr="00ED7674" w:rsidRDefault="00DC667D" w:rsidP="003D084B">
            <w:pPr>
              <w:jc w:val="center"/>
              <w:rPr>
                <w:color w:val="000000"/>
                <w:sz w:val="21"/>
                <w:szCs w:val="21"/>
              </w:rPr>
            </w:pPr>
            <w:r w:rsidRPr="00ED7674">
              <w:rPr>
                <w:color w:val="000000"/>
                <w:sz w:val="21"/>
                <w:szCs w:val="21"/>
              </w:rPr>
              <w:t>2022</w:t>
            </w: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C667D" w:rsidRPr="00ED7674" w:rsidRDefault="00DC667D" w:rsidP="003D084B">
            <w:pPr>
              <w:jc w:val="center"/>
              <w:rPr>
                <w:color w:val="000000"/>
                <w:sz w:val="21"/>
                <w:szCs w:val="21"/>
              </w:rPr>
            </w:pPr>
            <w:r w:rsidRPr="00ED7674">
              <w:rPr>
                <w:color w:val="000000"/>
                <w:sz w:val="21"/>
                <w:szCs w:val="21"/>
              </w:rPr>
              <w:t>2023</w:t>
            </w:r>
          </w:p>
        </w:tc>
        <w:tc>
          <w:tcPr>
            <w:tcW w:w="2012" w:type="dxa"/>
            <w:gridSpan w:val="2"/>
            <w:tcBorders>
              <w:top w:val="single" w:sz="4" w:space="0" w:color="auto"/>
              <w:left w:val="nil"/>
              <w:bottom w:val="single" w:sz="4" w:space="0" w:color="auto"/>
              <w:right w:val="single" w:sz="4" w:space="0" w:color="auto"/>
            </w:tcBorders>
            <w:shd w:val="clear" w:color="auto" w:fill="auto"/>
            <w:hideMark/>
          </w:tcPr>
          <w:p w:rsidR="00DC667D" w:rsidRPr="00ED7674" w:rsidRDefault="00DC667D" w:rsidP="003D084B">
            <w:pPr>
              <w:jc w:val="center"/>
              <w:rPr>
                <w:color w:val="000000"/>
                <w:sz w:val="21"/>
                <w:szCs w:val="21"/>
              </w:rPr>
            </w:pPr>
            <w:r w:rsidRPr="00ED7674">
              <w:rPr>
                <w:color w:val="000000"/>
                <w:sz w:val="21"/>
                <w:szCs w:val="21"/>
              </w:rPr>
              <w:t>2024</w:t>
            </w:r>
          </w:p>
        </w:tc>
        <w:tc>
          <w:tcPr>
            <w:tcW w:w="1990" w:type="dxa"/>
            <w:gridSpan w:val="2"/>
            <w:tcBorders>
              <w:top w:val="single" w:sz="4" w:space="0" w:color="auto"/>
              <w:left w:val="nil"/>
              <w:bottom w:val="single" w:sz="4" w:space="0" w:color="auto"/>
              <w:right w:val="single" w:sz="4" w:space="0" w:color="auto"/>
            </w:tcBorders>
            <w:shd w:val="clear" w:color="auto" w:fill="auto"/>
            <w:hideMark/>
          </w:tcPr>
          <w:p w:rsidR="00DC667D" w:rsidRPr="00ED7674" w:rsidRDefault="00DC667D" w:rsidP="003D084B">
            <w:pPr>
              <w:jc w:val="center"/>
              <w:rPr>
                <w:color w:val="000000"/>
                <w:sz w:val="21"/>
                <w:szCs w:val="21"/>
              </w:rPr>
            </w:pPr>
            <w:r w:rsidRPr="00ED7674">
              <w:rPr>
                <w:color w:val="000000"/>
                <w:sz w:val="21"/>
                <w:szCs w:val="21"/>
              </w:rPr>
              <w:t>2025 год</w:t>
            </w:r>
          </w:p>
        </w:tc>
      </w:tr>
      <w:tr w:rsidR="00DC667D" w:rsidRPr="00D628A0" w:rsidTr="003D084B">
        <w:trPr>
          <w:trHeight w:val="105"/>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DC667D" w:rsidRPr="00ED7674" w:rsidRDefault="00DC667D" w:rsidP="003D084B">
            <w:pPr>
              <w:jc w:val="center"/>
              <w:rPr>
                <w:color w:val="000000"/>
                <w:sz w:val="21"/>
                <w:szCs w:val="21"/>
              </w:rPr>
            </w:pPr>
          </w:p>
        </w:tc>
        <w:tc>
          <w:tcPr>
            <w:tcW w:w="1985" w:type="dxa"/>
            <w:gridSpan w:val="2"/>
            <w:tcBorders>
              <w:top w:val="single" w:sz="4" w:space="0" w:color="auto"/>
              <w:left w:val="nil"/>
              <w:bottom w:val="single" w:sz="4" w:space="0" w:color="auto"/>
              <w:right w:val="single" w:sz="4" w:space="0" w:color="auto"/>
            </w:tcBorders>
            <w:shd w:val="clear" w:color="auto" w:fill="auto"/>
          </w:tcPr>
          <w:p w:rsidR="00DC667D" w:rsidRPr="00ED7674" w:rsidRDefault="00DC667D" w:rsidP="003D084B">
            <w:pPr>
              <w:jc w:val="center"/>
              <w:rPr>
                <w:color w:val="000000"/>
                <w:sz w:val="21"/>
                <w:szCs w:val="21"/>
              </w:rPr>
            </w:pPr>
            <w:r w:rsidRPr="00ED7674">
              <w:rPr>
                <w:color w:val="000000"/>
                <w:sz w:val="21"/>
                <w:szCs w:val="21"/>
              </w:rPr>
              <w:t>Закон № 390-ФЗ</w:t>
            </w:r>
          </w:p>
        </w:tc>
        <w:tc>
          <w:tcPr>
            <w:tcW w:w="1951" w:type="dxa"/>
            <w:gridSpan w:val="2"/>
            <w:tcBorders>
              <w:top w:val="single" w:sz="4" w:space="0" w:color="auto"/>
              <w:left w:val="nil"/>
              <w:bottom w:val="single" w:sz="4" w:space="0" w:color="auto"/>
              <w:right w:val="single" w:sz="4" w:space="0" w:color="auto"/>
            </w:tcBorders>
            <w:shd w:val="clear" w:color="auto" w:fill="auto"/>
          </w:tcPr>
          <w:p w:rsidR="00DC667D" w:rsidRPr="00ED7674" w:rsidRDefault="00DC667D" w:rsidP="003D084B">
            <w:pPr>
              <w:jc w:val="center"/>
              <w:rPr>
                <w:color w:val="000000"/>
                <w:sz w:val="21"/>
                <w:szCs w:val="21"/>
              </w:rPr>
            </w:pPr>
            <w:r w:rsidRPr="00ED7674">
              <w:rPr>
                <w:color w:val="000000"/>
                <w:sz w:val="21"/>
                <w:szCs w:val="21"/>
              </w:rPr>
              <w:t>Законопроект</w:t>
            </w:r>
          </w:p>
        </w:tc>
        <w:tc>
          <w:tcPr>
            <w:tcW w:w="2012" w:type="dxa"/>
            <w:gridSpan w:val="2"/>
            <w:tcBorders>
              <w:top w:val="single" w:sz="4" w:space="0" w:color="auto"/>
              <w:left w:val="nil"/>
              <w:bottom w:val="single" w:sz="4" w:space="0" w:color="auto"/>
              <w:right w:val="single" w:sz="4" w:space="0" w:color="auto"/>
            </w:tcBorders>
            <w:shd w:val="clear" w:color="auto" w:fill="auto"/>
          </w:tcPr>
          <w:p w:rsidR="00DC667D" w:rsidRPr="00ED7674" w:rsidRDefault="00DC667D" w:rsidP="003D084B">
            <w:pPr>
              <w:jc w:val="center"/>
              <w:rPr>
                <w:color w:val="000000"/>
                <w:sz w:val="21"/>
                <w:szCs w:val="21"/>
              </w:rPr>
            </w:pPr>
            <w:r w:rsidRPr="00ED7674">
              <w:rPr>
                <w:color w:val="000000"/>
                <w:sz w:val="21"/>
                <w:szCs w:val="21"/>
              </w:rPr>
              <w:t>Законопроект</w:t>
            </w:r>
          </w:p>
        </w:tc>
        <w:tc>
          <w:tcPr>
            <w:tcW w:w="1990" w:type="dxa"/>
            <w:gridSpan w:val="2"/>
            <w:tcBorders>
              <w:top w:val="single" w:sz="4" w:space="0" w:color="auto"/>
              <w:left w:val="nil"/>
              <w:bottom w:val="single" w:sz="4" w:space="0" w:color="auto"/>
              <w:right w:val="single" w:sz="4" w:space="0" w:color="auto"/>
            </w:tcBorders>
            <w:shd w:val="clear" w:color="auto" w:fill="auto"/>
          </w:tcPr>
          <w:p w:rsidR="00DC667D" w:rsidRPr="00ED7674" w:rsidRDefault="00DC667D" w:rsidP="003D084B">
            <w:pPr>
              <w:jc w:val="center"/>
              <w:rPr>
                <w:color w:val="000000"/>
                <w:sz w:val="21"/>
                <w:szCs w:val="21"/>
              </w:rPr>
            </w:pPr>
            <w:r w:rsidRPr="00ED7674">
              <w:rPr>
                <w:color w:val="000000"/>
                <w:sz w:val="21"/>
                <w:szCs w:val="21"/>
              </w:rPr>
              <w:t>Законопроект</w:t>
            </w:r>
          </w:p>
        </w:tc>
      </w:tr>
      <w:tr w:rsidR="00DC667D" w:rsidRPr="00D628A0" w:rsidTr="00E30E7B">
        <w:trPr>
          <w:trHeight w:val="847"/>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DC667D" w:rsidRPr="00ED7674" w:rsidRDefault="00DC667D" w:rsidP="003D084B">
            <w:pPr>
              <w:rPr>
                <w:color w:val="000000"/>
                <w:sz w:val="21"/>
                <w:szCs w:val="21"/>
              </w:rPr>
            </w:pPr>
          </w:p>
        </w:tc>
        <w:tc>
          <w:tcPr>
            <w:tcW w:w="850" w:type="dxa"/>
            <w:tcBorders>
              <w:top w:val="nil"/>
              <w:left w:val="nil"/>
              <w:bottom w:val="single" w:sz="4" w:space="0" w:color="auto"/>
              <w:right w:val="single" w:sz="4" w:space="0" w:color="auto"/>
            </w:tcBorders>
            <w:shd w:val="clear" w:color="auto" w:fill="auto"/>
            <w:vAlign w:val="center"/>
            <w:hideMark/>
          </w:tcPr>
          <w:p w:rsidR="00DC667D" w:rsidRDefault="00E30E7B" w:rsidP="00E30E7B">
            <w:pPr>
              <w:jc w:val="center"/>
              <w:rPr>
                <w:color w:val="000000"/>
                <w:sz w:val="21"/>
                <w:szCs w:val="21"/>
              </w:rPr>
            </w:pPr>
            <w:r>
              <w:rPr>
                <w:color w:val="000000"/>
                <w:sz w:val="21"/>
                <w:szCs w:val="21"/>
              </w:rPr>
              <w:t>млн</w:t>
            </w:r>
          </w:p>
          <w:p w:rsidR="00E30E7B" w:rsidRPr="00ED7674" w:rsidRDefault="00E30E7B" w:rsidP="00E30E7B">
            <w:pPr>
              <w:jc w:val="center"/>
              <w:rPr>
                <w:color w:val="000000"/>
                <w:sz w:val="21"/>
                <w:szCs w:val="21"/>
              </w:rPr>
            </w:pPr>
            <w:r>
              <w:rPr>
                <w:color w:val="000000"/>
                <w:sz w:val="21"/>
                <w:szCs w:val="21"/>
              </w:rPr>
              <w:t>руб</w:t>
            </w:r>
            <w:r w:rsidR="009510F2">
              <w:rPr>
                <w:color w:val="000000"/>
                <w:sz w:val="21"/>
                <w:szCs w:val="21"/>
              </w:rPr>
              <w:t>.</w:t>
            </w:r>
          </w:p>
        </w:tc>
        <w:tc>
          <w:tcPr>
            <w:tcW w:w="1135"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E30E7B">
            <w:pPr>
              <w:jc w:val="center"/>
              <w:rPr>
                <w:color w:val="000000"/>
                <w:sz w:val="21"/>
                <w:szCs w:val="21"/>
              </w:rPr>
            </w:pPr>
            <w:r w:rsidRPr="00ED7674">
              <w:rPr>
                <w:color w:val="000000"/>
                <w:sz w:val="21"/>
                <w:szCs w:val="21"/>
              </w:rPr>
              <w:t>удельный вес в МБТ, %</w:t>
            </w:r>
          </w:p>
        </w:tc>
        <w:tc>
          <w:tcPr>
            <w:tcW w:w="863" w:type="dxa"/>
            <w:tcBorders>
              <w:top w:val="nil"/>
              <w:left w:val="nil"/>
              <w:bottom w:val="single" w:sz="4" w:space="0" w:color="auto"/>
              <w:right w:val="single" w:sz="4" w:space="0" w:color="auto"/>
            </w:tcBorders>
            <w:shd w:val="clear" w:color="auto" w:fill="auto"/>
            <w:vAlign w:val="center"/>
            <w:hideMark/>
          </w:tcPr>
          <w:p w:rsidR="00DC667D" w:rsidRPr="00ED7674" w:rsidRDefault="00E30E7B" w:rsidP="00E30E7B">
            <w:pPr>
              <w:jc w:val="center"/>
              <w:rPr>
                <w:color w:val="000000"/>
                <w:sz w:val="21"/>
                <w:szCs w:val="21"/>
              </w:rPr>
            </w:pPr>
            <w:r>
              <w:rPr>
                <w:color w:val="000000"/>
                <w:sz w:val="21"/>
                <w:szCs w:val="21"/>
              </w:rPr>
              <w:t>млн руб</w:t>
            </w:r>
            <w:r w:rsidR="009510F2">
              <w:rPr>
                <w:color w:val="000000"/>
                <w:sz w:val="21"/>
                <w:szCs w:val="21"/>
              </w:rPr>
              <w:t>.</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E30E7B">
            <w:pPr>
              <w:jc w:val="center"/>
              <w:rPr>
                <w:color w:val="000000"/>
                <w:sz w:val="21"/>
                <w:szCs w:val="21"/>
              </w:rPr>
            </w:pPr>
            <w:r w:rsidRPr="00ED7674">
              <w:rPr>
                <w:color w:val="000000"/>
                <w:sz w:val="21"/>
                <w:szCs w:val="21"/>
              </w:rPr>
              <w:t>удельный вес в МБТ, %</w:t>
            </w:r>
          </w:p>
        </w:tc>
        <w:tc>
          <w:tcPr>
            <w:tcW w:w="924" w:type="dxa"/>
            <w:tcBorders>
              <w:top w:val="nil"/>
              <w:left w:val="nil"/>
              <w:bottom w:val="single" w:sz="4" w:space="0" w:color="auto"/>
              <w:right w:val="single" w:sz="4" w:space="0" w:color="auto"/>
            </w:tcBorders>
            <w:shd w:val="clear" w:color="auto" w:fill="auto"/>
            <w:vAlign w:val="center"/>
            <w:hideMark/>
          </w:tcPr>
          <w:p w:rsidR="00DC667D" w:rsidRDefault="00E30E7B" w:rsidP="00E30E7B">
            <w:pPr>
              <w:jc w:val="center"/>
              <w:rPr>
                <w:color w:val="000000"/>
                <w:sz w:val="21"/>
                <w:szCs w:val="21"/>
              </w:rPr>
            </w:pPr>
            <w:r>
              <w:rPr>
                <w:color w:val="000000"/>
                <w:sz w:val="21"/>
                <w:szCs w:val="21"/>
              </w:rPr>
              <w:t>млн</w:t>
            </w:r>
          </w:p>
          <w:p w:rsidR="00E30E7B" w:rsidRPr="00ED7674" w:rsidRDefault="00E30E7B" w:rsidP="00E30E7B">
            <w:pPr>
              <w:jc w:val="center"/>
              <w:rPr>
                <w:color w:val="000000"/>
                <w:sz w:val="21"/>
                <w:szCs w:val="21"/>
              </w:rPr>
            </w:pPr>
            <w:r>
              <w:rPr>
                <w:color w:val="000000"/>
                <w:sz w:val="21"/>
                <w:szCs w:val="21"/>
              </w:rPr>
              <w:t>руб</w:t>
            </w:r>
            <w:r w:rsidR="009510F2">
              <w:rPr>
                <w:color w:val="000000"/>
                <w:sz w:val="21"/>
                <w:szCs w:val="21"/>
              </w:rPr>
              <w:t>.</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E30E7B">
            <w:pPr>
              <w:jc w:val="center"/>
              <w:rPr>
                <w:color w:val="000000"/>
                <w:sz w:val="21"/>
                <w:szCs w:val="21"/>
              </w:rPr>
            </w:pPr>
            <w:r w:rsidRPr="00ED7674">
              <w:rPr>
                <w:color w:val="000000"/>
                <w:sz w:val="21"/>
                <w:szCs w:val="21"/>
              </w:rPr>
              <w:t>удельный вес в МБТ, %</w:t>
            </w:r>
          </w:p>
        </w:tc>
        <w:tc>
          <w:tcPr>
            <w:tcW w:w="902" w:type="dxa"/>
            <w:tcBorders>
              <w:top w:val="nil"/>
              <w:left w:val="nil"/>
              <w:bottom w:val="single" w:sz="4" w:space="0" w:color="auto"/>
              <w:right w:val="single" w:sz="4" w:space="0" w:color="auto"/>
            </w:tcBorders>
            <w:shd w:val="clear" w:color="auto" w:fill="auto"/>
            <w:vAlign w:val="center"/>
            <w:hideMark/>
          </w:tcPr>
          <w:p w:rsidR="00DC667D" w:rsidRPr="00ED7674" w:rsidRDefault="00E30E7B" w:rsidP="00E30E7B">
            <w:pPr>
              <w:jc w:val="center"/>
              <w:rPr>
                <w:color w:val="000000"/>
                <w:sz w:val="21"/>
                <w:szCs w:val="21"/>
              </w:rPr>
            </w:pPr>
            <w:r>
              <w:rPr>
                <w:color w:val="000000"/>
                <w:sz w:val="21"/>
                <w:szCs w:val="21"/>
              </w:rPr>
              <w:t>млн руб</w:t>
            </w:r>
            <w:r w:rsidR="009510F2">
              <w:rPr>
                <w:color w:val="000000"/>
                <w:sz w:val="21"/>
                <w:szCs w:val="21"/>
              </w:rPr>
              <w:t>.</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E30E7B">
            <w:pPr>
              <w:jc w:val="center"/>
              <w:rPr>
                <w:color w:val="000000"/>
                <w:sz w:val="21"/>
                <w:szCs w:val="21"/>
              </w:rPr>
            </w:pPr>
            <w:r w:rsidRPr="00ED7674">
              <w:rPr>
                <w:color w:val="000000"/>
                <w:sz w:val="21"/>
                <w:szCs w:val="21"/>
              </w:rPr>
              <w:t>удельный вес в МБТ, %</w:t>
            </w:r>
          </w:p>
        </w:tc>
      </w:tr>
      <w:tr w:rsidR="00DC667D" w:rsidRPr="00D628A0" w:rsidTr="003D084B">
        <w:trPr>
          <w:trHeight w:val="340"/>
        </w:trPr>
        <w:tc>
          <w:tcPr>
            <w:tcW w:w="1844" w:type="dxa"/>
            <w:tcBorders>
              <w:top w:val="nil"/>
              <w:left w:val="single" w:sz="4" w:space="0" w:color="auto"/>
              <w:bottom w:val="single" w:sz="4" w:space="0" w:color="auto"/>
              <w:right w:val="single" w:sz="4" w:space="0" w:color="auto"/>
            </w:tcBorders>
            <w:shd w:val="clear" w:color="auto" w:fill="auto"/>
            <w:hideMark/>
          </w:tcPr>
          <w:p w:rsidR="00DC667D" w:rsidRPr="00ED7674" w:rsidRDefault="00DC667D" w:rsidP="003D084B">
            <w:pPr>
              <w:rPr>
                <w:color w:val="000000"/>
                <w:sz w:val="21"/>
                <w:szCs w:val="21"/>
              </w:rPr>
            </w:pPr>
            <w:r w:rsidRPr="00ED7674">
              <w:rPr>
                <w:color w:val="000000"/>
                <w:sz w:val="21"/>
                <w:szCs w:val="21"/>
              </w:rPr>
              <w:t>Дотации</w:t>
            </w:r>
          </w:p>
        </w:tc>
        <w:tc>
          <w:tcPr>
            <w:tcW w:w="850"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957,4</w:t>
            </w:r>
          </w:p>
        </w:tc>
        <w:tc>
          <w:tcPr>
            <w:tcW w:w="1135"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29,7</w:t>
            </w:r>
          </w:p>
        </w:tc>
        <w:tc>
          <w:tcPr>
            <w:tcW w:w="863"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1 004,1</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31,3</w:t>
            </w:r>
          </w:p>
        </w:tc>
        <w:tc>
          <w:tcPr>
            <w:tcW w:w="924"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1 039,0</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34,9</w:t>
            </w:r>
          </w:p>
        </w:tc>
        <w:tc>
          <w:tcPr>
            <w:tcW w:w="902"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1 074,1</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42,0</w:t>
            </w:r>
          </w:p>
        </w:tc>
      </w:tr>
      <w:tr w:rsidR="00DC667D" w:rsidRPr="00D628A0" w:rsidTr="003D084B">
        <w:trPr>
          <w:trHeight w:val="340"/>
        </w:trPr>
        <w:tc>
          <w:tcPr>
            <w:tcW w:w="1844" w:type="dxa"/>
            <w:tcBorders>
              <w:top w:val="nil"/>
              <w:left w:val="single" w:sz="4" w:space="0" w:color="auto"/>
              <w:bottom w:val="single" w:sz="4" w:space="0" w:color="auto"/>
              <w:right w:val="single" w:sz="4" w:space="0" w:color="auto"/>
            </w:tcBorders>
            <w:shd w:val="clear" w:color="auto" w:fill="auto"/>
            <w:hideMark/>
          </w:tcPr>
          <w:p w:rsidR="00DC667D" w:rsidRPr="00ED7674" w:rsidRDefault="00DC667D" w:rsidP="003D084B">
            <w:pPr>
              <w:rPr>
                <w:color w:val="000000"/>
                <w:sz w:val="21"/>
                <w:szCs w:val="21"/>
              </w:rPr>
            </w:pPr>
            <w:r w:rsidRPr="00ED7674">
              <w:rPr>
                <w:color w:val="000000"/>
                <w:sz w:val="21"/>
                <w:szCs w:val="21"/>
              </w:rPr>
              <w:t>Субсидии</w:t>
            </w:r>
          </w:p>
        </w:tc>
        <w:tc>
          <w:tcPr>
            <w:tcW w:w="850"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1 398,9</w:t>
            </w:r>
          </w:p>
        </w:tc>
        <w:tc>
          <w:tcPr>
            <w:tcW w:w="1135"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Pr>
                <w:color w:val="000000"/>
                <w:sz w:val="21"/>
                <w:szCs w:val="21"/>
              </w:rPr>
              <w:t>43,3</w:t>
            </w:r>
          </w:p>
        </w:tc>
        <w:tc>
          <w:tcPr>
            <w:tcW w:w="863"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1 529,9</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47,7</w:t>
            </w:r>
          </w:p>
        </w:tc>
        <w:tc>
          <w:tcPr>
            <w:tcW w:w="924"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1 495,2</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50,3</w:t>
            </w:r>
          </w:p>
        </w:tc>
        <w:tc>
          <w:tcPr>
            <w:tcW w:w="902"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1 032,5</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40,4</w:t>
            </w:r>
          </w:p>
        </w:tc>
      </w:tr>
      <w:tr w:rsidR="00DC667D" w:rsidRPr="00D628A0" w:rsidTr="003D084B">
        <w:trPr>
          <w:trHeight w:val="340"/>
        </w:trPr>
        <w:tc>
          <w:tcPr>
            <w:tcW w:w="1844" w:type="dxa"/>
            <w:tcBorders>
              <w:top w:val="nil"/>
              <w:left w:val="single" w:sz="4" w:space="0" w:color="auto"/>
              <w:bottom w:val="single" w:sz="4" w:space="0" w:color="auto"/>
              <w:right w:val="single" w:sz="4" w:space="0" w:color="auto"/>
            </w:tcBorders>
            <w:shd w:val="clear" w:color="auto" w:fill="auto"/>
            <w:hideMark/>
          </w:tcPr>
          <w:p w:rsidR="00DC667D" w:rsidRPr="00ED7674" w:rsidRDefault="00DC667D" w:rsidP="003D084B">
            <w:pPr>
              <w:rPr>
                <w:color w:val="000000"/>
                <w:sz w:val="21"/>
                <w:szCs w:val="21"/>
              </w:rPr>
            </w:pPr>
            <w:r w:rsidRPr="00ED7674">
              <w:rPr>
                <w:color w:val="000000"/>
                <w:sz w:val="21"/>
                <w:szCs w:val="21"/>
              </w:rPr>
              <w:t>Субвенции</w:t>
            </w:r>
          </w:p>
        </w:tc>
        <w:tc>
          <w:tcPr>
            <w:tcW w:w="850"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451,2</w:t>
            </w:r>
          </w:p>
        </w:tc>
        <w:tc>
          <w:tcPr>
            <w:tcW w:w="1135"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14,0</w:t>
            </w:r>
          </w:p>
        </w:tc>
        <w:tc>
          <w:tcPr>
            <w:tcW w:w="863"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300,4</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9,4</w:t>
            </w:r>
          </w:p>
        </w:tc>
        <w:tc>
          <w:tcPr>
            <w:tcW w:w="924"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330,7</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11,1</w:t>
            </w:r>
          </w:p>
        </w:tc>
        <w:tc>
          <w:tcPr>
            <w:tcW w:w="902"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340,3</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13,3</w:t>
            </w:r>
          </w:p>
        </w:tc>
      </w:tr>
      <w:tr w:rsidR="00DC667D" w:rsidRPr="00D628A0" w:rsidTr="003D084B">
        <w:trPr>
          <w:trHeight w:val="364"/>
        </w:trPr>
        <w:tc>
          <w:tcPr>
            <w:tcW w:w="1844" w:type="dxa"/>
            <w:tcBorders>
              <w:top w:val="nil"/>
              <w:left w:val="single" w:sz="4" w:space="0" w:color="auto"/>
              <w:bottom w:val="single" w:sz="4" w:space="0" w:color="auto"/>
              <w:right w:val="single" w:sz="4" w:space="0" w:color="auto"/>
            </w:tcBorders>
            <w:shd w:val="clear" w:color="auto" w:fill="auto"/>
            <w:hideMark/>
          </w:tcPr>
          <w:p w:rsidR="00DC667D" w:rsidRPr="00ED7674" w:rsidRDefault="00DC667D" w:rsidP="003D084B">
            <w:pPr>
              <w:rPr>
                <w:color w:val="000000"/>
                <w:sz w:val="21"/>
                <w:szCs w:val="21"/>
              </w:rPr>
            </w:pPr>
            <w:r w:rsidRPr="00ED7674">
              <w:rPr>
                <w:color w:val="000000"/>
                <w:sz w:val="21"/>
                <w:szCs w:val="21"/>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421,2</w:t>
            </w:r>
          </w:p>
        </w:tc>
        <w:tc>
          <w:tcPr>
            <w:tcW w:w="1135"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13,0</w:t>
            </w:r>
          </w:p>
        </w:tc>
        <w:tc>
          <w:tcPr>
            <w:tcW w:w="863"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372,6</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11,6</w:t>
            </w:r>
          </w:p>
        </w:tc>
        <w:tc>
          <w:tcPr>
            <w:tcW w:w="924"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109,3</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3,7</w:t>
            </w:r>
          </w:p>
        </w:tc>
        <w:tc>
          <w:tcPr>
            <w:tcW w:w="902"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109,7</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color w:val="000000"/>
                <w:sz w:val="21"/>
                <w:szCs w:val="21"/>
              </w:rPr>
            </w:pPr>
            <w:r w:rsidRPr="00ED7674">
              <w:rPr>
                <w:color w:val="000000"/>
                <w:sz w:val="21"/>
                <w:szCs w:val="21"/>
              </w:rPr>
              <w:t>4,3</w:t>
            </w:r>
          </w:p>
        </w:tc>
      </w:tr>
      <w:tr w:rsidR="00DC667D" w:rsidRPr="00D628A0" w:rsidTr="003D084B">
        <w:trPr>
          <w:trHeight w:val="412"/>
        </w:trPr>
        <w:tc>
          <w:tcPr>
            <w:tcW w:w="1844" w:type="dxa"/>
            <w:tcBorders>
              <w:top w:val="nil"/>
              <w:left w:val="single" w:sz="4" w:space="0" w:color="auto"/>
              <w:bottom w:val="single" w:sz="4" w:space="0" w:color="auto"/>
              <w:right w:val="single" w:sz="4" w:space="0" w:color="auto"/>
            </w:tcBorders>
            <w:shd w:val="clear" w:color="auto" w:fill="auto"/>
            <w:hideMark/>
          </w:tcPr>
          <w:p w:rsidR="00DC667D" w:rsidRPr="00ED7674" w:rsidRDefault="00DC667D" w:rsidP="003D084B">
            <w:pPr>
              <w:rPr>
                <w:b/>
                <w:bCs/>
                <w:color w:val="000000"/>
                <w:sz w:val="21"/>
                <w:szCs w:val="21"/>
              </w:rPr>
            </w:pPr>
            <w:r w:rsidRPr="00ED7674">
              <w:rPr>
                <w:b/>
                <w:bCs/>
                <w:color w:val="000000"/>
                <w:sz w:val="21"/>
                <w:szCs w:val="21"/>
              </w:rPr>
              <w:t>Межбюджетные трансферты - всего</w:t>
            </w:r>
          </w:p>
        </w:tc>
        <w:tc>
          <w:tcPr>
            <w:tcW w:w="850"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b/>
                <w:bCs/>
                <w:color w:val="000000"/>
                <w:sz w:val="21"/>
                <w:szCs w:val="21"/>
              </w:rPr>
            </w:pPr>
            <w:r w:rsidRPr="00ED7674">
              <w:rPr>
                <w:b/>
                <w:bCs/>
                <w:color w:val="000000"/>
                <w:sz w:val="21"/>
                <w:szCs w:val="21"/>
              </w:rPr>
              <w:t>3 228,6</w:t>
            </w:r>
          </w:p>
        </w:tc>
        <w:tc>
          <w:tcPr>
            <w:tcW w:w="1135"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b/>
                <w:bCs/>
                <w:color w:val="000000"/>
                <w:sz w:val="21"/>
                <w:szCs w:val="21"/>
              </w:rPr>
            </w:pPr>
            <w:r w:rsidRPr="00ED7674">
              <w:rPr>
                <w:b/>
                <w:bCs/>
                <w:color w:val="000000"/>
                <w:sz w:val="21"/>
                <w:szCs w:val="21"/>
              </w:rPr>
              <w:t>143,3</w:t>
            </w:r>
          </w:p>
        </w:tc>
        <w:tc>
          <w:tcPr>
            <w:tcW w:w="863"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b/>
                <w:bCs/>
                <w:color w:val="000000"/>
                <w:sz w:val="21"/>
                <w:szCs w:val="21"/>
              </w:rPr>
            </w:pPr>
            <w:r w:rsidRPr="00ED7674">
              <w:rPr>
                <w:b/>
                <w:bCs/>
                <w:color w:val="000000"/>
                <w:sz w:val="21"/>
                <w:szCs w:val="21"/>
              </w:rPr>
              <w:t>3 207,0</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b/>
                <w:bCs/>
                <w:color w:val="000000"/>
                <w:sz w:val="21"/>
                <w:szCs w:val="21"/>
              </w:rPr>
            </w:pPr>
            <w:r w:rsidRPr="00ED7674">
              <w:rPr>
                <w:b/>
                <w:bCs/>
                <w:color w:val="000000"/>
                <w:sz w:val="21"/>
                <w:szCs w:val="21"/>
              </w:rPr>
              <w:t>100,0</w:t>
            </w:r>
          </w:p>
        </w:tc>
        <w:tc>
          <w:tcPr>
            <w:tcW w:w="924"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b/>
                <w:bCs/>
                <w:color w:val="000000"/>
                <w:sz w:val="21"/>
                <w:szCs w:val="21"/>
              </w:rPr>
            </w:pPr>
            <w:r w:rsidRPr="00ED7674">
              <w:rPr>
                <w:b/>
                <w:bCs/>
                <w:color w:val="000000"/>
                <w:sz w:val="21"/>
                <w:szCs w:val="21"/>
              </w:rPr>
              <w:t>2 974,2</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b/>
                <w:bCs/>
                <w:color w:val="000000"/>
                <w:sz w:val="21"/>
                <w:szCs w:val="21"/>
              </w:rPr>
            </w:pPr>
            <w:r w:rsidRPr="00ED7674">
              <w:rPr>
                <w:b/>
                <w:bCs/>
                <w:color w:val="000000"/>
                <w:sz w:val="21"/>
                <w:szCs w:val="21"/>
              </w:rPr>
              <w:t>100,0</w:t>
            </w:r>
          </w:p>
        </w:tc>
        <w:tc>
          <w:tcPr>
            <w:tcW w:w="902"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b/>
                <w:bCs/>
                <w:color w:val="000000"/>
                <w:sz w:val="21"/>
                <w:szCs w:val="21"/>
              </w:rPr>
            </w:pPr>
            <w:r w:rsidRPr="00ED7674">
              <w:rPr>
                <w:b/>
                <w:bCs/>
                <w:color w:val="000000"/>
                <w:sz w:val="21"/>
                <w:szCs w:val="21"/>
              </w:rPr>
              <w:t>2 556,6</w:t>
            </w:r>
          </w:p>
        </w:tc>
        <w:tc>
          <w:tcPr>
            <w:tcW w:w="1088" w:type="dxa"/>
            <w:tcBorders>
              <w:top w:val="nil"/>
              <w:left w:val="nil"/>
              <w:bottom w:val="single" w:sz="4" w:space="0" w:color="auto"/>
              <w:right w:val="single" w:sz="4" w:space="0" w:color="auto"/>
            </w:tcBorders>
            <w:shd w:val="clear" w:color="auto" w:fill="auto"/>
            <w:vAlign w:val="center"/>
            <w:hideMark/>
          </w:tcPr>
          <w:p w:rsidR="00DC667D" w:rsidRPr="00ED7674" w:rsidRDefault="00DC667D" w:rsidP="003D084B">
            <w:pPr>
              <w:jc w:val="center"/>
              <w:rPr>
                <w:b/>
                <w:bCs/>
                <w:color w:val="000000"/>
                <w:sz w:val="21"/>
                <w:szCs w:val="21"/>
              </w:rPr>
            </w:pPr>
            <w:r w:rsidRPr="00ED7674">
              <w:rPr>
                <w:b/>
                <w:bCs/>
                <w:color w:val="000000"/>
                <w:sz w:val="21"/>
                <w:szCs w:val="21"/>
              </w:rPr>
              <w:t>100,0</w:t>
            </w:r>
          </w:p>
        </w:tc>
      </w:tr>
    </w:tbl>
    <w:p w:rsidR="00DC667D" w:rsidRDefault="00DC667D" w:rsidP="00DC667D">
      <w:pPr>
        <w:spacing w:before="120"/>
        <w:jc w:val="both"/>
      </w:pPr>
      <w:r w:rsidRPr="00F24782">
        <w:rPr>
          <w:i/>
        </w:rPr>
        <w:t>Источник:</w:t>
      </w:r>
      <w:r w:rsidRPr="00F24782">
        <w:t xml:space="preserve"> Федеральн</w:t>
      </w:r>
      <w:r w:rsidR="00B316CB">
        <w:t>ый</w:t>
      </w:r>
      <w:r w:rsidRPr="00F24782">
        <w:t xml:space="preserve"> закон от 06.12.2021 № 390-ФЗ «О федеральном бюджете на 2022 год и плановый период 2023 и 2024 годов»</w:t>
      </w:r>
      <w:r w:rsidR="009510F2">
        <w:t>; законопроект.</w:t>
      </w:r>
    </w:p>
    <w:p w:rsidR="00F37C71" w:rsidRPr="00F37C71" w:rsidRDefault="00F37C71" w:rsidP="00F37C71">
      <w:pPr>
        <w:spacing w:line="360" w:lineRule="auto"/>
        <w:ind w:firstLine="709"/>
        <w:jc w:val="both"/>
        <w:rPr>
          <w:sz w:val="28"/>
          <w:szCs w:val="28"/>
        </w:rPr>
      </w:pPr>
    </w:p>
    <w:p w:rsidR="00F37C71" w:rsidRDefault="00F37C71" w:rsidP="00F37C71">
      <w:pPr>
        <w:spacing w:line="360" w:lineRule="auto"/>
        <w:ind w:firstLine="709"/>
        <w:jc w:val="both"/>
        <w:rPr>
          <w:sz w:val="28"/>
          <w:szCs w:val="28"/>
        </w:rPr>
      </w:pPr>
      <w:r>
        <w:rPr>
          <w:sz w:val="28"/>
          <w:szCs w:val="28"/>
        </w:rPr>
        <w:t>Доля субсидий в общем объеме межбюджетных трансфертов остается наиболее значимой – 48-50% в 2023-2024 г</w:t>
      </w:r>
      <w:r w:rsidR="009510F2">
        <w:rPr>
          <w:sz w:val="28"/>
          <w:szCs w:val="28"/>
        </w:rPr>
        <w:t>одах</w:t>
      </w:r>
      <w:r>
        <w:rPr>
          <w:sz w:val="28"/>
          <w:szCs w:val="28"/>
        </w:rPr>
        <w:t>, в 2025 г</w:t>
      </w:r>
      <w:r w:rsidR="009510F2">
        <w:rPr>
          <w:sz w:val="28"/>
          <w:szCs w:val="28"/>
        </w:rPr>
        <w:t>оду</w:t>
      </w:r>
      <w:r>
        <w:rPr>
          <w:sz w:val="28"/>
          <w:szCs w:val="28"/>
        </w:rPr>
        <w:t xml:space="preserve"> планируется ее сокращение практически до 40% в связи с уменьшением объема самих субсидий.</w:t>
      </w:r>
    </w:p>
    <w:p w:rsidR="00F37C71" w:rsidRDefault="00F37C71" w:rsidP="00F37C71">
      <w:pPr>
        <w:spacing w:line="360" w:lineRule="auto"/>
        <w:ind w:firstLine="709"/>
        <w:jc w:val="both"/>
        <w:rPr>
          <w:rStyle w:val="s15"/>
          <w:bCs/>
          <w:sz w:val="28"/>
          <w:szCs w:val="28"/>
        </w:rPr>
      </w:pPr>
      <w:r>
        <w:rPr>
          <w:sz w:val="28"/>
          <w:szCs w:val="28"/>
        </w:rPr>
        <w:t>Д</w:t>
      </w:r>
      <w:r w:rsidRPr="006D7E96">
        <w:rPr>
          <w:sz w:val="28"/>
          <w:szCs w:val="28"/>
        </w:rPr>
        <w:t>оля иных межбюджетных трансфертов в период с 2022 по 202</w:t>
      </w:r>
      <w:r>
        <w:rPr>
          <w:sz w:val="28"/>
          <w:szCs w:val="28"/>
        </w:rPr>
        <w:t>5</w:t>
      </w:r>
      <w:r w:rsidRPr="006D7E96">
        <w:rPr>
          <w:sz w:val="28"/>
          <w:szCs w:val="28"/>
        </w:rPr>
        <w:t xml:space="preserve"> г</w:t>
      </w:r>
      <w:r w:rsidR="009510F2">
        <w:rPr>
          <w:sz w:val="28"/>
          <w:szCs w:val="28"/>
        </w:rPr>
        <w:t>оды</w:t>
      </w:r>
      <w:r w:rsidRPr="006D7E96">
        <w:rPr>
          <w:sz w:val="28"/>
          <w:szCs w:val="28"/>
        </w:rPr>
        <w:t xml:space="preserve"> существенно сокращается</w:t>
      </w:r>
      <w:r>
        <w:rPr>
          <w:sz w:val="28"/>
          <w:szCs w:val="28"/>
        </w:rPr>
        <w:t>: в 2023 г</w:t>
      </w:r>
      <w:r w:rsidR="009510F2">
        <w:rPr>
          <w:sz w:val="28"/>
          <w:szCs w:val="28"/>
        </w:rPr>
        <w:t>оду</w:t>
      </w:r>
      <w:r>
        <w:rPr>
          <w:sz w:val="28"/>
          <w:szCs w:val="28"/>
        </w:rPr>
        <w:t xml:space="preserve"> по сравнению с 2022 г</w:t>
      </w:r>
      <w:r w:rsidR="009510F2">
        <w:rPr>
          <w:sz w:val="28"/>
          <w:szCs w:val="28"/>
        </w:rPr>
        <w:t>одом</w:t>
      </w:r>
      <w:r>
        <w:rPr>
          <w:sz w:val="28"/>
          <w:szCs w:val="28"/>
        </w:rPr>
        <w:t xml:space="preserve"> на 11,5%, к 2024</w:t>
      </w:r>
      <w:r w:rsidR="009510F2">
        <w:rPr>
          <w:sz w:val="28"/>
          <w:szCs w:val="28"/>
        </w:rPr>
        <w:t> </w:t>
      </w:r>
      <w:r>
        <w:rPr>
          <w:sz w:val="28"/>
          <w:szCs w:val="28"/>
        </w:rPr>
        <w:t>г</w:t>
      </w:r>
      <w:r w:rsidR="009510F2">
        <w:rPr>
          <w:sz w:val="28"/>
          <w:szCs w:val="28"/>
        </w:rPr>
        <w:t>оду</w:t>
      </w:r>
      <w:r>
        <w:rPr>
          <w:sz w:val="28"/>
          <w:szCs w:val="28"/>
        </w:rPr>
        <w:t xml:space="preserve"> – на 70,7%, </w:t>
      </w:r>
      <w:r w:rsidR="009510F2">
        <w:rPr>
          <w:sz w:val="28"/>
          <w:szCs w:val="28"/>
        </w:rPr>
        <w:t>в</w:t>
      </w:r>
      <w:r>
        <w:rPr>
          <w:sz w:val="28"/>
          <w:szCs w:val="28"/>
        </w:rPr>
        <w:t xml:space="preserve"> 2025 г</w:t>
      </w:r>
      <w:r w:rsidR="009510F2">
        <w:rPr>
          <w:sz w:val="28"/>
          <w:szCs w:val="28"/>
        </w:rPr>
        <w:t>оду</w:t>
      </w:r>
      <w:r>
        <w:rPr>
          <w:sz w:val="28"/>
          <w:szCs w:val="28"/>
        </w:rPr>
        <w:t xml:space="preserve"> она остается на уровне 2024 г</w:t>
      </w:r>
      <w:r w:rsidR="009510F2">
        <w:rPr>
          <w:sz w:val="28"/>
          <w:szCs w:val="28"/>
        </w:rPr>
        <w:t>ода</w:t>
      </w:r>
      <w:r>
        <w:rPr>
          <w:sz w:val="28"/>
          <w:szCs w:val="28"/>
        </w:rPr>
        <w:t xml:space="preserve">, </w:t>
      </w:r>
      <w:r w:rsidRPr="006D7E96">
        <w:rPr>
          <w:sz w:val="28"/>
          <w:szCs w:val="28"/>
        </w:rPr>
        <w:t xml:space="preserve">что свидетельствует о реализации положения, зафиксированного Основными направлениями бюджетной, налоговой и таможенно-тарифной политики Российской Федерации на 2021 год и плановый период 2022 и 2023 годов, предполагающего </w:t>
      </w:r>
      <w:r w:rsidRPr="006D7E96">
        <w:rPr>
          <w:rStyle w:val="s15"/>
          <w:bCs/>
          <w:sz w:val="28"/>
          <w:szCs w:val="28"/>
        </w:rPr>
        <w:t>ограничение</w:t>
      </w:r>
      <w:r w:rsidRPr="006D7E96">
        <w:rPr>
          <w:rStyle w:val="s15"/>
          <w:sz w:val="28"/>
          <w:szCs w:val="28"/>
        </w:rPr>
        <w:t xml:space="preserve"> случаев и оснований, при которых целевые межбюджетные трансферты могут предоставляться в форме </w:t>
      </w:r>
      <w:r w:rsidRPr="006D7E96">
        <w:rPr>
          <w:rStyle w:val="s15"/>
          <w:bCs/>
          <w:sz w:val="28"/>
          <w:szCs w:val="28"/>
        </w:rPr>
        <w:t>иных межбюджетных трансфертов.</w:t>
      </w:r>
    </w:p>
    <w:p w:rsidR="00DC667D" w:rsidRDefault="00DC667D" w:rsidP="00A87909">
      <w:pPr>
        <w:jc w:val="center"/>
      </w:pPr>
      <w:r>
        <w:rPr>
          <w:noProof/>
        </w:rPr>
        <w:lastRenderedPageBreak/>
        <w:drawing>
          <wp:inline distT="0" distB="0" distL="0" distR="0" wp14:anchorId="2EAEE65F" wp14:editId="06C8A627">
            <wp:extent cx="5524500" cy="2979420"/>
            <wp:effectExtent l="0" t="0" r="0" b="11430"/>
            <wp:docPr id="27" name="Диаграмма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B7C179-CDEC-BE4A-A939-6AB960EAC2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35900" w:rsidRPr="00F37C71" w:rsidRDefault="00235900" w:rsidP="00235900">
      <w:pPr>
        <w:jc w:val="center"/>
      </w:pPr>
      <w:bookmarkStart w:id="5" w:name="_Hlk116454651"/>
      <w:r w:rsidRPr="00F37C71">
        <w:rPr>
          <w:bCs/>
        </w:rPr>
        <w:t xml:space="preserve">Рисунок </w:t>
      </w:r>
      <w:r w:rsidR="00F37C71">
        <w:rPr>
          <w:bCs/>
        </w:rPr>
        <w:t>22</w:t>
      </w:r>
      <w:r w:rsidRPr="00F37C71">
        <w:rPr>
          <w:bCs/>
        </w:rPr>
        <w:t xml:space="preserve"> – Структу</w:t>
      </w:r>
      <w:r w:rsidR="00F37C71">
        <w:rPr>
          <w:bCs/>
        </w:rPr>
        <w:t>р</w:t>
      </w:r>
      <w:r w:rsidRPr="00F37C71">
        <w:rPr>
          <w:bCs/>
        </w:rPr>
        <w:t xml:space="preserve">а межбюджетных трансфертов из федерального бюджета </w:t>
      </w:r>
      <w:r w:rsidRPr="00F37C71">
        <w:t xml:space="preserve">бюджетам субъектов Российской Федерации и бюджету города Байконура </w:t>
      </w:r>
      <w:r w:rsidRPr="00F37C71">
        <w:rPr>
          <w:bCs/>
        </w:rPr>
        <w:t>в 2022-2025 годах, %</w:t>
      </w:r>
    </w:p>
    <w:p w:rsidR="00235900" w:rsidRPr="009510F2" w:rsidRDefault="00235900" w:rsidP="00235900">
      <w:pPr>
        <w:spacing w:before="120"/>
        <w:jc w:val="both"/>
      </w:pPr>
      <w:r w:rsidRPr="00F24782">
        <w:rPr>
          <w:i/>
        </w:rPr>
        <w:t>Источник:</w:t>
      </w:r>
      <w:r w:rsidRPr="00F24782">
        <w:t xml:space="preserve"> Федеральн</w:t>
      </w:r>
      <w:r w:rsidR="00B316CB">
        <w:t>ый</w:t>
      </w:r>
      <w:r w:rsidRPr="00F24782">
        <w:t xml:space="preserve"> закон от 06.12.2021 № 390-ФЗ «О федеральном бюджете на 2022 год и плановый период 2023 и 2024 годов»</w:t>
      </w:r>
      <w:r w:rsidR="009510F2">
        <w:t xml:space="preserve">; </w:t>
      </w:r>
      <w:bookmarkStart w:id="6" w:name="_Hlk116478598"/>
      <w:r w:rsidR="009510F2">
        <w:t>з</w:t>
      </w:r>
      <w:r w:rsidR="009510F2" w:rsidRPr="009510F2">
        <w:t>аконопроект</w:t>
      </w:r>
      <w:r w:rsidRPr="009510F2">
        <w:t>.</w:t>
      </w:r>
    </w:p>
    <w:bookmarkEnd w:id="5"/>
    <w:bookmarkEnd w:id="6"/>
    <w:p w:rsidR="0015275B" w:rsidRPr="00F24782" w:rsidRDefault="0015275B" w:rsidP="00235900">
      <w:pPr>
        <w:spacing w:before="120"/>
        <w:jc w:val="both"/>
      </w:pPr>
    </w:p>
    <w:p w:rsidR="00DC667D" w:rsidRDefault="00DC667D" w:rsidP="00DC667D">
      <w:pPr>
        <w:spacing w:line="360" w:lineRule="auto"/>
        <w:ind w:firstLine="709"/>
        <w:jc w:val="both"/>
        <w:rPr>
          <w:sz w:val="28"/>
          <w:szCs w:val="28"/>
        </w:rPr>
      </w:pPr>
      <w:r>
        <w:rPr>
          <w:sz w:val="28"/>
          <w:szCs w:val="28"/>
        </w:rPr>
        <w:t>Доля дотаций имеет тенденцию к росту – с 2022 г. по 2025 г. с 29,7% до 42%. При этом с</w:t>
      </w:r>
      <w:r w:rsidRPr="006D7E96">
        <w:rPr>
          <w:sz w:val="28"/>
          <w:szCs w:val="28"/>
        </w:rPr>
        <w:t xml:space="preserve">опоставление данных об объемах дотаций </w:t>
      </w:r>
      <w:r>
        <w:rPr>
          <w:sz w:val="28"/>
          <w:szCs w:val="28"/>
        </w:rPr>
        <w:t xml:space="preserve">на выравнивание бюджетной обеспеченности субъектов Российской Федерации </w:t>
      </w:r>
      <w:r w:rsidRPr="006D7E96">
        <w:rPr>
          <w:sz w:val="28"/>
          <w:szCs w:val="28"/>
        </w:rPr>
        <w:t xml:space="preserve">за </w:t>
      </w:r>
      <w:r>
        <w:rPr>
          <w:sz w:val="28"/>
          <w:szCs w:val="28"/>
        </w:rPr>
        <w:t xml:space="preserve">2022-2025 гг. </w:t>
      </w:r>
      <w:r w:rsidRPr="00F37C71">
        <w:rPr>
          <w:sz w:val="28"/>
          <w:szCs w:val="28"/>
        </w:rPr>
        <w:t>(см. рисунок 2</w:t>
      </w:r>
      <w:r w:rsidR="00F37C71" w:rsidRPr="00F37C71">
        <w:rPr>
          <w:sz w:val="28"/>
          <w:szCs w:val="28"/>
        </w:rPr>
        <w:t>3</w:t>
      </w:r>
      <w:r w:rsidRPr="00F37C71">
        <w:rPr>
          <w:sz w:val="28"/>
          <w:szCs w:val="28"/>
        </w:rPr>
        <w:t>) показывает, что запланированные согласно законопроекту</w:t>
      </w:r>
      <w:r w:rsidRPr="006D7E96">
        <w:rPr>
          <w:sz w:val="28"/>
          <w:szCs w:val="28"/>
        </w:rPr>
        <w:t xml:space="preserve"> объемы </w:t>
      </w:r>
      <w:r>
        <w:rPr>
          <w:sz w:val="28"/>
          <w:szCs w:val="28"/>
        </w:rPr>
        <w:t xml:space="preserve">указанных </w:t>
      </w:r>
      <w:r w:rsidRPr="006D7E96">
        <w:rPr>
          <w:sz w:val="28"/>
          <w:szCs w:val="28"/>
        </w:rPr>
        <w:t>дотаций на очередной финансовый год (202</w:t>
      </w:r>
      <w:r>
        <w:rPr>
          <w:sz w:val="28"/>
          <w:szCs w:val="28"/>
        </w:rPr>
        <w:t>3</w:t>
      </w:r>
      <w:r w:rsidRPr="006D7E96">
        <w:rPr>
          <w:sz w:val="28"/>
          <w:szCs w:val="28"/>
        </w:rPr>
        <w:t xml:space="preserve"> г.) и первый год планового периода (202</w:t>
      </w:r>
      <w:r>
        <w:rPr>
          <w:sz w:val="28"/>
          <w:szCs w:val="28"/>
        </w:rPr>
        <w:t>4</w:t>
      </w:r>
      <w:r w:rsidRPr="006D7E96">
        <w:rPr>
          <w:sz w:val="28"/>
          <w:szCs w:val="28"/>
        </w:rPr>
        <w:t xml:space="preserve"> г.) превышают объемы </w:t>
      </w:r>
      <w:r>
        <w:rPr>
          <w:sz w:val="28"/>
          <w:szCs w:val="28"/>
        </w:rPr>
        <w:t xml:space="preserve">данного вида дотаций </w:t>
      </w:r>
      <w:r w:rsidRPr="006D7E96">
        <w:rPr>
          <w:sz w:val="28"/>
          <w:szCs w:val="28"/>
        </w:rPr>
        <w:t xml:space="preserve">на эти годы, утвержденные </w:t>
      </w:r>
      <w:r>
        <w:rPr>
          <w:sz w:val="28"/>
          <w:szCs w:val="28"/>
        </w:rPr>
        <w:t>Ф</w:t>
      </w:r>
      <w:r w:rsidRPr="006D7E96">
        <w:rPr>
          <w:sz w:val="28"/>
          <w:szCs w:val="28"/>
        </w:rPr>
        <w:t>едеральным законом</w:t>
      </w:r>
      <w:r>
        <w:rPr>
          <w:sz w:val="28"/>
          <w:szCs w:val="28"/>
        </w:rPr>
        <w:t xml:space="preserve"> </w:t>
      </w:r>
      <w:r w:rsidRPr="006D7E96">
        <w:rPr>
          <w:sz w:val="28"/>
          <w:szCs w:val="28"/>
        </w:rPr>
        <w:t>от 0</w:t>
      </w:r>
      <w:r>
        <w:rPr>
          <w:sz w:val="28"/>
          <w:szCs w:val="28"/>
        </w:rPr>
        <w:t>6</w:t>
      </w:r>
      <w:r w:rsidRPr="006D7E96">
        <w:rPr>
          <w:sz w:val="28"/>
          <w:szCs w:val="28"/>
        </w:rPr>
        <w:t>.12.202</w:t>
      </w:r>
      <w:r>
        <w:rPr>
          <w:sz w:val="28"/>
          <w:szCs w:val="28"/>
        </w:rPr>
        <w:t>1</w:t>
      </w:r>
      <w:r w:rsidRPr="006D7E96">
        <w:rPr>
          <w:sz w:val="28"/>
          <w:szCs w:val="28"/>
        </w:rPr>
        <w:t xml:space="preserve"> № 3</w:t>
      </w:r>
      <w:r>
        <w:rPr>
          <w:sz w:val="28"/>
          <w:szCs w:val="28"/>
        </w:rPr>
        <w:t>90</w:t>
      </w:r>
      <w:r w:rsidRPr="006D7E96">
        <w:rPr>
          <w:sz w:val="28"/>
          <w:szCs w:val="28"/>
        </w:rPr>
        <w:t>-ФЗ «О федеральном бюджете на 202</w:t>
      </w:r>
      <w:r>
        <w:rPr>
          <w:sz w:val="28"/>
          <w:szCs w:val="28"/>
        </w:rPr>
        <w:t>2</w:t>
      </w:r>
      <w:r w:rsidRPr="006D7E96">
        <w:rPr>
          <w:sz w:val="28"/>
          <w:szCs w:val="28"/>
        </w:rPr>
        <w:t xml:space="preserve"> год и плановый период 202</w:t>
      </w:r>
      <w:r w:rsidR="009510F2">
        <w:rPr>
          <w:sz w:val="28"/>
          <w:szCs w:val="28"/>
        </w:rPr>
        <w:t>3</w:t>
      </w:r>
      <w:r w:rsidRPr="006D7E96">
        <w:rPr>
          <w:sz w:val="28"/>
          <w:szCs w:val="28"/>
        </w:rPr>
        <w:t xml:space="preserve"> и 202</w:t>
      </w:r>
      <w:r>
        <w:rPr>
          <w:sz w:val="28"/>
          <w:szCs w:val="28"/>
        </w:rPr>
        <w:t>4</w:t>
      </w:r>
      <w:r w:rsidRPr="006D7E96">
        <w:rPr>
          <w:sz w:val="28"/>
          <w:szCs w:val="28"/>
        </w:rPr>
        <w:t xml:space="preserve"> годов на плановый период: в 202</w:t>
      </w:r>
      <w:r>
        <w:rPr>
          <w:sz w:val="28"/>
          <w:szCs w:val="28"/>
        </w:rPr>
        <w:t>3</w:t>
      </w:r>
      <w:r w:rsidRPr="006D7E96">
        <w:rPr>
          <w:sz w:val="28"/>
          <w:szCs w:val="28"/>
        </w:rPr>
        <w:t xml:space="preserve"> г</w:t>
      </w:r>
      <w:r w:rsidR="009510F2">
        <w:rPr>
          <w:sz w:val="28"/>
          <w:szCs w:val="28"/>
        </w:rPr>
        <w:t>оду</w:t>
      </w:r>
      <w:r w:rsidRPr="006D7E96">
        <w:rPr>
          <w:sz w:val="28"/>
          <w:szCs w:val="28"/>
        </w:rPr>
        <w:t xml:space="preserve"> – на </w:t>
      </w:r>
      <w:r>
        <w:rPr>
          <w:sz w:val="28"/>
          <w:szCs w:val="28"/>
        </w:rPr>
        <w:t>51</w:t>
      </w:r>
      <w:r w:rsidRPr="006D7E96">
        <w:rPr>
          <w:sz w:val="28"/>
          <w:szCs w:val="28"/>
        </w:rPr>
        <w:t>,</w:t>
      </w:r>
      <w:r>
        <w:rPr>
          <w:sz w:val="28"/>
          <w:szCs w:val="28"/>
        </w:rPr>
        <w:t>6</w:t>
      </w:r>
      <w:r w:rsidRPr="006D7E96">
        <w:rPr>
          <w:sz w:val="28"/>
          <w:szCs w:val="28"/>
        </w:rPr>
        <w:t xml:space="preserve"> млрд руб., в 202</w:t>
      </w:r>
      <w:r>
        <w:rPr>
          <w:sz w:val="28"/>
          <w:szCs w:val="28"/>
        </w:rPr>
        <w:t>4</w:t>
      </w:r>
      <w:r w:rsidRPr="006D7E96">
        <w:rPr>
          <w:sz w:val="28"/>
          <w:szCs w:val="28"/>
        </w:rPr>
        <w:t xml:space="preserve"> г</w:t>
      </w:r>
      <w:r w:rsidR="009510F2">
        <w:rPr>
          <w:sz w:val="28"/>
          <w:szCs w:val="28"/>
        </w:rPr>
        <w:t>оду</w:t>
      </w:r>
      <w:r w:rsidRPr="006D7E96">
        <w:rPr>
          <w:sz w:val="28"/>
          <w:szCs w:val="28"/>
        </w:rPr>
        <w:t xml:space="preserve"> – на </w:t>
      </w:r>
      <w:r>
        <w:rPr>
          <w:sz w:val="28"/>
          <w:szCs w:val="28"/>
        </w:rPr>
        <w:t>66</w:t>
      </w:r>
      <w:r w:rsidRPr="006D7E96">
        <w:rPr>
          <w:sz w:val="28"/>
          <w:szCs w:val="28"/>
        </w:rPr>
        <w:t>,</w:t>
      </w:r>
      <w:r>
        <w:rPr>
          <w:sz w:val="28"/>
          <w:szCs w:val="28"/>
        </w:rPr>
        <w:t>9</w:t>
      </w:r>
      <w:r w:rsidRPr="006D7E96">
        <w:rPr>
          <w:sz w:val="28"/>
          <w:szCs w:val="28"/>
        </w:rPr>
        <w:t xml:space="preserve"> млрд руб. Объем дотаций на выравнивание бюджетной обеспеченности субъектов Российской Федерации в 202</w:t>
      </w:r>
      <w:r>
        <w:rPr>
          <w:sz w:val="28"/>
          <w:szCs w:val="28"/>
        </w:rPr>
        <w:t>5</w:t>
      </w:r>
      <w:r w:rsidRPr="006D7E96">
        <w:rPr>
          <w:sz w:val="28"/>
          <w:szCs w:val="28"/>
        </w:rPr>
        <w:t xml:space="preserve"> г</w:t>
      </w:r>
      <w:r w:rsidR="009510F2">
        <w:rPr>
          <w:sz w:val="28"/>
          <w:szCs w:val="28"/>
        </w:rPr>
        <w:t>оду</w:t>
      </w:r>
      <w:r>
        <w:rPr>
          <w:sz w:val="28"/>
          <w:szCs w:val="28"/>
        </w:rPr>
        <w:t xml:space="preserve"> </w:t>
      </w:r>
      <w:r w:rsidRPr="006D7E96">
        <w:rPr>
          <w:sz w:val="28"/>
          <w:szCs w:val="28"/>
        </w:rPr>
        <w:t>согласно законопроекту превышает их объем в 202</w:t>
      </w:r>
      <w:r>
        <w:rPr>
          <w:sz w:val="28"/>
          <w:szCs w:val="28"/>
        </w:rPr>
        <w:t>4</w:t>
      </w:r>
      <w:r w:rsidRPr="006D7E96">
        <w:rPr>
          <w:sz w:val="28"/>
          <w:szCs w:val="28"/>
        </w:rPr>
        <w:t xml:space="preserve"> г</w:t>
      </w:r>
      <w:r w:rsidR="009510F2">
        <w:rPr>
          <w:sz w:val="28"/>
          <w:szCs w:val="28"/>
        </w:rPr>
        <w:t>оду</w:t>
      </w:r>
      <w:r w:rsidRPr="006D7E96">
        <w:rPr>
          <w:sz w:val="28"/>
          <w:szCs w:val="28"/>
        </w:rPr>
        <w:t xml:space="preserve"> на </w:t>
      </w:r>
      <w:r>
        <w:rPr>
          <w:sz w:val="28"/>
          <w:szCs w:val="28"/>
        </w:rPr>
        <w:t>35</w:t>
      </w:r>
      <w:r w:rsidRPr="006D7E96">
        <w:rPr>
          <w:sz w:val="28"/>
          <w:szCs w:val="28"/>
        </w:rPr>
        <w:t>,</w:t>
      </w:r>
      <w:r>
        <w:rPr>
          <w:sz w:val="28"/>
          <w:szCs w:val="28"/>
        </w:rPr>
        <w:t>1</w:t>
      </w:r>
      <w:r w:rsidRPr="006D7E96">
        <w:rPr>
          <w:sz w:val="28"/>
          <w:szCs w:val="28"/>
        </w:rPr>
        <w:t xml:space="preserve"> млрд руб.</w:t>
      </w:r>
      <w:r>
        <w:rPr>
          <w:sz w:val="28"/>
          <w:szCs w:val="28"/>
        </w:rPr>
        <w:t xml:space="preserve"> Это позволяет реализовать норму </w:t>
      </w:r>
      <w:r w:rsidRPr="006D7E96">
        <w:rPr>
          <w:sz w:val="28"/>
          <w:szCs w:val="28"/>
        </w:rPr>
        <w:t xml:space="preserve">п. 3 ст. 131 Бюджетного кодекса Российской Федерации </w:t>
      </w:r>
      <w:r>
        <w:rPr>
          <w:sz w:val="28"/>
          <w:szCs w:val="28"/>
        </w:rPr>
        <w:t xml:space="preserve">о том, что </w:t>
      </w:r>
      <w:r w:rsidRPr="006D7E96">
        <w:rPr>
          <w:sz w:val="28"/>
          <w:szCs w:val="28"/>
        </w:rPr>
        <w:t xml:space="preserve">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w:t>
      </w:r>
      <w:r w:rsidRPr="006D7E96">
        <w:rPr>
          <w:sz w:val="28"/>
          <w:szCs w:val="28"/>
        </w:rPr>
        <w:lastRenderedPageBreak/>
        <w:t>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DC667D" w:rsidRDefault="00DC667D" w:rsidP="00DC667D">
      <w:pPr>
        <w:spacing w:line="360" w:lineRule="auto"/>
        <w:jc w:val="center"/>
        <w:rPr>
          <w:sz w:val="28"/>
          <w:szCs w:val="28"/>
        </w:rPr>
      </w:pPr>
      <w:r>
        <w:rPr>
          <w:noProof/>
        </w:rPr>
        <w:drawing>
          <wp:inline distT="0" distB="0" distL="0" distR="0" wp14:anchorId="5A9ADF43" wp14:editId="0273F6EB">
            <wp:extent cx="5307965" cy="2712720"/>
            <wp:effectExtent l="0" t="0" r="6985" b="11430"/>
            <wp:docPr id="30" name="Диаграмма 3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006816-95A2-C04C-BB9B-BD009C3207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C667D" w:rsidRPr="00541BAE" w:rsidRDefault="00DC667D" w:rsidP="00DC667D">
      <w:pPr>
        <w:jc w:val="center"/>
      </w:pPr>
      <w:r w:rsidRPr="00541BAE">
        <w:t>Рисунок 23 – Объем дотаций на выравнивание бюджетной обеспеченности субъектов Российской Федерации в 2022-2025 гг., млрд руб.</w:t>
      </w:r>
    </w:p>
    <w:p w:rsidR="009510F2" w:rsidRDefault="00DC667D" w:rsidP="009510F2">
      <w:pPr>
        <w:spacing w:before="120"/>
        <w:jc w:val="both"/>
      </w:pPr>
      <w:r w:rsidRPr="006D7E96">
        <w:rPr>
          <w:i/>
        </w:rPr>
        <w:t>Источник:</w:t>
      </w:r>
      <w:r w:rsidRPr="006D7E96">
        <w:t xml:space="preserve"> Федеральн</w:t>
      </w:r>
      <w:r w:rsidR="00B316CB">
        <w:t>ый</w:t>
      </w:r>
      <w:r w:rsidRPr="006D7E96">
        <w:t xml:space="preserve"> закон от 0</w:t>
      </w:r>
      <w:r>
        <w:t>6</w:t>
      </w:r>
      <w:r w:rsidRPr="006D7E96">
        <w:t>.12.202</w:t>
      </w:r>
      <w:r>
        <w:t>1</w:t>
      </w:r>
      <w:r w:rsidRPr="006D7E96">
        <w:t xml:space="preserve"> № 3</w:t>
      </w:r>
      <w:r>
        <w:t>90</w:t>
      </w:r>
      <w:r w:rsidRPr="006D7E96">
        <w:t>-ФЗ «О федеральном бюджете на 202</w:t>
      </w:r>
      <w:r>
        <w:t>2</w:t>
      </w:r>
      <w:r w:rsidRPr="006D7E96">
        <w:t xml:space="preserve"> год и плановый период 202</w:t>
      </w:r>
      <w:r>
        <w:t>3</w:t>
      </w:r>
      <w:r w:rsidRPr="006D7E96">
        <w:t xml:space="preserve"> и 202</w:t>
      </w:r>
      <w:r>
        <w:t>4</w:t>
      </w:r>
      <w:r w:rsidRPr="006D7E96">
        <w:t xml:space="preserve"> годов»</w:t>
      </w:r>
      <w:r w:rsidR="009510F2">
        <w:t>; з</w:t>
      </w:r>
      <w:r w:rsidR="009510F2" w:rsidRPr="009510F2">
        <w:t>аконопроект.</w:t>
      </w:r>
    </w:p>
    <w:p w:rsidR="009510F2" w:rsidRPr="009510F2" w:rsidRDefault="009510F2" w:rsidP="009510F2">
      <w:pPr>
        <w:spacing w:before="120"/>
        <w:jc w:val="both"/>
      </w:pPr>
    </w:p>
    <w:p w:rsidR="00DC667D" w:rsidRDefault="00DC667D" w:rsidP="00DC667D">
      <w:pPr>
        <w:spacing w:line="360" w:lineRule="auto"/>
        <w:ind w:firstLine="709"/>
        <w:jc w:val="both"/>
        <w:rPr>
          <w:sz w:val="28"/>
          <w:szCs w:val="28"/>
        </w:rPr>
      </w:pPr>
      <w:r>
        <w:rPr>
          <w:sz w:val="28"/>
          <w:szCs w:val="28"/>
        </w:rPr>
        <w:t xml:space="preserve">Динамика количества субсидий и иных межбюджетных трансфертов бюджетам субъектов Российской Федерации представлена в таблице </w:t>
      </w:r>
      <w:r w:rsidR="00F37C71">
        <w:rPr>
          <w:sz w:val="28"/>
          <w:szCs w:val="28"/>
        </w:rPr>
        <w:t>2</w:t>
      </w:r>
      <w:r w:rsidR="00BB0705">
        <w:rPr>
          <w:sz w:val="28"/>
          <w:szCs w:val="28"/>
        </w:rPr>
        <w:t>1</w:t>
      </w:r>
      <w:r>
        <w:rPr>
          <w:sz w:val="28"/>
          <w:szCs w:val="28"/>
        </w:rPr>
        <w:t xml:space="preserve"> и на рисунке </w:t>
      </w:r>
      <w:r w:rsidR="00F37C71">
        <w:rPr>
          <w:sz w:val="28"/>
          <w:szCs w:val="28"/>
        </w:rPr>
        <w:t>24</w:t>
      </w:r>
      <w:r>
        <w:rPr>
          <w:sz w:val="28"/>
          <w:szCs w:val="28"/>
        </w:rPr>
        <w:t>.</w:t>
      </w:r>
    </w:p>
    <w:p w:rsidR="00DC667D" w:rsidRPr="00F37C71" w:rsidRDefault="00DC667D" w:rsidP="00DC667D">
      <w:pPr>
        <w:jc w:val="both"/>
        <w:rPr>
          <w:b/>
        </w:rPr>
      </w:pPr>
      <w:r w:rsidRPr="00F37C71">
        <w:t xml:space="preserve">Таблица </w:t>
      </w:r>
      <w:r w:rsidR="00A4093A">
        <w:t>21</w:t>
      </w:r>
      <w:r w:rsidRPr="00F37C71">
        <w:t xml:space="preserve"> – Динамика количества субсидий и иных межбюджетных трансфертов бюджетам субъектов Российской Федерации в 2022-2025 г</w:t>
      </w:r>
      <w:r w:rsidR="00B316CB">
        <w:t>одах</w:t>
      </w:r>
    </w:p>
    <w:tbl>
      <w:tblPr>
        <w:tblW w:w="9600" w:type="dxa"/>
        <w:tblLook w:val="04A0" w:firstRow="1" w:lastRow="0" w:firstColumn="1" w:lastColumn="0" w:noHBand="0" w:noVBand="1"/>
      </w:tblPr>
      <w:tblGrid>
        <w:gridCol w:w="1703"/>
        <w:gridCol w:w="961"/>
        <w:gridCol w:w="942"/>
        <w:gridCol w:w="616"/>
        <w:gridCol w:w="709"/>
        <w:gridCol w:w="942"/>
        <w:gridCol w:w="616"/>
        <w:gridCol w:w="684"/>
        <w:gridCol w:w="942"/>
        <w:gridCol w:w="744"/>
        <w:gridCol w:w="741"/>
      </w:tblGrid>
      <w:tr w:rsidR="00DC667D" w:rsidRPr="004F0CF7" w:rsidTr="003D084B">
        <w:trPr>
          <w:trHeight w:val="3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Показатели</w:t>
            </w:r>
          </w:p>
        </w:tc>
        <w:tc>
          <w:tcPr>
            <w:tcW w:w="1049" w:type="dxa"/>
            <w:tcBorders>
              <w:top w:val="single" w:sz="4" w:space="0" w:color="auto"/>
              <w:left w:val="nil"/>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2022</w:t>
            </w:r>
          </w:p>
        </w:tc>
        <w:tc>
          <w:tcPr>
            <w:tcW w:w="2315" w:type="dxa"/>
            <w:gridSpan w:val="3"/>
            <w:tcBorders>
              <w:top w:val="single" w:sz="4" w:space="0" w:color="auto"/>
              <w:left w:val="nil"/>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2023</w:t>
            </w:r>
          </w:p>
        </w:tc>
        <w:tc>
          <w:tcPr>
            <w:tcW w:w="2278" w:type="dxa"/>
            <w:gridSpan w:val="3"/>
            <w:tcBorders>
              <w:top w:val="single" w:sz="4" w:space="0" w:color="auto"/>
              <w:left w:val="nil"/>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2024</w:t>
            </w:r>
          </w:p>
        </w:tc>
        <w:tc>
          <w:tcPr>
            <w:tcW w:w="2545" w:type="dxa"/>
            <w:gridSpan w:val="3"/>
            <w:tcBorders>
              <w:top w:val="single" w:sz="4" w:space="0" w:color="auto"/>
              <w:left w:val="nil"/>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2025</w:t>
            </w:r>
          </w:p>
        </w:tc>
      </w:tr>
      <w:tr w:rsidR="00DC667D" w:rsidRPr="004F0CF7" w:rsidTr="003D084B">
        <w:trPr>
          <w:trHeight w:val="32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DC667D" w:rsidRPr="004F0CF7" w:rsidRDefault="00DC667D" w:rsidP="003D084B">
            <w:pPr>
              <w:rPr>
                <w:color w:val="000000"/>
                <w:sz w:val="22"/>
                <w:szCs w:val="22"/>
              </w:rPr>
            </w:pP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Закон № 390-ФЗ</w:t>
            </w:r>
          </w:p>
        </w:tc>
        <w:tc>
          <w:tcPr>
            <w:tcW w:w="942" w:type="dxa"/>
            <w:vMerge w:val="restart"/>
            <w:tcBorders>
              <w:top w:val="nil"/>
              <w:left w:val="single" w:sz="4" w:space="0" w:color="auto"/>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proofErr w:type="spellStart"/>
            <w:proofErr w:type="gramStart"/>
            <w:r w:rsidRPr="004F0CF7">
              <w:rPr>
                <w:color w:val="000000"/>
                <w:sz w:val="22"/>
                <w:szCs w:val="22"/>
              </w:rPr>
              <w:t>Законо</w:t>
            </w:r>
            <w:proofErr w:type="spellEnd"/>
            <w:r w:rsidRPr="004F0CF7">
              <w:rPr>
                <w:color w:val="000000"/>
                <w:sz w:val="22"/>
                <w:szCs w:val="22"/>
              </w:rPr>
              <w:t>-проект</w:t>
            </w:r>
            <w:proofErr w:type="gramEnd"/>
          </w:p>
        </w:tc>
        <w:tc>
          <w:tcPr>
            <w:tcW w:w="1373" w:type="dxa"/>
            <w:gridSpan w:val="2"/>
            <w:tcBorders>
              <w:top w:val="single" w:sz="4" w:space="0" w:color="auto"/>
              <w:left w:val="nil"/>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Δ к 2022 г.</w:t>
            </w:r>
          </w:p>
        </w:tc>
        <w:tc>
          <w:tcPr>
            <w:tcW w:w="942" w:type="dxa"/>
            <w:vMerge w:val="restart"/>
            <w:tcBorders>
              <w:top w:val="nil"/>
              <w:left w:val="single" w:sz="4" w:space="0" w:color="auto"/>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proofErr w:type="spellStart"/>
            <w:proofErr w:type="gramStart"/>
            <w:r w:rsidRPr="004F0CF7">
              <w:rPr>
                <w:color w:val="000000"/>
                <w:sz w:val="22"/>
                <w:szCs w:val="22"/>
              </w:rPr>
              <w:t>Законо</w:t>
            </w:r>
            <w:proofErr w:type="spellEnd"/>
            <w:r w:rsidRPr="004F0CF7">
              <w:rPr>
                <w:color w:val="000000"/>
                <w:sz w:val="22"/>
                <w:szCs w:val="22"/>
              </w:rPr>
              <w:t>-проект</w:t>
            </w:r>
            <w:proofErr w:type="gramEnd"/>
          </w:p>
        </w:tc>
        <w:tc>
          <w:tcPr>
            <w:tcW w:w="1336" w:type="dxa"/>
            <w:gridSpan w:val="2"/>
            <w:tcBorders>
              <w:top w:val="single" w:sz="4" w:space="0" w:color="auto"/>
              <w:left w:val="nil"/>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Δ к 2023 г.</w:t>
            </w:r>
          </w:p>
        </w:tc>
        <w:tc>
          <w:tcPr>
            <w:tcW w:w="942" w:type="dxa"/>
            <w:vMerge w:val="restart"/>
            <w:tcBorders>
              <w:top w:val="nil"/>
              <w:left w:val="single" w:sz="4" w:space="0" w:color="auto"/>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proofErr w:type="spellStart"/>
            <w:proofErr w:type="gramStart"/>
            <w:r w:rsidRPr="004F0CF7">
              <w:rPr>
                <w:color w:val="000000"/>
                <w:sz w:val="22"/>
                <w:szCs w:val="22"/>
              </w:rPr>
              <w:t>Законо</w:t>
            </w:r>
            <w:proofErr w:type="spellEnd"/>
            <w:r w:rsidRPr="004F0CF7">
              <w:rPr>
                <w:color w:val="000000"/>
                <w:sz w:val="22"/>
                <w:szCs w:val="22"/>
              </w:rPr>
              <w:t>-проект</w:t>
            </w:r>
            <w:proofErr w:type="gramEnd"/>
          </w:p>
        </w:tc>
        <w:tc>
          <w:tcPr>
            <w:tcW w:w="1603" w:type="dxa"/>
            <w:gridSpan w:val="2"/>
            <w:tcBorders>
              <w:top w:val="single" w:sz="4" w:space="0" w:color="auto"/>
              <w:left w:val="nil"/>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Δ к 2024 г.</w:t>
            </w:r>
          </w:p>
        </w:tc>
      </w:tr>
      <w:tr w:rsidR="00DC667D" w:rsidRPr="004F0CF7" w:rsidTr="003D084B">
        <w:trPr>
          <w:trHeight w:val="34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DC667D" w:rsidRPr="004F0CF7" w:rsidRDefault="00DC667D" w:rsidP="003D084B">
            <w:pPr>
              <w:rPr>
                <w:color w:val="000000"/>
                <w:sz w:val="22"/>
                <w:szCs w:val="22"/>
              </w:rPr>
            </w:pPr>
          </w:p>
        </w:tc>
        <w:tc>
          <w:tcPr>
            <w:tcW w:w="1049" w:type="dxa"/>
            <w:vMerge/>
            <w:tcBorders>
              <w:top w:val="nil"/>
              <w:left w:val="single" w:sz="4" w:space="0" w:color="auto"/>
              <w:bottom w:val="single" w:sz="4" w:space="0" w:color="auto"/>
              <w:right w:val="single" w:sz="4" w:space="0" w:color="auto"/>
            </w:tcBorders>
            <w:vAlign w:val="center"/>
            <w:hideMark/>
          </w:tcPr>
          <w:p w:rsidR="00DC667D" w:rsidRPr="004F0CF7" w:rsidRDefault="00DC667D" w:rsidP="003D084B">
            <w:pPr>
              <w:rPr>
                <w:color w:val="000000"/>
                <w:sz w:val="22"/>
                <w:szCs w:val="22"/>
              </w:rPr>
            </w:pPr>
          </w:p>
        </w:tc>
        <w:tc>
          <w:tcPr>
            <w:tcW w:w="942" w:type="dxa"/>
            <w:vMerge/>
            <w:tcBorders>
              <w:top w:val="nil"/>
              <w:left w:val="single" w:sz="4" w:space="0" w:color="auto"/>
              <w:bottom w:val="single" w:sz="4" w:space="0" w:color="auto"/>
              <w:right w:val="single" w:sz="4" w:space="0" w:color="auto"/>
            </w:tcBorders>
            <w:vAlign w:val="center"/>
            <w:hideMark/>
          </w:tcPr>
          <w:p w:rsidR="00DC667D" w:rsidRPr="004F0CF7" w:rsidRDefault="00DC667D" w:rsidP="003D084B">
            <w:pPr>
              <w:rPr>
                <w:color w:val="000000"/>
                <w:sz w:val="22"/>
                <w:szCs w:val="22"/>
              </w:rPr>
            </w:pPr>
          </w:p>
        </w:tc>
        <w:tc>
          <w:tcPr>
            <w:tcW w:w="616" w:type="dxa"/>
            <w:tcBorders>
              <w:top w:val="nil"/>
              <w:left w:val="nil"/>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кол-во</w:t>
            </w:r>
          </w:p>
        </w:tc>
        <w:tc>
          <w:tcPr>
            <w:tcW w:w="757" w:type="dxa"/>
            <w:tcBorders>
              <w:top w:val="nil"/>
              <w:left w:val="nil"/>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w:t>
            </w:r>
          </w:p>
        </w:tc>
        <w:tc>
          <w:tcPr>
            <w:tcW w:w="942" w:type="dxa"/>
            <w:vMerge/>
            <w:tcBorders>
              <w:top w:val="nil"/>
              <w:left w:val="single" w:sz="4" w:space="0" w:color="auto"/>
              <w:bottom w:val="single" w:sz="4" w:space="0" w:color="auto"/>
              <w:right w:val="single" w:sz="4" w:space="0" w:color="auto"/>
            </w:tcBorders>
            <w:vAlign w:val="center"/>
            <w:hideMark/>
          </w:tcPr>
          <w:p w:rsidR="00DC667D" w:rsidRPr="004F0CF7" w:rsidRDefault="00DC667D" w:rsidP="003D084B">
            <w:pPr>
              <w:rPr>
                <w:color w:val="000000"/>
                <w:sz w:val="22"/>
                <w:szCs w:val="22"/>
              </w:rPr>
            </w:pPr>
          </w:p>
        </w:tc>
        <w:tc>
          <w:tcPr>
            <w:tcW w:w="616" w:type="dxa"/>
            <w:tcBorders>
              <w:top w:val="nil"/>
              <w:left w:val="nil"/>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кол-во</w:t>
            </w:r>
          </w:p>
        </w:tc>
        <w:tc>
          <w:tcPr>
            <w:tcW w:w="720" w:type="dxa"/>
            <w:tcBorders>
              <w:top w:val="nil"/>
              <w:left w:val="nil"/>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w:t>
            </w:r>
          </w:p>
        </w:tc>
        <w:tc>
          <w:tcPr>
            <w:tcW w:w="942" w:type="dxa"/>
            <w:vMerge/>
            <w:tcBorders>
              <w:top w:val="nil"/>
              <w:left w:val="single" w:sz="4" w:space="0" w:color="auto"/>
              <w:bottom w:val="single" w:sz="4" w:space="0" w:color="auto"/>
              <w:right w:val="single" w:sz="4" w:space="0" w:color="auto"/>
            </w:tcBorders>
            <w:vAlign w:val="center"/>
            <w:hideMark/>
          </w:tcPr>
          <w:p w:rsidR="00DC667D" w:rsidRPr="004F0CF7" w:rsidRDefault="00DC667D" w:rsidP="003D084B">
            <w:pPr>
              <w:rPr>
                <w:color w:val="000000"/>
                <w:sz w:val="22"/>
                <w:szCs w:val="22"/>
              </w:rPr>
            </w:pPr>
          </w:p>
        </w:tc>
        <w:tc>
          <w:tcPr>
            <w:tcW w:w="800" w:type="dxa"/>
            <w:tcBorders>
              <w:top w:val="nil"/>
              <w:left w:val="nil"/>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Pr>
                <w:color w:val="000000"/>
                <w:sz w:val="22"/>
                <w:szCs w:val="22"/>
              </w:rPr>
              <w:t>кол-во</w:t>
            </w:r>
          </w:p>
        </w:tc>
        <w:tc>
          <w:tcPr>
            <w:tcW w:w="803" w:type="dxa"/>
            <w:tcBorders>
              <w:top w:val="nil"/>
              <w:left w:val="nil"/>
              <w:bottom w:val="single" w:sz="4" w:space="0" w:color="auto"/>
              <w:right w:val="single" w:sz="4" w:space="0" w:color="auto"/>
            </w:tcBorders>
            <w:shd w:val="clear" w:color="auto" w:fill="auto"/>
            <w:hideMark/>
          </w:tcPr>
          <w:p w:rsidR="00DC667D" w:rsidRPr="004F0CF7" w:rsidRDefault="00DC667D" w:rsidP="003D084B">
            <w:pPr>
              <w:jc w:val="center"/>
              <w:rPr>
                <w:color w:val="000000"/>
                <w:sz w:val="22"/>
                <w:szCs w:val="22"/>
              </w:rPr>
            </w:pPr>
            <w:r w:rsidRPr="004F0CF7">
              <w:rPr>
                <w:color w:val="000000"/>
                <w:sz w:val="22"/>
                <w:szCs w:val="22"/>
              </w:rPr>
              <w:t>%</w:t>
            </w:r>
          </w:p>
        </w:tc>
      </w:tr>
      <w:tr w:rsidR="00DC667D" w:rsidRPr="004F0CF7" w:rsidTr="003D084B">
        <w:trPr>
          <w:trHeight w:val="340"/>
        </w:trPr>
        <w:tc>
          <w:tcPr>
            <w:tcW w:w="1413" w:type="dxa"/>
            <w:tcBorders>
              <w:top w:val="nil"/>
              <w:left w:val="single" w:sz="4" w:space="0" w:color="auto"/>
              <w:bottom w:val="single" w:sz="4" w:space="0" w:color="auto"/>
              <w:right w:val="single" w:sz="4" w:space="0" w:color="auto"/>
            </w:tcBorders>
            <w:shd w:val="clear" w:color="auto" w:fill="auto"/>
            <w:hideMark/>
          </w:tcPr>
          <w:p w:rsidR="00DC667D" w:rsidRPr="004F0CF7" w:rsidRDefault="00DC667D" w:rsidP="003D084B">
            <w:pPr>
              <w:rPr>
                <w:color w:val="000000"/>
                <w:sz w:val="22"/>
                <w:szCs w:val="22"/>
              </w:rPr>
            </w:pPr>
            <w:r w:rsidRPr="004F0CF7">
              <w:rPr>
                <w:color w:val="000000"/>
                <w:sz w:val="22"/>
                <w:szCs w:val="22"/>
              </w:rPr>
              <w:t>Субсидии, ед.</w:t>
            </w:r>
          </w:p>
        </w:tc>
        <w:tc>
          <w:tcPr>
            <w:tcW w:w="1049"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208</w:t>
            </w:r>
          </w:p>
        </w:tc>
        <w:tc>
          <w:tcPr>
            <w:tcW w:w="942"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202</w:t>
            </w:r>
          </w:p>
        </w:tc>
        <w:tc>
          <w:tcPr>
            <w:tcW w:w="616"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-6</w:t>
            </w:r>
          </w:p>
        </w:tc>
        <w:tc>
          <w:tcPr>
            <w:tcW w:w="757"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-2,9</w:t>
            </w:r>
          </w:p>
        </w:tc>
        <w:tc>
          <w:tcPr>
            <w:tcW w:w="942"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197</w:t>
            </w:r>
          </w:p>
        </w:tc>
        <w:tc>
          <w:tcPr>
            <w:tcW w:w="616"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-5</w:t>
            </w:r>
          </w:p>
        </w:tc>
        <w:tc>
          <w:tcPr>
            <w:tcW w:w="720"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-2,5</w:t>
            </w:r>
          </w:p>
        </w:tc>
        <w:tc>
          <w:tcPr>
            <w:tcW w:w="942"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105</w:t>
            </w:r>
          </w:p>
        </w:tc>
        <w:tc>
          <w:tcPr>
            <w:tcW w:w="800"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-92</w:t>
            </w:r>
          </w:p>
        </w:tc>
        <w:tc>
          <w:tcPr>
            <w:tcW w:w="803"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-46,7</w:t>
            </w:r>
          </w:p>
        </w:tc>
      </w:tr>
      <w:tr w:rsidR="00DC667D" w:rsidRPr="004F0CF7" w:rsidTr="003D084B">
        <w:trPr>
          <w:trHeight w:val="1020"/>
        </w:trPr>
        <w:tc>
          <w:tcPr>
            <w:tcW w:w="1413" w:type="dxa"/>
            <w:tcBorders>
              <w:top w:val="nil"/>
              <w:left w:val="single" w:sz="4" w:space="0" w:color="auto"/>
              <w:bottom w:val="single" w:sz="4" w:space="0" w:color="auto"/>
              <w:right w:val="single" w:sz="4" w:space="0" w:color="auto"/>
            </w:tcBorders>
            <w:shd w:val="clear" w:color="auto" w:fill="auto"/>
            <w:hideMark/>
          </w:tcPr>
          <w:p w:rsidR="00DC667D" w:rsidRPr="004F0CF7" w:rsidRDefault="00DC667D" w:rsidP="003D084B">
            <w:pPr>
              <w:rPr>
                <w:color w:val="000000"/>
                <w:sz w:val="22"/>
                <w:szCs w:val="22"/>
              </w:rPr>
            </w:pPr>
            <w:r w:rsidRPr="004F0CF7">
              <w:rPr>
                <w:color w:val="000000"/>
                <w:sz w:val="22"/>
                <w:szCs w:val="22"/>
              </w:rPr>
              <w:t>Иные межбюджетные трансферты, ед.</w:t>
            </w:r>
          </w:p>
        </w:tc>
        <w:tc>
          <w:tcPr>
            <w:tcW w:w="1049"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67</w:t>
            </w:r>
          </w:p>
        </w:tc>
        <w:tc>
          <w:tcPr>
            <w:tcW w:w="942"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58</w:t>
            </w:r>
          </w:p>
        </w:tc>
        <w:tc>
          <w:tcPr>
            <w:tcW w:w="616"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-9</w:t>
            </w:r>
          </w:p>
        </w:tc>
        <w:tc>
          <w:tcPr>
            <w:tcW w:w="757"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-13,4</w:t>
            </w:r>
          </w:p>
        </w:tc>
        <w:tc>
          <w:tcPr>
            <w:tcW w:w="942"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10</w:t>
            </w:r>
          </w:p>
        </w:tc>
        <w:tc>
          <w:tcPr>
            <w:tcW w:w="616"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-48</w:t>
            </w:r>
          </w:p>
        </w:tc>
        <w:tc>
          <w:tcPr>
            <w:tcW w:w="720"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-82,8</w:t>
            </w:r>
          </w:p>
        </w:tc>
        <w:tc>
          <w:tcPr>
            <w:tcW w:w="942"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10</w:t>
            </w:r>
          </w:p>
        </w:tc>
        <w:tc>
          <w:tcPr>
            <w:tcW w:w="800"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0</w:t>
            </w:r>
          </w:p>
        </w:tc>
        <w:tc>
          <w:tcPr>
            <w:tcW w:w="803" w:type="dxa"/>
            <w:tcBorders>
              <w:top w:val="nil"/>
              <w:left w:val="nil"/>
              <w:bottom w:val="single" w:sz="4" w:space="0" w:color="auto"/>
              <w:right w:val="single" w:sz="4" w:space="0" w:color="auto"/>
            </w:tcBorders>
            <w:shd w:val="clear" w:color="auto" w:fill="auto"/>
            <w:vAlign w:val="center"/>
            <w:hideMark/>
          </w:tcPr>
          <w:p w:rsidR="00DC667D" w:rsidRPr="004F0CF7" w:rsidRDefault="00DC667D" w:rsidP="003D084B">
            <w:pPr>
              <w:jc w:val="center"/>
              <w:rPr>
                <w:color w:val="000000"/>
                <w:sz w:val="22"/>
                <w:szCs w:val="22"/>
              </w:rPr>
            </w:pPr>
            <w:r w:rsidRPr="004F0CF7">
              <w:rPr>
                <w:color w:val="000000"/>
                <w:sz w:val="22"/>
                <w:szCs w:val="22"/>
              </w:rPr>
              <w:t>0,0</w:t>
            </w:r>
          </w:p>
        </w:tc>
      </w:tr>
    </w:tbl>
    <w:p w:rsidR="009510F2" w:rsidRPr="009510F2" w:rsidRDefault="00DC667D" w:rsidP="009510F2">
      <w:pPr>
        <w:spacing w:before="120"/>
        <w:jc w:val="both"/>
      </w:pPr>
      <w:r w:rsidRPr="006D7E96">
        <w:rPr>
          <w:i/>
        </w:rPr>
        <w:t>Источник:</w:t>
      </w:r>
      <w:r w:rsidRPr="006D7E96">
        <w:t xml:space="preserve"> Федеральн</w:t>
      </w:r>
      <w:r w:rsidR="00B316CB">
        <w:t>ый</w:t>
      </w:r>
      <w:r w:rsidRPr="006D7E96">
        <w:t xml:space="preserve"> закон от 0</w:t>
      </w:r>
      <w:r>
        <w:t>6</w:t>
      </w:r>
      <w:r w:rsidRPr="006D7E96">
        <w:t>.12.202</w:t>
      </w:r>
      <w:r>
        <w:t>1</w:t>
      </w:r>
      <w:r w:rsidRPr="006D7E96">
        <w:t xml:space="preserve"> № 3</w:t>
      </w:r>
      <w:r>
        <w:t>90</w:t>
      </w:r>
      <w:r w:rsidRPr="006D7E96">
        <w:t>-ФЗ «О федеральном бюджете на 202</w:t>
      </w:r>
      <w:r>
        <w:t>2</w:t>
      </w:r>
      <w:r w:rsidRPr="006D7E96">
        <w:t xml:space="preserve"> год и плановый период 202</w:t>
      </w:r>
      <w:r>
        <w:t>3</w:t>
      </w:r>
      <w:r w:rsidRPr="006D7E96">
        <w:t xml:space="preserve"> и 202</w:t>
      </w:r>
      <w:r>
        <w:t>4</w:t>
      </w:r>
      <w:r w:rsidRPr="006D7E96">
        <w:t xml:space="preserve"> годов»</w:t>
      </w:r>
      <w:r w:rsidR="009510F2">
        <w:t>; з</w:t>
      </w:r>
      <w:r w:rsidR="009510F2" w:rsidRPr="009510F2">
        <w:t>аконопроект.</w:t>
      </w:r>
    </w:p>
    <w:p w:rsidR="00DC667D" w:rsidRPr="00541BAE" w:rsidRDefault="00DC667D" w:rsidP="009510F2">
      <w:pPr>
        <w:spacing w:before="120"/>
        <w:jc w:val="both"/>
      </w:pPr>
      <w:r w:rsidRPr="006D7E96">
        <w:t xml:space="preserve"> </w:t>
      </w:r>
    </w:p>
    <w:p w:rsidR="00DC667D" w:rsidRDefault="00DC667D" w:rsidP="00A87909">
      <w:pPr>
        <w:spacing w:line="360" w:lineRule="auto"/>
        <w:jc w:val="center"/>
        <w:rPr>
          <w:sz w:val="28"/>
          <w:szCs w:val="28"/>
        </w:rPr>
      </w:pPr>
      <w:r>
        <w:rPr>
          <w:noProof/>
        </w:rPr>
        <w:lastRenderedPageBreak/>
        <w:drawing>
          <wp:inline distT="0" distB="0" distL="0" distR="0" wp14:anchorId="35D4463A" wp14:editId="2B96E309">
            <wp:extent cx="5582285" cy="3230880"/>
            <wp:effectExtent l="0" t="0" r="18415" b="7620"/>
            <wp:docPr id="32" name="Диаграмма 3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8E44EEF-807D-574E-8AC0-17C71D4773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C667D" w:rsidRPr="00F37C71" w:rsidRDefault="00DC667D" w:rsidP="00DC667D">
      <w:pPr>
        <w:jc w:val="center"/>
        <w:rPr>
          <w:b/>
        </w:rPr>
      </w:pPr>
      <w:r w:rsidRPr="00F37C71">
        <w:t xml:space="preserve">Рисунок </w:t>
      </w:r>
      <w:r w:rsidR="00F37C71" w:rsidRPr="00F37C71">
        <w:t>24</w:t>
      </w:r>
      <w:r w:rsidRPr="00F37C71">
        <w:t xml:space="preserve"> – Динамика количества субсидий и иных межбюджетных трансфертов бюджетам субъектов Российской Федерации в 2022-2025 г</w:t>
      </w:r>
      <w:r w:rsidR="00B316CB">
        <w:t>одах</w:t>
      </w:r>
    </w:p>
    <w:p w:rsidR="009510F2" w:rsidRPr="009510F2" w:rsidRDefault="00DC667D" w:rsidP="009510F2">
      <w:pPr>
        <w:spacing w:before="120"/>
        <w:jc w:val="both"/>
      </w:pPr>
      <w:r w:rsidRPr="006D7E96">
        <w:rPr>
          <w:i/>
        </w:rPr>
        <w:t>Источник:</w:t>
      </w:r>
      <w:r w:rsidRPr="006D7E96">
        <w:t xml:space="preserve"> Федеральн</w:t>
      </w:r>
      <w:r w:rsidR="00B316CB">
        <w:t>ый</w:t>
      </w:r>
      <w:r w:rsidRPr="006D7E96">
        <w:t xml:space="preserve"> закон от 0</w:t>
      </w:r>
      <w:r>
        <w:t>6</w:t>
      </w:r>
      <w:r w:rsidRPr="006D7E96">
        <w:t>.12.202</w:t>
      </w:r>
      <w:r>
        <w:t>1</w:t>
      </w:r>
      <w:r w:rsidRPr="006D7E96">
        <w:t xml:space="preserve"> № 3</w:t>
      </w:r>
      <w:r>
        <w:t>90</w:t>
      </w:r>
      <w:r w:rsidRPr="006D7E96">
        <w:t>-ФЗ «О федеральном бюджете на 202</w:t>
      </w:r>
      <w:r>
        <w:t>2</w:t>
      </w:r>
      <w:r w:rsidRPr="006D7E96">
        <w:t xml:space="preserve"> год и плановый период 202</w:t>
      </w:r>
      <w:r>
        <w:t>3</w:t>
      </w:r>
      <w:r w:rsidRPr="006D7E96">
        <w:t xml:space="preserve"> и 202</w:t>
      </w:r>
      <w:r>
        <w:t>4</w:t>
      </w:r>
      <w:r w:rsidRPr="006D7E96">
        <w:t xml:space="preserve"> годов»</w:t>
      </w:r>
      <w:r w:rsidR="009510F2">
        <w:t>; з</w:t>
      </w:r>
      <w:r w:rsidR="009510F2" w:rsidRPr="009510F2">
        <w:t>аконопроект.</w:t>
      </w:r>
    </w:p>
    <w:p w:rsidR="009510F2" w:rsidRDefault="009510F2" w:rsidP="00DC66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p>
    <w:p w:rsidR="00DC667D" w:rsidRDefault="00DC667D" w:rsidP="00DC66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таблицы </w:t>
      </w:r>
      <w:r w:rsidR="00F37C71">
        <w:rPr>
          <w:rFonts w:ascii="Times New Roman" w:hAnsi="Times New Roman" w:cs="Times New Roman"/>
          <w:sz w:val="28"/>
          <w:szCs w:val="28"/>
        </w:rPr>
        <w:t>2</w:t>
      </w:r>
      <w:r w:rsidR="00BB0705">
        <w:rPr>
          <w:rFonts w:ascii="Times New Roman" w:hAnsi="Times New Roman" w:cs="Times New Roman"/>
          <w:sz w:val="28"/>
          <w:szCs w:val="28"/>
        </w:rPr>
        <w:t>1</w:t>
      </w:r>
      <w:r>
        <w:rPr>
          <w:rFonts w:ascii="Times New Roman" w:hAnsi="Times New Roman" w:cs="Times New Roman"/>
          <w:sz w:val="28"/>
          <w:szCs w:val="28"/>
        </w:rPr>
        <w:t xml:space="preserve"> и рисунка </w:t>
      </w:r>
      <w:r w:rsidR="00F37C71">
        <w:rPr>
          <w:rFonts w:ascii="Times New Roman" w:hAnsi="Times New Roman" w:cs="Times New Roman"/>
          <w:sz w:val="28"/>
          <w:szCs w:val="28"/>
        </w:rPr>
        <w:t>24</w:t>
      </w:r>
      <w:r>
        <w:rPr>
          <w:rFonts w:ascii="Times New Roman" w:hAnsi="Times New Roman" w:cs="Times New Roman"/>
          <w:sz w:val="28"/>
          <w:szCs w:val="28"/>
        </w:rPr>
        <w:t xml:space="preserve"> показывают, что в 2023-2024 г</w:t>
      </w:r>
      <w:r w:rsidR="009510F2">
        <w:rPr>
          <w:rFonts w:ascii="Times New Roman" w:hAnsi="Times New Roman" w:cs="Times New Roman"/>
          <w:sz w:val="28"/>
          <w:szCs w:val="28"/>
        </w:rPr>
        <w:t>одах</w:t>
      </w:r>
      <w:r>
        <w:rPr>
          <w:rFonts w:ascii="Times New Roman" w:hAnsi="Times New Roman" w:cs="Times New Roman"/>
          <w:sz w:val="28"/>
          <w:szCs w:val="28"/>
        </w:rPr>
        <w:t xml:space="preserve"> сохраняется множественность субсидий. Одной из причин этого выступает предусмотренный Основными направлениями бюджетной, налоговой и таможенно-тарифной политики на 2023 год и на плановый 2024 и 2025 годов перевод в субсидии части иных межбюджетных трансфертов, значимое сокращение количества которых планируется с 2024 г. – на 48, или на 82,8% по отношению к 2023 г</w:t>
      </w:r>
      <w:r w:rsidR="009510F2">
        <w:rPr>
          <w:rFonts w:ascii="Times New Roman" w:hAnsi="Times New Roman" w:cs="Times New Roman"/>
          <w:sz w:val="28"/>
          <w:szCs w:val="28"/>
        </w:rPr>
        <w:t>оду.</w:t>
      </w:r>
      <w:r>
        <w:rPr>
          <w:rFonts w:ascii="Times New Roman" w:hAnsi="Times New Roman" w:cs="Times New Roman"/>
          <w:sz w:val="28"/>
          <w:szCs w:val="28"/>
        </w:rPr>
        <w:t xml:space="preserve"> Существенная работа по консолидации субсидий планируется только с 2025 г</w:t>
      </w:r>
      <w:r w:rsidR="009510F2">
        <w:rPr>
          <w:rFonts w:ascii="Times New Roman" w:hAnsi="Times New Roman" w:cs="Times New Roman"/>
          <w:sz w:val="28"/>
          <w:szCs w:val="28"/>
        </w:rPr>
        <w:t>ода</w:t>
      </w:r>
      <w:r>
        <w:rPr>
          <w:rFonts w:ascii="Times New Roman" w:hAnsi="Times New Roman" w:cs="Times New Roman"/>
          <w:sz w:val="28"/>
          <w:szCs w:val="28"/>
        </w:rPr>
        <w:t>, их количество по отношению к 2024 г</w:t>
      </w:r>
      <w:r w:rsidR="009510F2">
        <w:rPr>
          <w:rFonts w:ascii="Times New Roman" w:hAnsi="Times New Roman" w:cs="Times New Roman"/>
          <w:sz w:val="28"/>
          <w:szCs w:val="28"/>
        </w:rPr>
        <w:t>оду</w:t>
      </w:r>
      <w:r>
        <w:rPr>
          <w:rFonts w:ascii="Times New Roman" w:hAnsi="Times New Roman" w:cs="Times New Roman"/>
          <w:sz w:val="28"/>
          <w:szCs w:val="28"/>
        </w:rPr>
        <w:t xml:space="preserve"> сокращается на 92, или на 46,7%.</w:t>
      </w:r>
    </w:p>
    <w:p w:rsidR="00DC667D" w:rsidRDefault="00DC667D" w:rsidP="00DC66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6D7E96">
        <w:rPr>
          <w:rFonts w:ascii="Times New Roman" w:hAnsi="Times New Roman" w:cs="Times New Roman"/>
          <w:sz w:val="28"/>
          <w:szCs w:val="28"/>
        </w:rPr>
        <w:t xml:space="preserve">Межбюджетные трансферты на реализацию национальных проектов запланированы с </w:t>
      </w:r>
      <w:r>
        <w:rPr>
          <w:rFonts w:ascii="Times New Roman" w:hAnsi="Times New Roman" w:cs="Times New Roman"/>
          <w:sz w:val="28"/>
          <w:szCs w:val="28"/>
        </w:rPr>
        <w:t xml:space="preserve">сокращением </w:t>
      </w:r>
      <w:r w:rsidRPr="006D7E96">
        <w:rPr>
          <w:rFonts w:ascii="Times New Roman" w:hAnsi="Times New Roman" w:cs="Times New Roman"/>
          <w:sz w:val="28"/>
          <w:szCs w:val="28"/>
        </w:rPr>
        <w:t xml:space="preserve">объемов в сопоставлении с показателями, предусмотренными </w:t>
      </w:r>
      <w:r>
        <w:rPr>
          <w:rFonts w:ascii="Times New Roman" w:hAnsi="Times New Roman" w:cs="Times New Roman"/>
          <w:sz w:val="28"/>
          <w:szCs w:val="28"/>
        </w:rPr>
        <w:t>Ф</w:t>
      </w:r>
      <w:r w:rsidRPr="006D7E96">
        <w:rPr>
          <w:rFonts w:ascii="Times New Roman" w:hAnsi="Times New Roman" w:cs="Times New Roman"/>
          <w:sz w:val="28"/>
          <w:szCs w:val="28"/>
        </w:rPr>
        <w:t>едеральным законом от 0</w:t>
      </w:r>
      <w:r>
        <w:rPr>
          <w:rFonts w:ascii="Times New Roman" w:hAnsi="Times New Roman" w:cs="Times New Roman"/>
          <w:sz w:val="28"/>
          <w:szCs w:val="28"/>
        </w:rPr>
        <w:t>6</w:t>
      </w:r>
      <w:r w:rsidRPr="006D7E96">
        <w:rPr>
          <w:rFonts w:ascii="Times New Roman" w:hAnsi="Times New Roman" w:cs="Times New Roman"/>
          <w:sz w:val="28"/>
          <w:szCs w:val="28"/>
        </w:rPr>
        <w:t>.12.202</w:t>
      </w:r>
      <w:r>
        <w:rPr>
          <w:rFonts w:ascii="Times New Roman" w:hAnsi="Times New Roman" w:cs="Times New Roman"/>
          <w:sz w:val="28"/>
          <w:szCs w:val="28"/>
        </w:rPr>
        <w:t>1</w:t>
      </w:r>
      <w:r w:rsidRPr="006D7E96">
        <w:rPr>
          <w:rFonts w:ascii="Times New Roman" w:hAnsi="Times New Roman" w:cs="Times New Roman"/>
          <w:sz w:val="28"/>
          <w:szCs w:val="28"/>
        </w:rPr>
        <w:t xml:space="preserve"> № 3</w:t>
      </w:r>
      <w:r>
        <w:rPr>
          <w:rFonts w:ascii="Times New Roman" w:hAnsi="Times New Roman" w:cs="Times New Roman"/>
          <w:sz w:val="28"/>
          <w:szCs w:val="28"/>
        </w:rPr>
        <w:t>90</w:t>
      </w:r>
      <w:r w:rsidRPr="006D7E96">
        <w:rPr>
          <w:rFonts w:ascii="Times New Roman" w:hAnsi="Times New Roman" w:cs="Times New Roman"/>
          <w:sz w:val="28"/>
          <w:szCs w:val="28"/>
        </w:rPr>
        <w:t>-ФЗ на плановый период: в 202</w:t>
      </w:r>
      <w:r>
        <w:rPr>
          <w:rFonts w:ascii="Times New Roman" w:hAnsi="Times New Roman" w:cs="Times New Roman"/>
          <w:sz w:val="28"/>
          <w:szCs w:val="28"/>
        </w:rPr>
        <w:t>3</w:t>
      </w:r>
      <w:r w:rsidRPr="006D7E96">
        <w:rPr>
          <w:rFonts w:ascii="Times New Roman" w:hAnsi="Times New Roman" w:cs="Times New Roman"/>
          <w:sz w:val="28"/>
          <w:szCs w:val="28"/>
        </w:rPr>
        <w:t xml:space="preserve"> г</w:t>
      </w:r>
      <w:r w:rsidR="009510F2">
        <w:rPr>
          <w:rFonts w:ascii="Times New Roman" w:hAnsi="Times New Roman" w:cs="Times New Roman"/>
          <w:sz w:val="28"/>
          <w:szCs w:val="28"/>
        </w:rPr>
        <w:t>оду</w:t>
      </w:r>
      <w:r w:rsidRPr="006D7E96">
        <w:rPr>
          <w:rFonts w:ascii="Times New Roman" w:hAnsi="Times New Roman" w:cs="Times New Roman"/>
          <w:sz w:val="28"/>
          <w:szCs w:val="28"/>
        </w:rPr>
        <w:t xml:space="preserve"> – на </w:t>
      </w:r>
      <w:r>
        <w:rPr>
          <w:rFonts w:ascii="Times New Roman" w:hAnsi="Times New Roman" w:cs="Times New Roman"/>
          <w:sz w:val="28"/>
          <w:szCs w:val="28"/>
        </w:rPr>
        <w:t>141</w:t>
      </w:r>
      <w:r w:rsidRPr="006D7E96">
        <w:rPr>
          <w:rFonts w:ascii="Times New Roman" w:hAnsi="Times New Roman" w:cs="Times New Roman"/>
          <w:sz w:val="28"/>
          <w:szCs w:val="28"/>
        </w:rPr>
        <w:t>,</w:t>
      </w:r>
      <w:r>
        <w:rPr>
          <w:rFonts w:ascii="Times New Roman" w:hAnsi="Times New Roman" w:cs="Times New Roman"/>
          <w:sz w:val="28"/>
          <w:szCs w:val="28"/>
        </w:rPr>
        <w:t>6</w:t>
      </w:r>
      <w:r w:rsidRPr="006D7E96">
        <w:rPr>
          <w:rFonts w:ascii="Times New Roman" w:hAnsi="Times New Roman" w:cs="Times New Roman"/>
          <w:sz w:val="28"/>
          <w:szCs w:val="28"/>
        </w:rPr>
        <w:t xml:space="preserve"> млрд руб., в 202</w:t>
      </w:r>
      <w:r>
        <w:rPr>
          <w:rFonts w:ascii="Times New Roman" w:hAnsi="Times New Roman" w:cs="Times New Roman"/>
          <w:sz w:val="28"/>
          <w:szCs w:val="28"/>
        </w:rPr>
        <w:t>4</w:t>
      </w:r>
      <w:r w:rsidRPr="006D7E96">
        <w:rPr>
          <w:rFonts w:ascii="Times New Roman" w:hAnsi="Times New Roman" w:cs="Times New Roman"/>
          <w:sz w:val="28"/>
          <w:szCs w:val="28"/>
        </w:rPr>
        <w:t xml:space="preserve"> г</w:t>
      </w:r>
      <w:r w:rsidR="009510F2">
        <w:rPr>
          <w:rFonts w:ascii="Times New Roman" w:hAnsi="Times New Roman" w:cs="Times New Roman"/>
          <w:sz w:val="28"/>
          <w:szCs w:val="28"/>
        </w:rPr>
        <w:t>оду</w:t>
      </w:r>
      <w:r w:rsidRPr="006D7E96">
        <w:rPr>
          <w:rFonts w:ascii="Times New Roman" w:hAnsi="Times New Roman" w:cs="Times New Roman"/>
          <w:sz w:val="28"/>
          <w:szCs w:val="28"/>
        </w:rPr>
        <w:t xml:space="preserve"> – на </w:t>
      </w:r>
      <w:r>
        <w:rPr>
          <w:rFonts w:ascii="Times New Roman" w:hAnsi="Times New Roman" w:cs="Times New Roman"/>
          <w:sz w:val="28"/>
          <w:szCs w:val="28"/>
        </w:rPr>
        <w:t>221,1</w:t>
      </w:r>
      <w:r w:rsidRPr="006D7E96">
        <w:rPr>
          <w:rFonts w:ascii="Times New Roman" w:hAnsi="Times New Roman" w:cs="Times New Roman"/>
          <w:sz w:val="28"/>
          <w:szCs w:val="28"/>
        </w:rPr>
        <w:t xml:space="preserve"> млрд руб. В 202</w:t>
      </w:r>
      <w:r>
        <w:rPr>
          <w:rFonts w:ascii="Times New Roman" w:hAnsi="Times New Roman" w:cs="Times New Roman"/>
          <w:sz w:val="28"/>
          <w:szCs w:val="28"/>
        </w:rPr>
        <w:t>5</w:t>
      </w:r>
      <w:r w:rsidRPr="006D7E96">
        <w:rPr>
          <w:rFonts w:ascii="Times New Roman" w:hAnsi="Times New Roman" w:cs="Times New Roman"/>
          <w:sz w:val="28"/>
          <w:szCs w:val="28"/>
        </w:rPr>
        <w:t xml:space="preserve"> г</w:t>
      </w:r>
      <w:r w:rsidR="009510F2">
        <w:rPr>
          <w:rFonts w:ascii="Times New Roman" w:hAnsi="Times New Roman" w:cs="Times New Roman"/>
          <w:sz w:val="28"/>
          <w:szCs w:val="28"/>
        </w:rPr>
        <w:t>оду</w:t>
      </w:r>
      <w:r w:rsidRPr="006D7E96">
        <w:rPr>
          <w:rFonts w:ascii="Times New Roman" w:hAnsi="Times New Roman" w:cs="Times New Roman"/>
          <w:sz w:val="28"/>
          <w:szCs w:val="28"/>
        </w:rPr>
        <w:t xml:space="preserve"> </w:t>
      </w:r>
      <w:r>
        <w:rPr>
          <w:rFonts w:ascii="Times New Roman" w:hAnsi="Times New Roman" w:cs="Times New Roman"/>
          <w:sz w:val="28"/>
          <w:szCs w:val="28"/>
        </w:rPr>
        <w:t>предусмотрено еще более значительное уменьшение</w:t>
      </w:r>
      <w:r w:rsidRPr="006D7E96">
        <w:rPr>
          <w:rFonts w:ascii="Times New Roman" w:hAnsi="Times New Roman" w:cs="Times New Roman"/>
          <w:sz w:val="28"/>
          <w:szCs w:val="28"/>
        </w:rPr>
        <w:t xml:space="preserve"> объема межбюджетных трансфертов на реализацию национальных проектов </w:t>
      </w:r>
      <w:r w:rsidRPr="006D7E96">
        <w:rPr>
          <w:rFonts w:ascii="Times New Roman" w:hAnsi="Times New Roman" w:cs="Times New Roman"/>
          <w:sz w:val="28"/>
          <w:szCs w:val="28"/>
        </w:rPr>
        <w:lastRenderedPageBreak/>
        <w:t xml:space="preserve">по </w:t>
      </w:r>
      <w:r w:rsidRPr="00F37C71">
        <w:rPr>
          <w:rFonts w:ascii="Times New Roman" w:hAnsi="Times New Roman" w:cs="Times New Roman"/>
          <w:sz w:val="28"/>
          <w:szCs w:val="28"/>
        </w:rPr>
        <w:t>сравнению с показателями законопроекта на 2024 г</w:t>
      </w:r>
      <w:r w:rsidR="009510F2">
        <w:rPr>
          <w:rFonts w:ascii="Times New Roman" w:hAnsi="Times New Roman" w:cs="Times New Roman"/>
          <w:sz w:val="28"/>
          <w:szCs w:val="28"/>
        </w:rPr>
        <w:t>од</w:t>
      </w:r>
      <w:r w:rsidRPr="00F37C71">
        <w:rPr>
          <w:rFonts w:ascii="Times New Roman" w:hAnsi="Times New Roman" w:cs="Times New Roman"/>
          <w:sz w:val="28"/>
          <w:szCs w:val="28"/>
        </w:rPr>
        <w:t xml:space="preserve"> на 403,9 млрд руб., или на 45,6%, т.е. почти в 2 раза (см. рисунок 25).</w:t>
      </w:r>
    </w:p>
    <w:p w:rsidR="00541BAE" w:rsidRDefault="00541BAE" w:rsidP="00DC66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p>
    <w:p w:rsidR="00DC667D" w:rsidRDefault="00DC667D" w:rsidP="00DC66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sz w:val="28"/>
          <w:szCs w:val="28"/>
        </w:rPr>
      </w:pPr>
      <w:r>
        <w:rPr>
          <w:noProof/>
        </w:rPr>
        <w:drawing>
          <wp:inline distT="0" distB="0" distL="0" distR="0" wp14:anchorId="56909115" wp14:editId="031AB10B">
            <wp:extent cx="5003165" cy="2705100"/>
            <wp:effectExtent l="0" t="0" r="6985" b="0"/>
            <wp:docPr id="33" name="Диаграмма 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D68804-0691-6B41-A9F9-A1CC184E3C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C667D" w:rsidRPr="00F37C71" w:rsidRDefault="00DC667D" w:rsidP="00DC667D">
      <w:pPr>
        <w:jc w:val="center"/>
      </w:pPr>
      <w:r w:rsidRPr="00F37C71">
        <w:t xml:space="preserve">Рисунок 25 – Объем межбюджетных трансфертов, направляемых </w:t>
      </w:r>
      <w:r w:rsidRPr="00F37C71">
        <w:rPr>
          <w:bCs/>
        </w:rPr>
        <w:t xml:space="preserve">из федерального бюджета </w:t>
      </w:r>
      <w:r w:rsidRPr="00F37C71">
        <w:t>бюджетам субъектов Российской Федерации на реализацию национальных проектов в 2023-2025 г</w:t>
      </w:r>
      <w:r w:rsidR="00B316CB">
        <w:t>одах</w:t>
      </w:r>
      <w:r w:rsidRPr="00F37C71">
        <w:t>, млрд руб.</w:t>
      </w:r>
    </w:p>
    <w:p w:rsidR="00541BAE" w:rsidRDefault="00DC667D" w:rsidP="009510F2">
      <w:pPr>
        <w:spacing w:before="120"/>
        <w:jc w:val="both"/>
      </w:pPr>
      <w:r w:rsidRPr="006D7E96">
        <w:rPr>
          <w:i/>
        </w:rPr>
        <w:t>Источник</w:t>
      </w:r>
      <w:r w:rsidRPr="006D7E96">
        <w:t xml:space="preserve">: </w:t>
      </w:r>
      <w:r w:rsidR="009510F2">
        <w:t>п</w:t>
      </w:r>
      <w:r w:rsidRPr="006D7E96">
        <w:t>ояснительн</w:t>
      </w:r>
      <w:r w:rsidR="00B316CB">
        <w:t>ая</w:t>
      </w:r>
      <w:r w:rsidRPr="006D7E96">
        <w:t xml:space="preserve"> записк</w:t>
      </w:r>
      <w:r w:rsidR="00B316CB">
        <w:t>а</w:t>
      </w:r>
      <w:r w:rsidRPr="006D7E96">
        <w:t xml:space="preserve"> к </w:t>
      </w:r>
      <w:r w:rsidR="009510F2">
        <w:t>законо</w:t>
      </w:r>
      <w:r w:rsidRPr="006D7E96">
        <w:t>проекту</w:t>
      </w:r>
      <w:r w:rsidR="009510F2">
        <w:t>.</w:t>
      </w:r>
      <w:r w:rsidRPr="006D7E96">
        <w:t xml:space="preserve"> </w:t>
      </w:r>
    </w:p>
    <w:p w:rsidR="009510F2" w:rsidRDefault="009510F2" w:rsidP="009510F2">
      <w:pPr>
        <w:spacing w:before="120"/>
        <w:jc w:val="both"/>
        <w:rPr>
          <w:sz w:val="28"/>
          <w:szCs w:val="28"/>
        </w:rPr>
      </w:pPr>
    </w:p>
    <w:p w:rsidR="00DC667D" w:rsidRDefault="00DC667D" w:rsidP="00DC66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360" w:lineRule="auto"/>
        <w:ind w:firstLine="709"/>
        <w:jc w:val="both"/>
        <w:rPr>
          <w:rFonts w:ascii="Times New Roman" w:hAnsi="Times New Roman" w:cs="Times New Roman"/>
          <w:sz w:val="28"/>
          <w:szCs w:val="28"/>
        </w:rPr>
      </w:pPr>
      <w:r w:rsidRPr="006D7E96">
        <w:rPr>
          <w:rFonts w:ascii="Times New Roman" w:hAnsi="Times New Roman" w:cs="Times New Roman"/>
          <w:sz w:val="28"/>
          <w:szCs w:val="28"/>
        </w:rPr>
        <w:t xml:space="preserve">Такое </w:t>
      </w:r>
      <w:r>
        <w:rPr>
          <w:rFonts w:ascii="Times New Roman" w:hAnsi="Times New Roman" w:cs="Times New Roman"/>
          <w:sz w:val="28"/>
          <w:szCs w:val="28"/>
        </w:rPr>
        <w:t xml:space="preserve">сокращение </w:t>
      </w:r>
      <w:r w:rsidRPr="006D7E96">
        <w:rPr>
          <w:rFonts w:ascii="Times New Roman" w:hAnsi="Times New Roman" w:cs="Times New Roman"/>
          <w:sz w:val="28"/>
          <w:szCs w:val="28"/>
        </w:rPr>
        <w:t>объемов средств, поступающих в бюджеты субъектов Российской Федерации из федерального бюджета</w:t>
      </w:r>
      <w:r>
        <w:rPr>
          <w:rFonts w:ascii="Times New Roman" w:hAnsi="Times New Roman" w:cs="Times New Roman"/>
          <w:sz w:val="28"/>
          <w:szCs w:val="28"/>
        </w:rPr>
        <w:t xml:space="preserve"> в качестве межбюджетных трансфертов на реализацию национальных проектов</w:t>
      </w:r>
      <w:r w:rsidRPr="006D7E96">
        <w:rPr>
          <w:rFonts w:ascii="Times New Roman" w:hAnsi="Times New Roman" w:cs="Times New Roman"/>
          <w:sz w:val="28"/>
          <w:szCs w:val="28"/>
        </w:rPr>
        <w:t xml:space="preserve">, </w:t>
      </w:r>
      <w:r>
        <w:rPr>
          <w:rFonts w:ascii="Times New Roman" w:hAnsi="Times New Roman" w:cs="Times New Roman"/>
          <w:sz w:val="28"/>
          <w:szCs w:val="28"/>
        </w:rPr>
        <w:t xml:space="preserve">вызывает риски неэффективной </w:t>
      </w:r>
      <w:r w:rsidRPr="006D7E96">
        <w:rPr>
          <w:rFonts w:ascii="Times New Roman" w:hAnsi="Times New Roman" w:cs="Times New Roman"/>
          <w:sz w:val="28"/>
          <w:szCs w:val="28"/>
        </w:rPr>
        <w:t xml:space="preserve">реализации в субъектах Российской Федерации </w:t>
      </w:r>
      <w:r>
        <w:rPr>
          <w:rFonts w:ascii="Times New Roman" w:hAnsi="Times New Roman" w:cs="Times New Roman"/>
          <w:sz w:val="28"/>
          <w:szCs w:val="28"/>
        </w:rPr>
        <w:t xml:space="preserve">региональных проектов, недостижения целевых показателей национальных проектов, реализуемых в рамках региональных проектов и, в конечном итоге, недостижения </w:t>
      </w:r>
      <w:r w:rsidRPr="006D7E96">
        <w:rPr>
          <w:rFonts w:ascii="Times New Roman" w:hAnsi="Times New Roman" w:cs="Times New Roman"/>
          <w:sz w:val="28"/>
          <w:szCs w:val="28"/>
        </w:rPr>
        <w:t>национальных целей развития Российской Федерации на период до 2030 года</w:t>
      </w:r>
      <w:r>
        <w:rPr>
          <w:rFonts w:ascii="Times New Roman" w:hAnsi="Times New Roman" w:cs="Times New Roman"/>
          <w:sz w:val="28"/>
          <w:szCs w:val="28"/>
        </w:rPr>
        <w:t>.</w:t>
      </w:r>
    </w:p>
    <w:p w:rsidR="009510F2" w:rsidRDefault="009510F2" w:rsidP="005C4E0F">
      <w:pPr>
        <w:spacing w:line="360" w:lineRule="auto"/>
        <w:ind w:firstLine="709"/>
        <w:contextualSpacing/>
        <w:jc w:val="center"/>
        <w:rPr>
          <w:i/>
          <w:sz w:val="28"/>
          <w:szCs w:val="28"/>
        </w:rPr>
      </w:pPr>
    </w:p>
    <w:p w:rsidR="000971B3" w:rsidRPr="009510F2" w:rsidRDefault="00D01CB0" w:rsidP="009510F2">
      <w:pPr>
        <w:spacing w:line="360" w:lineRule="auto"/>
        <w:ind w:firstLine="709"/>
        <w:contextualSpacing/>
        <w:rPr>
          <w:i/>
          <w:sz w:val="28"/>
          <w:szCs w:val="28"/>
        </w:rPr>
      </w:pPr>
      <w:r w:rsidRPr="009510F2">
        <w:rPr>
          <w:i/>
          <w:sz w:val="28"/>
          <w:szCs w:val="28"/>
        </w:rPr>
        <w:t xml:space="preserve">Анализ </w:t>
      </w:r>
      <w:r w:rsidR="005C4E0F" w:rsidRPr="009510F2">
        <w:rPr>
          <w:i/>
          <w:sz w:val="28"/>
          <w:szCs w:val="28"/>
        </w:rPr>
        <w:t xml:space="preserve">резервных </w:t>
      </w:r>
      <w:r w:rsidR="00975C55">
        <w:rPr>
          <w:i/>
          <w:sz w:val="28"/>
          <w:szCs w:val="28"/>
        </w:rPr>
        <w:t>ас</w:t>
      </w:r>
      <w:r w:rsidR="005C4E0F" w:rsidRPr="009510F2">
        <w:rPr>
          <w:i/>
          <w:sz w:val="28"/>
          <w:szCs w:val="28"/>
        </w:rPr>
        <w:t>с</w:t>
      </w:r>
      <w:r w:rsidR="00975C55">
        <w:rPr>
          <w:i/>
          <w:sz w:val="28"/>
          <w:szCs w:val="28"/>
        </w:rPr>
        <w:t>игнований</w:t>
      </w:r>
      <w:r w:rsidR="005C4E0F" w:rsidRPr="009510F2">
        <w:rPr>
          <w:i/>
          <w:sz w:val="28"/>
          <w:szCs w:val="28"/>
        </w:rPr>
        <w:t xml:space="preserve"> федерального бюджета</w:t>
      </w:r>
    </w:p>
    <w:p w:rsidR="00D01CB0" w:rsidRDefault="00D01CB0" w:rsidP="00D01CB0">
      <w:pPr>
        <w:spacing w:line="360" w:lineRule="auto"/>
        <w:ind w:firstLine="709"/>
        <w:jc w:val="both"/>
        <w:rPr>
          <w:sz w:val="28"/>
          <w:szCs w:val="28"/>
        </w:rPr>
      </w:pPr>
      <w:r>
        <w:rPr>
          <w:sz w:val="28"/>
          <w:szCs w:val="28"/>
        </w:rPr>
        <w:t xml:space="preserve">Резервные ассигнования федерального бюджета на 2023 год и плановый период 2024 и 2025 годов (открытая часть) включают: бюджетные ассигнования резервных фондов Президента Российской Федерации и Правительства Российской Федерации; </w:t>
      </w:r>
      <w:bookmarkStart w:id="7" w:name="_Hlk116336986"/>
      <w:r>
        <w:rPr>
          <w:sz w:val="28"/>
          <w:szCs w:val="28"/>
        </w:rPr>
        <w:t xml:space="preserve">ассигнования, зарезервированные в </w:t>
      </w:r>
      <w:r>
        <w:rPr>
          <w:sz w:val="28"/>
          <w:szCs w:val="28"/>
        </w:rPr>
        <w:lastRenderedPageBreak/>
        <w:t xml:space="preserve">соответствии с пунктом 3 статьи 217 Бюджетного кодекса Российской Федерации, по которым направления резервирования определены в статье 21 законопроекта; </w:t>
      </w:r>
      <w:r w:rsidRPr="00D46B1B">
        <w:rPr>
          <w:sz w:val="28"/>
          <w:szCs w:val="28"/>
        </w:rPr>
        <w:t xml:space="preserve">зарезервированные </w:t>
      </w:r>
      <w:r>
        <w:rPr>
          <w:sz w:val="28"/>
          <w:szCs w:val="28"/>
        </w:rPr>
        <w:t xml:space="preserve">ассигнования, по которым направления резервирования текстовыми статьями законопроекта не </w:t>
      </w:r>
      <w:r w:rsidRPr="00D46B1B">
        <w:rPr>
          <w:sz w:val="28"/>
          <w:szCs w:val="28"/>
        </w:rPr>
        <w:t>регулируются</w:t>
      </w:r>
      <w:r w:rsidRPr="00935D46">
        <w:rPr>
          <w:sz w:val="28"/>
          <w:szCs w:val="28"/>
        </w:rPr>
        <w:t xml:space="preserve">; </w:t>
      </w:r>
      <w:r>
        <w:rPr>
          <w:sz w:val="28"/>
          <w:szCs w:val="28"/>
        </w:rPr>
        <w:t>р</w:t>
      </w:r>
      <w:r w:rsidRPr="00935D46">
        <w:rPr>
          <w:sz w:val="28"/>
          <w:szCs w:val="28"/>
        </w:rPr>
        <w:t>езервные средства</w:t>
      </w:r>
      <w:r>
        <w:rPr>
          <w:sz w:val="28"/>
          <w:szCs w:val="28"/>
        </w:rPr>
        <w:t>, направляемые</w:t>
      </w:r>
      <w:r w:rsidRPr="00935D46">
        <w:rPr>
          <w:sz w:val="28"/>
          <w:szCs w:val="28"/>
        </w:rPr>
        <w:t xml:space="preserve"> на исполнение отдельных решений Правительства Российской Федерации</w:t>
      </w:r>
      <w:bookmarkEnd w:id="7"/>
      <w:r>
        <w:rPr>
          <w:sz w:val="28"/>
          <w:szCs w:val="28"/>
        </w:rPr>
        <w:t>.</w:t>
      </w:r>
    </w:p>
    <w:p w:rsidR="00D01CB0" w:rsidRDefault="00D01CB0" w:rsidP="00D01CB0">
      <w:pPr>
        <w:spacing w:line="360" w:lineRule="auto"/>
        <w:ind w:firstLine="709"/>
        <w:jc w:val="both"/>
        <w:rPr>
          <w:sz w:val="28"/>
          <w:szCs w:val="28"/>
        </w:rPr>
      </w:pPr>
      <w:r>
        <w:rPr>
          <w:sz w:val="28"/>
          <w:szCs w:val="28"/>
        </w:rPr>
        <w:t xml:space="preserve">Структура и динамика зарезервированных бюджетных ассигнований представлена </w:t>
      </w:r>
      <w:r w:rsidRPr="00B515B7">
        <w:rPr>
          <w:sz w:val="28"/>
          <w:szCs w:val="28"/>
        </w:rPr>
        <w:t>в таблице 2</w:t>
      </w:r>
      <w:r w:rsidR="00BB0705">
        <w:rPr>
          <w:sz w:val="28"/>
          <w:szCs w:val="28"/>
        </w:rPr>
        <w:t>2</w:t>
      </w:r>
      <w:r w:rsidRPr="00B515B7">
        <w:rPr>
          <w:sz w:val="28"/>
          <w:szCs w:val="28"/>
        </w:rPr>
        <w:t>, а также</w:t>
      </w:r>
      <w:r>
        <w:rPr>
          <w:sz w:val="28"/>
          <w:szCs w:val="28"/>
        </w:rPr>
        <w:t xml:space="preserve"> на рисунках </w:t>
      </w:r>
      <w:r w:rsidRPr="00B515B7">
        <w:rPr>
          <w:sz w:val="28"/>
          <w:szCs w:val="28"/>
        </w:rPr>
        <w:t>2</w:t>
      </w:r>
      <w:r w:rsidR="008D7F2A">
        <w:rPr>
          <w:sz w:val="28"/>
          <w:szCs w:val="28"/>
        </w:rPr>
        <w:t>6</w:t>
      </w:r>
      <w:r w:rsidRPr="00B515B7">
        <w:rPr>
          <w:sz w:val="28"/>
          <w:szCs w:val="28"/>
        </w:rPr>
        <w:t xml:space="preserve"> и 2</w:t>
      </w:r>
      <w:r w:rsidR="008D7F2A">
        <w:rPr>
          <w:sz w:val="28"/>
          <w:szCs w:val="28"/>
        </w:rPr>
        <w:t>7</w:t>
      </w:r>
      <w:r w:rsidRPr="00B515B7">
        <w:rPr>
          <w:sz w:val="28"/>
          <w:szCs w:val="28"/>
        </w:rPr>
        <w:t>.</w:t>
      </w:r>
    </w:p>
    <w:p w:rsidR="00975C55" w:rsidRDefault="00975C55" w:rsidP="00D01CB0">
      <w:pPr>
        <w:spacing w:line="360" w:lineRule="auto"/>
        <w:ind w:firstLine="709"/>
        <w:jc w:val="both"/>
        <w:rPr>
          <w:sz w:val="28"/>
          <w:szCs w:val="28"/>
        </w:rPr>
      </w:pPr>
    </w:p>
    <w:p w:rsidR="00975C55" w:rsidRDefault="00975C55" w:rsidP="00975C55">
      <w:pPr>
        <w:spacing w:line="360" w:lineRule="auto"/>
        <w:jc w:val="both"/>
        <w:rPr>
          <w:sz w:val="28"/>
          <w:szCs w:val="28"/>
        </w:rPr>
      </w:pPr>
      <w:r>
        <w:rPr>
          <w:noProof/>
        </w:rPr>
        <w:drawing>
          <wp:inline distT="0" distB="0" distL="0" distR="0" wp14:anchorId="577EE24D" wp14:editId="39BC9A83">
            <wp:extent cx="5849471" cy="3511925"/>
            <wp:effectExtent l="0" t="0" r="18415" b="1270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75C55" w:rsidRPr="00BA5A31" w:rsidRDefault="00975C55" w:rsidP="00975C55">
      <w:pPr>
        <w:jc w:val="center"/>
      </w:pPr>
      <w:r w:rsidRPr="00BA5A31">
        <w:t>Рис</w:t>
      </w:r>
      <w:r>
        <w:t>унок</w:t>
      </w:r>
      <w:r w:rsidRPr="00BA5A31">
        <w:t xml:space="preserve"> </w:t>
      </w:r>
      <w:r w:rsidRPr="00B515B7">
        <w:t>2</w:t>
      </w:r>
      <w:r>
        <w:t>6 –</w:t>
      </w:r>
      <w:r w:rsidRPr="00BA5A31">
        <w:t xml:space="preserve"> Распределение зарезервированных бюджетных ассигнований федерального бюджета по видам резервирования в 2022</w:t>
      </w:r>
      <w:r>
        <w:t>–</w:t>
      </w:r>
      <w:r w:rsidRPr="00BA5A31">
        <w:t>2025 годах, %</w:t>
      </w:r>
    </w:p>
    <w:p w:rsidR="00975C55" w:rsidRPr="009510F2" w:rsidRDefault="00975C55" w:rsidP="00975C55">
      <w:pPr>
        <w:spacing w:before="120"/>
        <w:jc w:val="both"/>
      </w:pPr>
      <w:r w:rsidRPr="009510F2">
        <w:rPr>
          <w:i/>
        </w:rPr>
        <w:t>Источник:</w:t>
      </w:r>
      <w:r w:rsidRPr="009510F2">
        <w:t xml:space="preserve"> Федеральный закон от 06.12.2021 № 390-ФЗ «О федеральном бюджете на 2022 год и плановый период 2023 и 2024 годов»; законопроект.</w:t>
      </w:r>
    </w:p>
    <w:p w:rsidR="00975C55" w:rsidRPr="009510F2" w:rsidRDefault="00975C55" w:rsidP="00975C55">
      <w:pPr>
        <w:spacing w:before="120"/>
        <w:jc w:val="both"/>
      </w:pPr>
    </w:p>
    <w:p w:rsidR="00975C55" w:rsidRDefault="00975C55" w:rsidP="00D01CB0">
      <w:pPr>
        <w:spacing w:line="360" w:lineRule="auto"/>
        <w:ind w:firstLine="709"/>
        <w:jc w:val="both"/>
        <w:rPr>
          <w:sz w:val="28"/>
          <w:szCs w:val="28"/>
        </w:rPr>
      </w:pPr>
    </w:p>
    <w:p w:rsidR="00D01CB0" w:rsidRDefault="00D01CB0" w:rsidP="00D01CB0">
      <w:pPr>
        <w:rPr>
          <w:sz w:val="28"/>
          <w:szCs w:val="28"/>
        </w:rPr>
      </w:pPr>
      <w:r>
        <w:rPr>
          <w:sz w:val="28"/>
          <w:szCs w:val="28"/>
        </w:rPr>
        <w:br w:type="page"/>
      </w:r>
    </w:p>
    <w:p w:rsidR="00D01CB0" w:rsidRDefault="00D01CB0" w:rsidP="00D01CB0">
      <w:pPr>
        <w:jc w:val="both"/>
        <w:rPr>
          <w:snapToGrid w:val="0"/>
          <w:sz w:val="28"/>
          <w:szCs w:val="28"/>
        </w:rPr>
        <w:sectPr w:rsidR="00D01CB0" w:rsidSect="005C4E0F">
          <w:pgSz w:w="11906" w:h="16838"/>
          <w:pgMar w:top="1134" w:right="851" w:bottom="1134" w:left="1701" w:header="709" w:footer="709" w:gutter="0"/>
          <w:cols w:space="708"/>
          <w:docGrid w:linePitch="360"/>
        </w:sectPr>
      </w:pPr>
    </w:p>
    <w:p w:rsidR="00D01CB0" w:rsidRPr="00B418F0" w:rsidRDefault="00D01CB0" w:rsidP="00D01CB0">
      <w:pPr>
        <w:jc w:val="both"/>
        <w:rPr>
          <w:snapToGrid w:val="0"/>
        </w:rPr>
      </w:pPr>
      <w:r w:rsidRPr="00B418F0">
        <w:rPr>
          <w:snapToGrid w:val="0"/>
        </w:rPr>
        <w:lastRenderedPageBreak/>
        <w:t xml:space="preserve">Таблица </w:t>
      </w:r>
      <w:r>
        <w:rPr>
          <w:snapToGrid w:val="0"/>
        </w:rPr>
        <w:t>2</w:t>
      </w:r>
      <w:r w:rsidR="00A4093A">
        <w:rPr>
          <w:snapToGrid w:val="0"/>
        </w:rPr>
        <w:t>2</w:t>
      </w:r>
      <w:r>
        <w:rPr>
          <w:snapToGrid w:val="0"/>
        </w:rPr>
        <w:t xml:space="preserve"> </w:t>
      </w:r>
      <w:r w:rsidRPr="00B418F0">
        <w:rPr>
          <w:snapToGrid w:val="0"/>
        </w:rPr>
        <w:t>– Зарезервированные ассигнования федерального бюджета, млн руб.</w:t>
      </w:r>
    </w:p>
    <w:tbl>
      <w:tblPr>
        <w:tblW w:w="14737" w:type="dxa"/>
        <w:tblLook w:val="04A0" w:firstRow="1" w:lastRow="0" w:firstColumn="1" w:lastColumn="0" w:noHBand="0" w:noVBand="1"/>
      </w:tblPr>
      <w:tblGrid>
        <w:gridCol w:w="4815"/>
        <w:gridCol w:w="1559"/>
        <w:gridCol w:w="1418"/>
        <w:gridCol w:w="1275"/>
        <w:gridCol w:w="1418"/>
        <w:gridCol w:w="1417"/>
        <w:gridCol w:w="1418"/>
        <w:gridCol w:w="1417"/>
      </w:tblGrid>
      <w:tr w:rsidR="00D01CB0" w:rsidRPr="005C4E0F" w:rsidTr="005C4E0F">
        <w:trPr>
          <w:trHeight w:val="300"/>
          <w:tblHeader/>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CB0" w:rsidRPr="005C4E0F" w:rsidRDefault="00D01CB0" w:rsidP="005C4E0F">
            <w:pPr>
              <w:widowControl w:val="0"/>
              <w:jc w:val="center"/>
              <w:rPr>
                <w:color w:val="000000"/>
                <w:sz w:val="22"/>
                <w:szCs w:val="22"/>
              </w:rPr>
            </w:pPr>
            <w:r w:rsidRPr="005C4E0F">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CB0" w:rsidRPr="005C4E0F" w:rsidRDefault="00D01CB0" w:rsidP="005C4E0F">
            <w:pPr>
              <w:widowControl w:val="0"/>
              <w:jc w:val="center"/>
              <w:rPr>
                <w:color w:val="000000"/>
                <w:sz w:val="22"/>
                <w:szCs w:val="22"/>
              </w:rPr>
            </w:pPr>
            <w:r w:rsidRPr="005C4E0F">
              <w:rPr>
                <w:color w:val="000000"/>
                <w:sz w:val="22"/>
                <w:szCs w:val="22"/>
              </w:rPr>
              <w:t>2022 год</w:t>
            </w:r>
          </w:p>
        </w:tc>
        <w:tc>
          <w:tcPr>
            <w:tcW w:w="2693" w:type="dxa"/>
            <w:gridSpan w:val="2"/>
            <w:tcBorders>
              <w:top w:val="single" w:sz="4" w:space="0" w:color="auto"/>
              <w:left w:val="nil"/>
              <w:bottom w:val="single" w:sz="4" w:space="0" w:color="auto"/>
              <w:right w:val="single" w:sz="4" w:space="0" w:color="auto"/>
            </w:tcBorders>
            <w:vAlign w:val="center"/>
          </w:tcPr>
          <w:p w:rsidR="00D01CB0" w:rsidRPr="005C4E0F" w:rsidRDefault="00D01CB0" w:rsidP="005C4E0F">
            <w:pPr>
              <w:widowControl w:val="0"/>
              <w:jc w:val="center"/>
              <w:rPr>
                <w:color w:val="000000"/>
                <w:sz w:val="22"/>
                <w:szCs w:val="22"/>
              </w:rPr>
            </w:pPr>
            <w:r w:rsidRPr="005C4E0F">
              <w:rPr>
                <w:color w:val="000000"/>
                <w:sz w:val="22"/>
                <w:szCs w:val="22"/>
              </w:rPr>
              <w:t>2023 год</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01CB0" w:rsidRPr="005C4E0F" w:rsidRDefault="00D01CB0" w:rsidP="005C4E0F">
            <w:pPr>
              <w:widowControl w:val="0"/>
              <w:jc w:val="center"/>
              <w:rPr>
                <w:color w:val="000000"/>
                <w:sz w:val="22"/>
                <w:szCs w:val="22"/>
              </w:rPr>
            </w:pPr>
            <w:r w:rsidRPr="005C4E0F">
              <w:rPr>
                <w:color w:val="000000"/>
                <w:sz w:val="22"/>
                <w:szCs w:val="22"/>
              </w:rPr>
              <w:t>2024 год</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01CB0" w:rsidRPr="005C4E0F" w:rsidRDefault="00D01CB0" w:rsidP="005C4E0F">
            <w:pPr>
              <w:widowControl w:val="0"/>
              <w:jc w:val="center"/>
              <w:rPr>
                <w:color w:val="000000"/>
                <w:sz w:val="22"/>
                <w:szCs w:val="22"/>
              </w:rPr>
            </w:pPr>
            <w:r w:rsidRPr="005C4E0F">
              <w:rPr>
                <w:color w:val="000000"/>
                <w:sz w:val="22"/>
                <w:szCs w:val="22"/>
              </w:rPr>
              <w:t>2025 год</w:t>
            </w:r>
          </w:p>
        </w:tc>
      </w:tr>
      <w:tr w:rsidR="00D01CB0" w:rsidRPr="005C4E0F" w:rsidTr="005C4E0F">
        <w:trPr>
          <w:trHeight w:val="556"/>
          <w:tblHeader/>
        </w:trPr>
        <w:tc>
          <w:tcPr>
            <w:tcW w:w="4815" w:type="dxa"/>
            <w:vMerge/>
            <w:tcBorders>
              <w:top w:val="single" w:sz="4" w:space="0" w:color="auto"/>
              <w:left w:val="single" w:sz="4" w:space="0" w:color="auto"/>
              <w:bottom w:val="single" w:sz="4" w:space="0" w:color="auto"/>
              <w:right w:val="single" w:sz="4" w:space="0" w:color="auto"/>
            </w:tcBorders>
            <w:vAlign w:val="center"/>
            <w:hideMark/>
          </w:tcPr>
          <w:p w:rsidR="00D01CB0" w:rsidRPr="005C4E0F" w:rsidRDefault="00D01CB0" w:rsidP="005C4E0F">
            <w:pPr>
              <w:widowControl w:val="0"/>
              <w:rPr>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D01CB0" w:rsidRPr="005C4E0F" w:rsidRDefault="00D01CB0" w:rsidP="005C4E0F">
            <w:pPr>
              <w:widowControl w:val="0"/>
              <w:jc w:val="center"/>
              <w:rPr>
                <w:color w:val="000000"/>
                <w:sz w:val="22"/>
                <w:szCs w:val="22"/>
              </w:rPr>
            </w:pPr>
            <w:r w:rsidRPr="005C4E0F">
              <w:rPr>
                <w:color w:val="000000"/>
                <w:sz w:val="22"/>
                <w:szCs w:val="22"/>
              </w:rPr>
              <w:t>Закон № 390-ФЗ</w:t>
            </w:r>
          </w:p>
        </w:tc>
        <w:tc>
          <w:tcPr>
            <w:tcW w:w="1418" w:type="dxa"/>
            <w:tcBorders>
              <w:top w:val="single" w:sz="4" w:space="0" w:color="auto"/>
              <w:left w:val="nil"/>
              <w:bottom w:val="single" w:sz="4" w:space="0" w:color="auto"/>
              <w:right w:val="single" w:sz="4" w:space="0" w:color="auto"/>
            </w:tcBorders>
            <w:vAlign w:val="center"/>
          </w:tcPr>
          <w:p w:rsidR="00D01CB0" w:rsidRPr="005C4E0F" w:rsidRDefault="00D01CB0" w:rsidP="005C4E0F">
            <w:pPr>
              <w:widowControl w:val="0"/>
              <w:jc w:val="center"/>
              <w:rPr>
                <w:color w:val="000000"/>
                <w:sz w:val="22"/>
                <w:szCs w:val="22"/>
              </w:rPr>
            </w:pPr>
            <w:proofErr w:type="spellStart"/>
            <w:r w:rsidRPr="005C4E0F">
              <w:rPr>
                <w:color w:val="000000"/>
                <w:sz w:val="22"/>
                <w:szCs w:val="22"/>
              </w:rPr>
              <w:t>Законо</w:t>
            </w:r>
            <w:proofErr w:type="spellEnd"/>
            <w:r w:rsidRPr="005C4E0F">
              <w:rPr>
                <w:color w:val="000000"/>
                <w:sz w:val="22"/>
                <w:szCs w:val="22"/>
              </w:rPr>
              <w:t xml:space="preserve"> -проект</w:t>
            </w:r>
          </w:p>
        </w:tc>
        <w:tc>
          <w:tcPr>
            <w:tcW w:w="1275" w:type="dxa"/>
            <w:tcBorders>
              <w:top w:val="single" w:sz="4" w:space="0" w:color="auto"/>
              <w:left w:val="nil"/>
              <w:bottom w:val="single" w:sz="4" w:space="0" w:color="auto"/>
              <w:right w:val="single" w:sz="4" w:space="0" w:color="auto"/>
            </w:tcBorders>
            <w:vAlign w:val="center"/>
          </w:tcPr>
          <w:p w:rsidR="00D01CB0" w:rsidRPr="005C4E0F" w:rsidRDefault="00D01CB0" w:rsidP="005C4E0F">
            <w:pPr>
              <w:widowControl w:val="0"/>
              <w:jc w:val="center"/>
              <w:rPr>
                <w:color w:val="000000"/>
                <w:sz w:val="22"/>
                <w:szCs w:val="22"/>
              </w:rPr>
            </w:pPr>
            <w:r w:rsidRPr="005C4E0F">
              <w:rPr>
                <w:color w:val="000000"/>
                <w:sz w:val="22"/>
                <w:szCs w:val="22"/>
              </w:rPr>
              <w:t>Δ к</w:t>
            </w:r>
          </w:p>
          <w:p w:rsidR="00D01CB0" w:rsidRPr="005C4E0F" w:rsidRDefault="00D01CB0" w:rsidP="005C4E0F">
            <w:pPr>
              <w:widowControl w:val="0"/>
              <w:jc w:val="center"/>
              <w:rPr>
                <w:color w:val="000000"/>
                <w:sz w:val="22"/>
                <w:szCs w:val="22"/>
              </w:rPr>
            </w:pPr>
            <w:r w:rsidRPr="005C4E0F">
              <w:rPr>
                <w:color w:val="000000"/>
                <w:sz w:val="22"/>
                <w:szCs w:val="22"/>
              </w:rPr>
              <w:t>2022 г., %</w:t>
            </w:r>
          </w:p>
        </w:tc>
        <w:tc>
          <w:tcPr>
            <w:tcW w:w="1418" w:type="dxa"/>
            <w:tcBorders>
              <w:top w:val="single" w:sz="4" w:space="0" w:color="auto"/>
              <w:left w:val="single" w:sz="4" w:space="0" w:color="auto"/>
              <w:bottom w:val="single" w:sz="4" w:space="0" w:color="auto"/>
              <w:right w:val="single" w:sz="4" w:space="0" w:color="auto"/>
            </w:tcBorders>
            <w:vAlign w:val="center"/>
          </w:tcPr>
          <w:p w:rsidR="00D01CB0" w:rsidRPr="005C4E0F" w:rsidRDefault="00D01CB0" w:rsidP="005C4E0F">
            <w:pPr>
              <w:widowControl w:val="0"/>
              <w:jc w:val="center"/>
              <w:rPr>
                <w:color w:val="000000"/>
                <w:sz w:val="22"/>
                <w:szCs w:val="22"/>
              </w:rPr>
            </w:pPr>
            <w:proofErr w:type="spellStart"/>
            <w:r w:rsidRPr="005C4E0F">
              <w:rPr>
                <w:color w:val="000000"/>
                <w:sz w:val="22"/>
                <w:szCs w:val="22"/>
              </w:rPr>
              <w:t>Законо</w:t>
            </w:r>
            <w:proofErr w:type="spellEnd"/>
            <w:r w:rsidRPr="005C4E0F">
              <w:rPr>
                <w:color w:val="000000"/>
                <w:sz w:val="22"/>
                <w:szCs w:val="22"/>
              </w:rPr>
              <w:t xml:space="preserve"> -проект</w:t>
            </w:r>
          </w:p>
        </w:tc>
        <w:tc>
          <w:tcPr>
            <w:tcW w:w="1417" w:type="dxa"/>
            <w:tcBorders>
              <w:top w:val="single" w:sz="4" w:space="0" w:color="auto"/>
              <w:left w:val="single" w:sz="4" w:space="0" w:color="auto"/>
              <w:bottom w:val="single" w:sz="4" w:space="0" w:color="auto"/>
              <w:right w:val="single" w:sz="4" w:space="0" w:color="auto"/>
            </w:tcBorders>
            <w:vAlign w:val="center"/>
          </w:tcPr>
          <w:p w:rsidR="00D01CB0" w:rsidRPr="005C4E0F" w:rsidRDefault="00D01CB0" w:rsidP="005C4E0F">
            <w:pPr>
              <w:widowControl w:val="0"/>
              <w:jc w:val="center"/>
              <w:rPr>
                <w:color w:val="000000"/>
                <w:sz w:val="22"/>
                <w:szCs w:val="22"/>
              </w:rPr>
            </w:pPr>
            <w:r w:rsidRPr="005C4E0F">
              <w:rPr>
                <w:color w:val="000000"/>
                <w:sz w:val="22"/>
                <w:szCs w:val="22"/>
              </w:rPr>
              <w:t>Δ к</w:t>
            </w:r>
          </w:p>
          <w:p w:rsidR="00D01CB0" w:rsidRPr="005C4E0F" w:rsidRDefault="00D01CB0" w:rsidP="005C4E0F">
            <w:pPr>
              <w:widowControl w:val="0"/>
              <w:jc w:val="center"/>
              <w:rPr>
                <w:color w:val="000000"/>
                <w:sz w:val="22"/>
                <w:szCs w:val="22"/>
              </w:rPr>
            </w:pPr>
            <w:r w:rsidRPr="005C4E0F">
              <w:rPr>
                <w:color w:val="000000"/>
                <w:sz w:val="22"/>
                <w:szCs w:val="22"/>
              </w:rPr>
              <w:t>2023 г., %</w:t>
            </w:r>
          </w:p>
        </w:tc>
        <w:tc>
          <w:tcPr>
            <w:tcW w:w="1418" w:type="dxa"/>
            <w:tcBorders>
              <w:top w:val="single" w:sz="4" w:space="0" w:color="auto"/>
              <w:left w:val="single" w:sz="4" w:space="0" w:color="auto"/>
              <w:bottom w:val="single" w:sz="4" w:space="0" w:color="auto"/>
              <w:right w:val="single" w:sz="4" w:space="0" w:color="auto"/>
            </w:tcBorders>
            <w:vAlign w:val="center"/>
          </w:tcPr>
          <w:p w:rsidR="00D01CB0" w:rsidRPr="005C4E0F" w:rsidRDefault="00D01CB0" w:rsidP="005C4E0F">
            <w:pPr>
              <w:widowControl w:val="0"/>
              <w:jc w:val="center"/>
              <w:rPr>
                <w:color w:val="000000"/>
                <w:sz w:val="22"/>
                <w:szCs w:val="22"/>
              </w:rPr>
            </w:pPr>
            <w:proofErr w:type="spellStart"/>
            <w:r w:rsidRPr="005C4E0F">
              <w:rPr>
                <w:color w:val="000000"/>
                <w:sz w:val="22"/>
                <w:szCs w:val="22"/>
              </w:rPr>
              <w:t>Законо</w:t>
            </w:r>
            <w:proofErr w:type="spellEnd"/>
            <w:r w:rsidRPr="005C4E0F">
              <w:rPr>
                <w:color w:val="000000"/>
                <w:sz w:val="22"/>
                <w:szCs w:val="22"/>
              </w:rPr>
              <w:t xml:space="preserve"> -проект</w:t>
            </w:r>
          </w:p>
        </w:tc>
        <w:tc>
          <w:tcPr>
            <w:tcW w:w="1417" w:type="dxa"/>
            <w:tcBorders>
              <w:top w:val="single" w:sz="4" w:space="0" w:color="auto"/>
              <w:left w:val="single" w:sz="4" w:space="0" w:color="auto"/>
              <w:bottom w:val="single" w:sz="4" w:space="0" w:color="auto"/>
              <w:right w:val="single" w:sz="4" w:space="0" w:color="auto"/>
            </w:tcBorders>
            <w:vAlign w:val="center"/>
          </w:tcPr>
          <w:p w:rsidR="00D01CB0" w:rsidRPr="005C4E0F" w:rsidRDefault="00D01CB0" w:rsidP="005C4E0F">
            <w:pPr>
              <w:widowControl w:val="0"/>
              <w:jc w:val="center"/>
              <w:rPr>
                <w:color w:val="000000"/>
                <w:sz w:val="22"/>
                <w:szCs w:val="22"/>
              </w:rPr>
            </w:pPr>
            <w:r w:rsidRPr="005C4E0F">
              <w:rPr>
                <w:color w:val="000000"/>
                <w:sz w:val="22"/>
                <w:szCs w:val="22"/>
              </w:rPr>
              <w:t>Δ к</w:t>
            </w:r>
          </w:p>
          <w:p w:rsidR="00D01CB0" w:rsidRPr="005C4E0F" w:rsidRDefault="00D01CB0" w:rsidP="005C4E0F">
            <w:pPr>
              <w:widowControl w:val="0"/>
              <w:jc w:val="center"/>
              <w:rPr>
                <w:color w:val="000000"/>
                <w:sz w:val="22"/>
                <w:szCs w:val="22"/>
              </w:rPr>
            </w:pPr>
            <w:r w:rsidRPr="005C4E0F">
              <w:rPr>
                <w:color w:val="000000"/>
                <w:sz w:val="22"/>
                <w:szCs w:val="22"/>
              </w:rPr>
              <w:t>2023 г., %</w:t>
            </w:r>
          </w:p>
        </w:tc>
      </w:tr>
      <w:tr w:rsidR="00D01CB0" w:rsidRPr="005C4E0F" w:rsidTr="005C4E0F">
        <w:trPr>
          <w:trHeight w:val="384"/>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D01CB0" w:rsidRPr="005C4E0F" w:rsidRDefault="00D01CB0" w:rsidP="005C4E0F">
            <w:pPr>
              <w:widowControl w:val="0"/>
              <w:jc w:val="both"/>
              <w:rPr>
                <w:b/>
                <w:bCs/>
                <w:color w:val="000000"/>
                <w:sz w:val="22"/>
                <w:szCs w:val="22"/>
              </w:rPr>
            </w:pPr>
            <w:r w:rsidRPr="005C4E0F">
              <w:rPr>
                <w:b/>
                <w:bCs/>
                <w:color w:val="000000"/>
                <w:sz w:val="22"/>
                <w:szCs w:val="22"/>
              </w:rPr>
              <w:t>Зарезервированные БА, всего</w:t>
            </w:r>
          </w:p>
        </w:tc>
        <w:tc>
          <w:tcPr>
            <w:tcW w:w="1559" w:type="dxa"/>
            <w:tcBorders>
              <w:top w:val="single" w:sz="4" w:space="0" w:color="auto"/>
              <w:left w:val="nil"/>
              <w:bottom w:val="single" w:sz="4" w:space="0" w:color="auto"/>
              <w:right w:val="single" w:sz="4" w:space="0" w:color="auto"/>
            </w:tcBorders>
            <w:shd w:val="clear" w:color="auto" w:fill="auto"/>
            <w:noWrap/>
          </w:tcPr>
          <w:p w:rsidR="00D01CB0" w:rsidRPr="005C4E0F" w:rsidRDefault="00D01CB0" w:rsidP="005C4E0F">
            <w:pPr>
              <w:widowControl w:val="0"/>
              <w:jc w:val="center"/>
              <w:rPr>
                <w:b/>
                <w:bCs/>
                <w:color w:val="000000"/>
                <w:sz w:val="22"/>
                <w:szCs w:val="22"/>
              </w:rPr>
            </w:pPr>
            <w:r w:rsidRPr="005C4E0F">
              <w:rPr>
                <w:b/>
                <w:sz w:val="22"/>
                <w:szCs w:val="22"/>
              </w:rPr>
              <w:t>956145,3</w:t>
            </w:r>
          </w:p>
        </w:tc>
        <w:tc>
          <w:tcPr>
            <w:tcW w:w="1418" w:type="dxa"/>
            <w:tcBorders>
              <w:top w:val="single" w:sz="4" w:space="0" w:color="auto"/>
              <w:left w:val="single" w:sz="4" w:space="0" w:color="000000"/>
              <w:bottom w:val="single" w:sz="4" w:space="0" w:color="auto"/>
              <w:right w:val="single" w:sz="4" w:space="0" w:color="auto"/>
            </w:tcBorders>
            <w:shd w:val="clear" w:color="auto" w:fill="auto"/>
          </w:tcPr>
          <w:p w:rsidR="00D01CB0" w:rsidRPr="005C4E0F" w:rsidRDefault="00D01CB0" w:rsidP="005C4E0F">
            <w:pPr>
              <w:widowControl w:val="0"/>
              <w:jc w:val="center"/>
              <w:rPr>
                <w:b/>
                <w:bCs/>
                <w:color w:val="000000"/>
                <w:sz w:val="22"/>
                <w:szCs w:val="22"/>
              </w:rPr>
            </w:pPr>
            <w:r w:rsidRPr="005C4E0F">
              <w:rPr>
                <w:b/>
                <w:sz w:val="22"/>
                <w:szCs w:val="22"/>
              </w:rPr>
              <w:t>1162021,8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b/>
                <w:bCs/>
                <w:color w:val="000000"/>
                <w:sz w:val="22"/>
                <w:szCs w:val="22"/>
              </w:rPr>
            </w:pPr>
            <w:r w:rsidRPr="005C4E0F">
              <w:rPr>
                <w:b/>
                <w:sz w:val="22"/>
                <w:szCs w:val="22"/>
              </w:rPr>
              <w:t>21,53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b/>
                <w:bCs/>
                <w:color w:val="000000"/>
                <w:sz w:val="22"/>
                <w:szCs w:val="22"/>
              </w:rPr>
            </w:pPr>
            <w:r w:rsidRPr="005C4E0F">
              <w:rPr>
                <w:b/>
                <w:sz w:val="22"/>
                <w:szCs w:val="22"/>
              </w:rPr>
              <w:t>1018388,8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b/>
                <w:bCs/>
                <w:color w:val="000000"/>
                <w:sz w:val="22"/>
                <w:szCs w:val="22"/>
              </w:rPr>
            </w:pPr>
            <w:r w:rsidRPr="005C4E0F">
              <w:rPr>
                <w:b/>
                <w:sz w:val="22"/>
                <w:szCs w:val="22"/>
              </w:rPr>
              <w:t>-12,36</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b/>
                <w:bCs/>
                <w:color w:val="000000"/>
                <w:sz w:val="22"/>
                <w:szCs w:val="22"/>
              </w:rPr>
            </w:pPr>
            <w:r w:rsidRPr="005C4E0F">
              <w:rPr>
                <w:b/>
                <w:sz w:val="22"/>
                <w:szCs w:val="22"/>
              </w:rPr>
              <w:t>1250490,2</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b/>
                <w:bCs/>
                <w:color w:val="000000"/>
                <w:sz w:val="22"/>
                <w:szCs w:val="22"/>
              </w:rPr>
            </w:pPr>
            <w:r w:rsidRPr="005C4E0F">
              <w:rPr>
                <w:b/>
                <w:sz w:val="22"/>
                <w:szCs w:val="22"/>
              </w:rPr>
              <w:t>22,79</w:t>
            </w:r>
          </w:p>
        </w:tc>
      </w:tr>
      <w:tr w:rsidR="00D01CB0" w:rsidRPr="005C4E0F" w:rsidTr="005C4E0F">
        <w:trPr>
          <w:trHeight w:val="20"/>
        </w:trPr>
        <w:tc>
          <w:tcPr>
            <w:tcW w:w="4815" w:type="dxa"/>
            <w:tcBorders>
              <w:top w:val="nil"/>
              <w:left w:val="single" w:sz="4" w:space="0" w:color="auto"/>
              <w:bottom w:val="single" w:sz="4" w:space="0" w:color="auto"/>
              <w:right w:val="single" w:sz="4" w:space="0" w:color="auto"/>
            </w:tcBorders>
            <w:shd w:val="clear" w:color="auto" w:fill="auto"/>
            <w:vAlign w:val="center"/>
          </w:tcPr>
          <w:p w:rsidR="00D01CB0" w:rsidRPr="005C4E0F" w:rsidRDefault="00D01CB0" w:rsidP="005C4E0F">
            <w:pPr>
              <w:widowControl w:val="0"/>
              <w:rPr>
                <w:b/>
                <w:bCs/>
                <w:color w:val="000000"/>
                <w:sz w:val="22"/>
                <w:szCs w:val="22"/>
              </w:rPr>
            </w:pPr>
            <w:r w:rsidRPr="005C4E0F">
              <w:rPr>
                <w:i/>
                <w:sz w:val="22"/>
                <w:szCs w:val="22"/>
              </w:rPr>
              <w:t>доля в общем объеме расходов, %</w:t>
            </w:r>
          </w:p>
        </w:tc>
        <w:tc>
          <w:tcPr>
            <w:tcW w:w="1559" w:type="dxa"/>
            <w:tcBorders>
              <w:top w:val="single" w:sz="4" w:space="0" w:color="auto"/>
              <w:left w:val="nil"/>
              <w:bottom w:val="single" w:sz="4" w:space="0" w:color="auto"/>
              <w:right w:val="single" w:sz="4" w:space="0" w:color="auto"/>
            </w:tcBorders>
            <w:shd w:val="clear" w:color="auto" w:fill="auto"/>
            <w:noWrap/>
          </w:tcPr>
          <w:p w:rsidR="00D01CB0" w:rsidRPr="005C4E0F" w:rsidRDefault="00D01CB0" w:rsidP="005C4E0F">
            <w:pPr>
              <w:widowControl w:val="0"/>
              <w:jc w:val="center"/>
              <w:rPr>
                <w:b/>
                <w:bCs/>
                <w:color w:val="000000"/>
                <w:sz w:val="22"/>
                <w:szCs w:val="22"/>
              </w:rPr>
            </w:pPr>
            <w:r w:rsidRPr="005C4E0F">
              <w:rPr>
                <w:sz w:val="22"/>
                <w:szCs w:val="22"/>
              </w:rPr>
              <w:t>4,04</w:t>
            </w:r>
          </w:p>
        </w:tc>
        <w:tc>
          <w:tcPr>
            <w:tcW w:w="1418" w:type="dxa"/>
            <w:tcBorders>
              <w:top w:val="single" w:sz="4" w:space="0" w:color="auto"/>
              <w:left w:val="single" w:sz="4" w:space="0" w:color="000000"/>
              <w:bottom w:val="single" w:sz="4" w:space="0" w:color="auto"/>
              <w:right w:val="single" w:sz="4" w:space="0" w:color="auto"/>
            </w:tcBorders>
            <w:shd w:val="clear" w:color="auto" w:fill="auto"/>
          </w:tcPr>
          <w:p w:rsidR="00D01CB0" w:rsidRPr="005C4E0F" w:rsidRDefault="00D01CB0" w:rsidP="005C4E0F">
            <w:pPr>
              <w:widowControl w:val="0"/>
              <w:jc w:val="center"/>
              <w:rPr>
                <w:color w:val="000000"/>
                <w:sz w:val="22"/>
                <w:szCs w:val="22"/>
              </w:rPr>
            </w:pPr>
            <w:r w:rsidRPr="005C4E0F">
              <w:rPr>
                <w:sz w:val="22"/>
                <w:szCs w:val="22"/>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bCs/>
                <w:color w:val="000000"/>
                <w:sz w:val="22"/>
                <w:szCs w:val="22"/>
              </w:rPr>
            </w:pPr>
            <w:r w:rsidRPr="005C4E0F">
              <w:rPr>
                <w:bCs/>
                <w:color w:val="000000"/>
                <w:sz w:val="22"/>
                <w:szCs w:val="22"/>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color w:val="000000"/>
                <w:sz w:val="22"/>
                <w:szCs w:val="22"/>
              </w:rPr>
            </w:pPr>
            <w:r w:rsidRPr="005C4E0F">
              <w:rPr>
                <w:sz w:val="22"/>
                <w:szCs w:val="22"/>
              </w:rPr>
              <w:t>3,46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bCs/>
                <w:color w:val="000000"/>
                <w:sz w:val="22"/>
                <w:szCs w:val="22"/>
              </w:rPr>
            </w:pPr>
            <w:r w:rsidRPr="005C4E0F">
              <w:rPr>
                <w:bCs/>
                <w:color w:val="000000"/>
                <w:sz w:val="22"/>
                <w:szCs w:val="22"/>
              </w:rPr>
              <w:t>-0,14</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4,28</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bCs/>
                <w:color w:val="000000"/>
                <w:sz w:val="22"/>
                <w:szCs w:val="22"/>
              </w:rPr>
            </w:pPr>
            <w:r w:rsidRPr="005C4E0F">
              <w:rPr>
                <w:bCs/>
                <w:color w:val="000000"/>
                <w:sz w:val="22"/>
                <w:szCs w:val="22"/>
              </w:rPr>
              <w:t>+0,24</w:t>
            </w:r>
          </w:p>
        </w:tc>
      </w:tr>
      <w:tr w:rsidR="00D01CB0" w:rsidRPr="005C4E0F" w:rsidTr="005C4E0F">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D01CB0" w:rsidRPr="005C4E0F" w:rsidRDefault="00D01CB0" w:rsidP="005C4E0F">
            <w:pPr>
              <w:widowControl w:val="0"/>
              <w:rPr>
                <w:i/>
                <w:iCs/>
                <w:color w:val="000000"/>
                <w:sz w:val="22"/>
                <w:szCs w:val="22"/>
              </w:rPr>
            </w:pPr>
            <w:r w:rsidRPr="005C4E0F">
              <w:rPr>
                <w:i/>
                <w:iCs/>
                <w:color w:val="000000"/>
                <w:sz w:val="22"/>
                <w:szCs w:val="22"/>
              </w:rPr>
              <w:t xml:space="preserve">в том числе </w:t>
            </w:r>
          </w:p>
        </w:tc>
        <w:tc>
          <w:tcPr>
            <w:tcW w:w="1559" w:type="dxa"/>
            <w:tcBorders>
              <w:top w:val="single" w:sz="4" w:space="0" w:color="auto"/>
              <w:left w:val="nil"/>
              <w:bottom w:val="single" w:sz="4" w:space="0" w:color="auto"/>
              <w:right w:val="single" w:sz="4" w:space="0" w:color="auto"/>
            </w:tcBorders>
            <w:shd w:val="clear" w:color="auto" w:fill="auto"/>
            <w:noWrap/>
          </w:tcPr>
          <w:p w:rsidR="00D01CB0" w:rsidRPr="005C4E0F" w:rsidRDefault="00D01CB0" w:rsidP="005C4E0F">
            <w:pPr>
              <w:widowControl w:val="0"/>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p>
        </w:tc>
      </w:tr>
      <w:tr w:rsidR="00D01CB0" w:rsidRPr="005C4E0F" w:rsidTr="005C4E0F">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D01CB0" w:rsidRPr="005C4E0F" w:rsidRDefault="00D01CB0" w:rsidP="005C4E0F">
            <w:pPr>
              <w:widowControl w:val="0"/>
              <w:jc w:val="both"/>
              <w:rPr>
                <w:color w:val="000000"/>
                <w:sz w:val="22"/>
                <w:szCs w:val="22"/>
              </w:rPr>
            </w:pPr>
            <w:r w:rsidRPr="005C4E0F">
              <w:rPr>
                <w:color w:val="000000"/>
                <w:sz w:val="22"/>
                <w:szCs w:val="22"/>
              </w:rPr>
              <w:t>Резервный фонд Президента Российской Федерации</w:t>
            </w:r>
          </w:p>
        </w:tc>
        <w:tc>
          <w:tcPr>
            <w:tcW w:w="1559" w:type="dxa"/>
            <w:tcBorders>
              <w:top w:val="single" w:sz="4" w:space="0" w:color="auto"/>
              <w:left w:val="single" w:sz="4" w:space="0" w:color="000000"/>
              <w:bottom w:val="single" w:sz="4" w:space="0" w:color="000000"/>
              <w:right w:val="single" w:sz="4" w:space="0" w:color="000000"/>
            </w:tcBorders>
            <w:shd w:val="clear" w:color="auto" w:fill="auto"/>
            <w:noWrap/>
          </w:tcPr>
          <w:p w:rsidR="00D01CB0" w:rsidRPr="005C4E0F" w:rsidRDefault="00D01CB0" w:rsidP="005C4E0F">
            <w:pPr>
              <w:widowControl w:val="0"/>
              <w:jc w:val="center"/>
              <w:rPr>
                <w:color w:val="000000"/>
                <w:sz w:val="22"/>
                <w:szCs w:val="22"/>
              </w:rPr>
            </w:pPr>
            <w:r w:rsidRPr="005C4E0F">
              <w:rPr>
                <w:sz w:val="22"/>
                <w:szCs w:val="22"/>
              </w:rPr>
              <w:t>10000</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D01CB0" w:rsidRPr="005C4E0F" w:rsidRDefault="00D01CB0" w:rsidP="005C4E0F">
            <w:pPr>
              <w:widowControl w:val="0"/>
              <w:jc w:val="center"/>
              <w:rPr>
                <w:color w:val="000000"/>
                <w:sz w:val="22"/>
                <w:szCs w:val="22"/>
              </w:rPr>
            </w:pPr>
            <w:r w:rsidRPr="005C4E0F">
              <w:rPr>
                <w:sz w:val="22"/>
                <w:szCs w:val="22"/>
              </w:rPr>
              <w:t>10000</w:t>
            </w:r>
          </w:p>
        </w:tc>
        <w:tc>
          <w:tcPr>
            <w:tcW w:w="1275" w:type="dxa"/>
            <w:tcBorders>
              <w:top w:val="single" w:sz="4" w:space="0" w:color="auto"/>
              <w:left w:val="nil"/>
              <w:bottom w:val="single" w:sz="4" w:space="0" w:color="000000"/>
              <w:right w:val="nil"/>
            </w:tcBorders>
            <w:shd w:val="clear" w:color="auto" w:fill="auto"/>
          </w:tcPr>
          <w:p w:rsidR="00D01CB0" w:rsidRPr="005C4E0F" w:rsidRDefault="00D01CB0" w:rsidP="005C4E0F">
            <w:pPr>
              <w:widowControl w:val="0"/>
              <w:jc w:val="center"/>
              <w:rPr>
                <w:color w:val="000000"/>
                <w:sz w:val="22"/>
                <w:szCs w:val="22"/>
              </w:rPr>
            </w:pPr>
            <w:r w:rsidRPr="005C4E0F">
              <w:rPr>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color w:val="000000"/>
                <w:sz w:val="22"/>
                <w:szCs w:val="22"/>
              </w:rPr>
            </w:pPr>
            <w:r w:rsidRPr="005C4E0F">
              <w:rPr>
                <w:sz w:val="22"/>
                <w:szCs w:val="22"/>
              </w:rPr>
              <w:t>10000</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0,00</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10000</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0,00</w:t>
            </w:r>
          </w:p>
        </w:tc>
      </w:tr>
      <w:tr w:rsidR="00D01CB0" w:rsidRPr="005C4E0F" w:rsidTr="005C4E0F">
        <w:trPr>
          <w:trHeight w:val="20"/>
        </w:trPr>
        <w:tc>
          <w:tcPr>
            <w:tcW w:w="4815" w:type="dxa"/>
            <w:tcBorders>
              <w:top w:val="nil"/>
              <w:left w:val="single" w:sz="4" w:space="0" w:color="auto"/>
              <w:bottom w:val="single" w:sz="4" w:space="0" w:color="auto"/>
              <w:right w:val="single" w:sz="4" w:space="0" w:color="auto"/>
            </w:tcBorders>
            <w:shd w:val="clear" w:color="auto" w:fill="auto"/>
            <w:vAlign w:val="center"/>
          </w:tcPr>
          <w:p w:rsidR="00D01CB0" w:rsidRPr="005C4E0F" w:rsidRDefault="00D01CB0" w:rsidP="005C4E0F">
            <w:pPr>
              <w:widowControl w:val="0"/>
              <w:jc w:val="both"/>
              <w:rPr>
                <w:color w:val="000000"/>
                <w:sz w:val="22"/>
                <w:szCs w:val="22"/>
              </w:rPr>
            </w:pPr>
            <w:r w:rsidRPr="005C4E0F">
              <w:rPr>
                <w:i/>
                <w:sz w:val="22"/>
                <w:szCs w:val="22"/>
              </w:rPr>
              <w:t>доля в общем объеме расходов, %</w:t>
            </w:r>
          </w:p>
        </w:tc>
        <w:tc>
          <w:tcPr>
            <w:tcW w:w="1559" w:type="dxa"/>
            <w:tcBorders>
              <w:top w:val="single" w:sz="4" w:space="0" w:color="auto"/>
              <w:left w:val="single" w:sz="4" w:space="0" w:color="000000"/>
              <w:bottom w:val="single" w:sz="4" w:space="0" w:color="000000"/>
              <w:right w:val="single" w:sz="4" w:space="0" w:color="000000"/>
            </w:tcBorders>
            <w:shd w:val="clear" w:color="auto" w:fill="auto"/>
            <w:noWrap/>
          </w:tcPr>
          <w:p w:rsidR="00D01CB0" w:rsidRPr="005C4E0F" w:rsidRDefault="00D01CB0" w:rsidP="005C4E0F">
            <w:pPr>
              <w:widowControl w:val="0"/>
              <w:jc w:val="center"/>
              <w:rPr>
                <w:i/>
                <w:color w:val="000000"/>
                <w:sz w:val="22"/>
                <w:szCs w:val="22"/>
              </w:rPr>
            </w:pPr>
            <w:r w:rsidRPr="005C4E0F">
              <w:rPr>
                <w:i/>
                <w:sz w:val="22"/>
                <w:szCs w:val="22"/>
              </w:rPr>
              <w:t>0,04</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D01CB0" w:rsidRPr="005C4E0F" w:rsidRDefault="00D01CB0" w:rsidP="005C4E0F">
            <w:pPr>
              <w:widowControl w:val="0"/>
              <w:jc w:val="center"/>
              <w:rPr>
                <w:i/>
                <w:color w:val="000000"/>
                <w:sz w:val="22"/>
                <w:szCs w:val="22"/>
              </w:rPr>
            </w:pPr>
            <w:r w:rsidRPr="005C4E0F">
              <w:rPr>
                <w:i/>
                <w:sz w:val="22"/>
                <w:szCs w:val="22"/>
              </w:rPr>
              <w:t>0,03</w:t>
            </w:r>
          </w:p>
        </w:tc>
        <w:tc>
          <w:tcPr>
            <w:tcW w:w="1275" w:type="dxa"/>
            <w:tcBorders>
              <w:top w:val="single" w:sz="4" w:space="0" w:color="auto"/>
              <w:left w:val="nil"/>
              <w:bottom w:val="single" w:sz="4" w:space="0" w:color="000000"/>
              <w:right w:val="nil"/>
            </w:tcBorders>
            <w:shd w:val="clear" w:color="auto" w:fill="auto"/>
          </w:tcPr>
          <w:p w:rsidR="00D01CB0" w:rsidRPr="005C4E0F" w:rsidRDefault="00D01CB0" w:rsidP="005C4E0F">
            <w:pPr>
              <w:widowControl w:val="0"/>
              <w:jc w:val="center"/>
              <w:rPr>
                <w:i/>
                <w:color w:val="000000"/>
                <w:sz w:val="22"/>
                <w:szCs w:val="22"/>
              </w:rPr>
            </w:pPr>
            <w:r w:rsidRPr="005C4E0F">
              <w:rPr>
                <w:i/>
                <w:sz w:val="22"/>
                <w:szCs w:val="22"/>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i/>
                <w:color w:val="000000"/>
                <w:sz w:val="22"/>
                <w:szCs w:val="22"/>
              </w:rPr>
            </w:pPr>
            <w:r w:rsidRPr="005C4E0F">
              <w:rPr>
                <w:i/>
                <w:sz w:val="22"/>
                <w:szCs w:val="22"/>
              </w:rPr>
              <w:t>0,03</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0,00</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0,03</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0,00</w:t>
            </w:r>
          </w:p>
        </w:tc>
      </w:tr>
      <w:tr w:rsidR="00D01CB0" w:rsidRPr="005C4E0F" w:rsidTr="005C4E0F">
        <w:trPr>
          <w:trHeight w:val="20"/>
        </w:trPr>
        <w:tc>
          <w:tcPr>
            <w:tcW w:w="4815" w:type="dxa"/>
            <w:tcBorders>
              <w:top w:val="nil"/>
              <w:left w:val="single" w:sz="4" w:space="0" w:color="auto"/>
              <w:bottom w:val="single" w:sz="4" w:space="0" w:color="auto"/>
              <w:right w:val="single" w:sz="4" w:space="0" w:color="auto"/>
            </w:tcBorders>
            <w:shd w:val="clear" w:color="auto" w:fill="auto"/>
            <w:vAlign w:val="center"/>
          </w:tcPr>
          <w:p w:rsidR="00D01CB0" w:rsidRPr="005C4E0F" w:rsidRDefault="00D01CB0" w:rsidP="005C4E0F">
            <w:pPr>
              <w:widowControl w:val="0"/>
              <w:jc w:val="both"/>
              <w:rPr>
                <w:i/>
                <w:color w:val="000000"/>
                <w:sz w:val="22"/>
                <w:szCs w:val="22"/>
              </w:rPr>
            </w:pPr>
            <w:r w:rsidRPr="005C4E0F">
              <w:rPr>
                <w:i/>
                <w:sz w:val="22"/>
                <w:szCs w:val="22"/>
              </w:rPr>
              <w:t>доля в общем объеме зарезервированных БА, %</w:t>
            </w:r>
          </w:p>
        </w:tc>
        <w:tc>
          <w:tcPr>
            <w:tcW w:w="1559" w:type="dxa"/>
            <w:tcBorders>
              <w:top w:val="nil"/>
              <w:left w:val="nil"/>
              <w:bottom w:val="single" w:sz="4" w:space="0" w:color="auto"/>
              <w:right w:val="single" w:sz="4" w:space="0" w:color="auto"/>
            </w:tcBorders>
            <w:shd w:val="clear" w:color="auto" w:fill="auto"/>
            <w:noWrap/>
          </w:tcPr>
          <w:p w:rsidR="00D01CB0" w:rsidRPr="005C4E0F" w:rsidRDefault="00D01CB0" w:rsidP="005C4E0F">
            <w:pPr>
              <w:widowControl w:val="0"/>
              <w:jc w:val="center"/>
              <w:rPr>
                <w:i/>
                <w:color w:val="000000"/>
                <w:sz w:val="22"/>
                <w:szCs w:val="22"/>
              </w:rPr>
            </w:pPr>
            <w:r w:rsidRPr="005C4E0F">
              <w:rPr>
                <w:i/>
                <w:sz w:val="22"/>
                <w:szCs w:val="22"/>
              </w:rPr>
              <w:t>1,05</w:t>
            </w:r>
          </w:p>
        </w:tc>
        <w:tc>
          <w:tcPr>
            <w:tcW w:w="1418"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0,86</w:t>
            </w:r>
          </w:p>
        </w:tc>
        <w:tc>
          <w:tcPr>
            <w:tcW w:w="1275"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-0,18</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0,98</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+0,14</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0,80</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-0,18</w:t>
            </w:r>
          </w:p>
        </w:tc>
      </w:tr>
      <w:tr w:rsidR="00D01CB0" w:rsidRPr="005C4E0F" w:rsidTr="005C4E0F">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D01CB0" w:rsidRPr="005C4E0F" w:rsidRDefault="00D01CB0" w:rsidP="005C4E0F">
            <w:pPr>
              <w:widowControl w:val="0"/>
              <w:jc w:val="both"/>
              <w:rPr>
                <w:color w:val="000000"/>
                <w:sz w:val="22"/>
                <w:szCs w:val="22"/>
              </w:rPr>
            </w:pPr>
            <w:r w:rsidRPr="005C4E0F">
              <w:rPr>
                <w:color w:val="000000"/>
                <w:sz w:val="22"/>
                <w:szCs w:val="22"/>
              </w:rPr>
              <w:t>Резервный фонд Правительства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01CB0" w:rsidRPr="005C4E0F" w:rsidRDefault="00D01CB0" w:rsidP="005C4E0F">
            <w:pPr>
              <w:widowControl w:val="0"/>
              <w:jc w:val="center"/>
              <w:rPr>
                <w:color w:val="000000"/>
                <w:sz w:val="22"/>
                <w:szCs w:val="22"/>
              </w:rPr>
            </w:pPr>
            <w:r w:rsidRPr="005C4E0F">
              <w:rPr>
                <w:sz w:val="22"/>
                <w:szCs w:val="22"/>
              </w:rPr>
              <w:t>291857,3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color w:val="000000"/>
                <w:sz w:val="22"/>
                <w:szCs w:val="22"/>
              </w:rPr>
            </w:pPr>
            <w:r w:rsidRPr="005C4E0F">
              <w:rPr>
                <w:sz w:val="22"/>
                <w:szCs w:val="22"/>
              </w:rPr>
              <w:t>180000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color w:val="000000"/>
                <w:sz w:val="22"/>
                <w:szCs w:val="22"/>
              </w:rPr>
            </w:pPr>
            <w:r w:rsidRPr="005C4E0F">
              <w:rPr>
                <w:sz w:val="22"/>
                <w:szCs w:val="22"/>
              </w:rPr>
              <w:t>-38,33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color w:val="000000"/>
                <w:sz w:val="22"/>
                <w:szCs w:val="22"/>
              </w:rPr>
            </w:pPr>
            <w:r w:rsidRPr="005C4E0F">
              <w:rPr>
                <w:sz w:val="22"/>
                <w:szCs w:val="22"/>
              </w:rPr>
              <w:t>180000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color w:val="000000"/>
                <w:sz w:val="22"/>
                <w:szCs w:val="22"/>
              </w:rPr>
            </w:pPr>
            <w:r w:rsidRPr="005C4E0F">
              <w:rPr>
                <w:sz w:val="22"/>
                <w:szCs w:val="22"/>
              </w:rPr>
              <w:t>0,00</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80000</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-55,56</w:t>
            </w:r>
          </w:p>
        </w:tc>
      </w:tr>
      <w:tr w:rsidR="00D01CB0" w:rsidRPr="005C4E0F" w:rsidTr="005C4E0F">
        <w:trPr>
          <w:trHeight w:val="20"/>
        </w:trPr>
        <w:tc>
          <w:tcPr>
            <w:tcW w:w="4815" w:type="dxa"/>
            <w:tcBorders>
              <w:top w:val="nil"/>
              <w:left w:val="single" w:sz="4" w:space="0" w:color="auto"/>
              <w:bottom w:val="single" w:sz="4" w:space="0" w:color="auto"/>
              <w:right w:val="single" w:sz="4" w:space="0" w:color="auto"/>
            </w:tcBorders>
            <w:shd w:val="clear" w:color="auto" w:fill="auto"/>
            <w:vAlign w:val="center"/>
          </w:tcPr>
          <w:p w:rsidR="00D01CB0" w:rsidRPr="005C4E0F" w:rsidRDefault="00D01CB0" w:rsidP="005C4E0F">
            <w:pPr>
              <w:widowControl w:val="0"/>
              <w:jc w:val="both"/>
              <w:rPr>
                <w:color w:val="000000"/>
                <w:sz w:val="22"/>
                <w:szCs w:val="22"/>
              </w:rPr>
            </w:pPr>
            <w:r w:rsidRPr="005C4E0F">
              <w:rPr>
                <w:i/>
                <w:sz w:val="22"/>
                <w:szCs w:val="22"/>
              </w:rPr>
              <w:t>доля в общем объеме расходов,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01CB0" w:rsidRPr="005C4E0F" w:rsidRDefault="00D01CB0" w:rsidP="005C4E0F">
            <w:pPr>
              <w:widowControl w:val="0"/>
              <w:jc w:val="center"/>
              <w:rPr>
                <w:i/>
                <w:color w:val="000000"/>
                <w:sz w:val="22"/>
                <w:szCs w:val="22"/>
              </w:rPr>
            </w:pPr>
            <w:r w:rsidRPr="005C4E0F">
              <w:rPr>
                <w:i/>
                <w:sz w:val="22"/>
                <w:szCs w:val="22"/>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i/>
                <w:color w:val="000000"/>
                <w:sz w:val="22"/>
                <w:szCs w:val="22"/>
              </w:rPr>
            </w:pPr>
            <w:r w:rsidRPr="005C4E0F">
              <w:rPr>
                <w:i/>
                <w:sz w:val="22"/>
                <w:szCs w:val="22"/>
              </w:rPr>
              <w:t>0,62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i/>
                <w:color w:val="000000"/>
                <w:sz w:val="22"/>
                <w:szCs w:val="22"/>
              </w:rPr>
            </w:pPr>
            <w:r w:rsidRPr="005C4E0F">
              <w:rPr>
                <w:i/>
                <w:color w:val="000000"/>
                <w:sz w:val="22"/>
                <w:szCs w:val="22"/>
              </w:rPr>
              <w:t>-0,50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i/>
                <w:color w:val="000000"/>
                <w:sz w:val="22"/>
                <w:szCs w:val="22"/>
              </w:rPr>
            </w:pPr>
            <w:r w:rsidRPr="005C4E0F">
              <w:rPr>
                <w:i/>
                <w:sz w:val="22"/>
                <w:szCs w:val="22"/>
              </w:rPr>
              <w:t>0,61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1CB0" w:rsidRPr="005C4E0F" w:rsidRDefault="00D01CB0" w:rsidP="005C4E0F">
            <w:pPr>
              <w:widowControl w:val="0"/>
              <w:jc w:val="center"/>
              <w:rPr>
                <w:i/>
                <w:color w:val="000000"/>
                <w:sz w:val="22"/>
                <w:szCs w:val="22"/>
              </w:rPr>
            </w:pPr>
            <w:r w:rsidRPr="005C4E0F">
              <w:rPr>
                <w:i/>
                <w:color w:val="000000"/>
                <w:sz w:val="22"/>
                <w:szCs w:val="22"/>
              </w:rPr>
              <w:t>-0,02</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0,27</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-0,56</w:t>
            </w:r>
          </w:p>
        </w:tc>
      </w:tr>
      <w:tr w:rsidR="00D01CB0" w:rsidRPr="005C4E0F" w:rsidTr="005C4E0F">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D01CB0" w:rsidRPr="005C4E0F" w:rsidRDefault="00D01CB0" w:rsidP="005C4E0F">
            <w:pPr>
              <w:widowControl w:val="0"/>
              <w:jc w:val="both"/>
              <w:rPr>
                <w:i/>
                <w:color w:val="000000"/>
                <w:sz w:val="22"/>
                <w:szCs w:val="22"/>
              </w:rPr>
            </w:pPr>
            <w:r w:rsidRPr="005C4E0F">
              <w:rPr>
                <w:i/>
                <w:sz w:val="22"/>
                <w:szCs w:val="22"/>
              </w:rPr>
              <w:t>доля в общем объеме зарезервированных БА, %</w:t>
            </w:r>
          </w:p>
        </w:tc>
        <w:tc>
          <w:tcPr>
            <w:tcW w:w="1559" w:type="dxa"/>
            <w:tcBorders>
              <w:top w:val="single" w:sz="4" w:space="0" w:color="auto"/>
              <w:left w:val="nil"/>
              <w:bottom w:val="single" w:sz="4" w:space="0" w:color="auto"/>
              <w:right w:val="single" w:sz="4" w:space="0" w:color="auto"/>
            </w:tcBorders>
            <w:shd w:val="clear" w:color="auto" w:fill="auto"/>
            <w:noWrap/>
          </w:tcPr>
          <w:p w:rsidR="00D01CB0" w:rsidRPr="005C4E0F" w:rsidRDefault="00D01CB0" w:rsidP="005C4E0F">
            <w:pPr>
              <w:widowControl w:val="0"/>
              <w:jc w:val="center"/>
              <w:rPr>
                <w:i/>
                <w:color w:val="000000"/>
                <w:sz w:val="22"/>
                <w:szCs w:val="22"/>
              </w:rPr>
            </w:pPr>
            <w:r w:rsidRPr="005C4E0F">
              <w:rPr>
                <w:i/>
                <w:sz w:val="22"/>
                <w:szCs w:val="22"/>
              </w:rPr>
              <w:t>30,52</w:t>
            </w:r>
          </w:p>
        </w:tc>
        <w:tc>
          <w:tcPr>
            <w:tcW w:w="1418"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15,49</w:t>
            </w:r>
          </w:p>
        </w:tc>
        <w:tc>
          <w:tcPr>
            <w:tcW w:w="1275"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-7,4</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17,67</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-0,42</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6,40</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-0,79</w:t>
            </w:r>
          </w:p>
        </w:tc>
      </w:tr>
      <w:tr w:rsidR="00D01CB0" w:rsidRPr="005C4E0F" w:rsidTr="005C4E0F">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D01CB0" w:rsidRPr="005C4E0F" w:rsidRDefault="00D01CB0" w:rsidP="005C4E0F">
            <w:pPr>
              <w:widowControl w:val="0"/>
              <w:jc w:val="both"/>
              <w:rPr>
                <w:sz w:val="22"/>
                <w:szCs w:val="22"/>
              </w:rPr>
            </w:pPr>
            <w:r w:rsidRPr="005C4E0F">
              <w:rPr>
                <w:sz w:val="22"/>
                <w:szCs w:val="22"/>
              </w:rPr>
              <w:t>Резервные средства на исполнение отдельных решений Правительства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tcPr>
          <w:p w:rsidR="00D01CB0" w:rsidRPr="005C4E0F" w:rsidRDefault="00D01CB0" w:rsidP="005C4E0F">
            <w:pPr>
              <w:widowControl w:val="0"/>
              <w:jc w:val="center"/>
              <w:rPr>
                <w:color w:val="000000"/>
                <w:sz w:val="22"/>
                <w:szCs w:val="22"/>
              </w:rPr>
            </w:pPr>
            <w:r w:rsidRPr="005C4E0F">
              <w:rPr>
                <w:sz w:val="22"/>
                <w:szCs w:val="22"/>
              </w:rPr>
              <w:t>64356</w:t>
            </w:r>
          </w:p>
        </w:tc>
        <w:tc>
          <w:tcPr>
            <w:tcW w:w="1418"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4155,3</w:t>
            </w:r>
          </w:p>
        </w:tc>
        <w:tc>
          <w:tcPr>
            <w:tcW w:w="1275"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iCs/>
                <w:color w:val="000000"/>
                <w:sz w:val="22"/>
                <w:szCs w:val="22"/>
              </w:rPr>
            </w:pPr>
            <w:r w:rsidRPr="005C4E0F">
              <w:rPr>
                <w:sz w:val="22"/>
                <w:szCs w:val="22"/>
              </w:rPr>
              <w:t>-93,54</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4155,3</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Cs/>
                <w:color w:val="000000"/>
                <w:sz w:val="22"/>
                <w:szCs w:val="22"/>
              </w:rPr>
            </w:pPr>
            <w:r w:rsidRPr="005C4E0F">
              <w:rPr>
                <w:sz w:val="22"/>
                <w:szCs w:val="22"/>
              </w:rPr>
              <w:t>0,00</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4155,3</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Cs/>
                <w:color w:val="000000"/>
                <w:sz w:val="22"/>
                <w:szCs w:val="22"/>
              </w:rPr>
            </w:pPr>
            <w:r w:rsidRPr="005C4E0F">
              <w:rPr>
                <w:sz w:val="22"/>
                <w:szCs w:val="22"/>
              </w:rPr>
              <w:t>0,00</w:t>
            </w:r>
          </w:p>
        </w:tc>
      </w:tr>
      <w:tr w:rsidR="00D01CB0" w:rsidRPr="005C4E0F" w:rsidTr="005C4E0F">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D01CB0" w:rsidRPr="005C4E0F" w:rsidRDefault="00D01CB0" w:rsidP="005C4E0F">
            <w:pPr>
              <w:widowControl w:val="0"/>
              <w:jc w:val="both"/>
              <w:rPr>
                <w:sz w:val="22"/>
                <w:szCs w:val="22"/>
              </w:rPr>
            </w:pPr>
            <w:r w:rsidRPr="005C4E0F">
              <w:rPr>
                <w:i/>
                <w:sz w:val="22"/>
                <w:szCs w:val="22"/>
              </w:rPr>
              <w:t>доля в общем объеме зарезервированных БА, %</w:t>
            </w:r>
          </w:p>
        </w:tc>
        <w:tc>
          <w:tcPr>
            <w:tcW w:w="1559" w:type="dxa"/>
            <w:tcBorders>
              <w:top w:val="single" w:sz="4" w:space="0" w:color="auto"/>
              <w:left w:val="nil"/>
              <w:bottom w:val="single" w:sz="4" w:space="0" w:color="auto"/>
              <w:right w:val="single" w:sz="4" w:space="0" w:color="auto"/>
            </w:tcBorders>
            <w:shd w:val="clear" w:color="auto" w:fill="auto"/>
            <w:noWrap/>
          </w:tcPr>
          <w:p w:rsidR="00D01CB0" w:rsidRPr="005C4E0F" w:rsidRDefault="00D01CB0" w:rsidP="005C4E0F">
            <w:pPr>
              <w:widowControl w:val="0"/>
              <w:jc w:val="center"/>
              <w:rPr>
                <w:i/>
                <w:color w:val="000000"/>
                <w:sz w:val="22"/>
                <w:szCs w:val="22"/>
              </w:rPr>
            </w:pPr>
            <w:r w:rsidRPr="005C4E0F">
              <w:rPr>
                <w:i/>
                <w:sz w:val="22"/>
                <w:szCs w:val="22"/>
              </w:rPr>
              <w:t>6,73</w:t>
            </w:r>
          </w:p>
        </w:tc>
        <w:tc>
          <w:tcPr>
            <w:tcW w:w="1418"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0,36</w:t>
            </w:r>
          </w:p>
        </w:tc>
        <w:tc>
          <w:tcPr>
            <w:tcW w:w="1275"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-0,95</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0,41</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+0,14</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0,33</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-0,20</w:t>
            </w:r>
          </w:p>
        </w:tc>
      </w:tr>
      <w:tr w:rsidR="00D01CB0" w:rsidRPr="005C4E0F" w:rsidTr="005C4E0F">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D01CB0" w:rsidRPr="005C4E0F" w:rsidRDefault="00D01CB0" w:rsidP="005C4E0F">
            <w:pPr>
              <w:widowControl w:val="0"/>
              <w:jc w:val="both"/>
              <w:rPr>
                <w:sz w:val="22"/>
                <w:szCs w:val="22"/>
              </w:rPr>
            </w:pPr>
            <w:r w:rsidRPr="005C4E0F">
              <w:rPr>
                <w:sz w:val="22"/>
                <w:szCs w:val="22"/>
              </w:rPr>
              <w:t>Резервные средства в соответствии с пунктом 3 статьи 217 Бюджетного кодекса Российской Федерации по направлениям резервирования, установленным статьей 21</w:t>
            </w:r>
          </w:p>
        </w:tc>
        <w:tc>
          <w:tcPr>
            <w:tcW w:w="1559" w:type="dxa"/>
            <w:tcBorders>
              <w:top w:val="single" w:sz="4" w:space="0" w:color="auto"/>
              <w:left w:val="nil"/>
              <w:bottom w:val="single" w:sz="4" w:space="0" w:color="auto"/>
              <w:right w:val="single" w:sz="4" w:space="0" w:color="auto"/>
            </w:tcBorders>
            <w:shd w:val="clear" w:color="auto" w:fill="auto"/>
            <w:noWrap/>
          </w:tcPr>
          <w:p w:rsidR="00D01CB0" w:rsidRPr="005C4E0F" w:rsidRDefault="00D01CB0" w:rsidP="005C4E0F">
            <w:pPr>
              <w:widowControl w:val="0"/>
              <w:jc w:val="center"/>
              <w:rPr>
                <w:color w:val="000000"/>
                <w:sz w:val="22"/>
                <w:szCs w:val="22"/>
              </w:rPr>
            </w:pPr>
            <w:r w:rsidRPr="005C4E0F">
              <w:rPr>
                <w:sz w:val="22"/>
                <w:szCs w:val="22"/>
              </w:rPr>
              <w:t>575020,8</w:t>
            </w:r>
          </w:p>
        </w:tc>
        <w:tc>
          <w:tcPr>
            <w:tcW w:w="1418" w:type="dxa"/>
            <w:tcBorders>
              <w:top w:val="single" w:sz="4" w:space="0" w:color="auto"/>
              <w:left w:val="nil"/>
              <w:bottom w:val="single" w:sz="4" w:space="0" w:color="auto"/>
              <w:right w:val="single" w:sz="4" w:space="0" w:color="auto"/>
            </w:tcBorders>
          </w:tcPr>
          <w:p w:rsidR="00D01CB0" w:rsidRPr="005C4E0F" w:rsidRDefault="00D01CB0" w:rsidP="005C4E0F">
            <w:pPr>
              <w:jc w:val="center"/>
              <w:rPr>
                <w:color w:val="000000"/>
                <w:sz w:val="22"/>
                <w:szCs w:val="22"/>
              </w:rPr>
            </w:pPr>
            <w:r w:rsidRPr="005C4E0F">
              <w:rPr>
                <w:sz w:val="22"/>
                <w:szCs w:val="22"/>
              </w:rPr>
              <w:t>955123,8</w:t>
            </w:r>
          </w:p>
        </w:tc>
        <w:tc>
          <w:tcPr>
            <w:tcW w:w="1275"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66,10</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jc w:val="center"/>
              <w:rPr>
                <w:color w:val="000000"/>
                <w:sz w:val="22"/>
                <w:szCs w:val="22"/>
              </w:rPr>
            </w:pPr>
            <w:r w:rsidRPr="005C4E0F">
              <w:rPr>
                <w:sz w:val="22"/>
                <w:szCs w:val="22"/>
              </w:rPr>
              <w:t>798351,9</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-16,41</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jc w:val="center"/>
              <w:rPr>
                <w:color w:val="000000"/>
                <w:sz w:val="22"/>
                <w:szCs w:val="22"/>
              </w:rPr>
            </w:pPr>
            <w:r w:rsidRPr="005C4E0F">
              <w:rPr>
                <w:sz w:val="22"/>
                <w:szCs w:val="22"/>
              </w:rPr>
              <w:t>1134211,8</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42,07</w:t>
            </w:r>
          </w:p>
        </w:tc>
      </w:tr>
      <w:tr w:rsidR="00D01CB0" w:rsidRPr="005C4E0F" w:rsidTr="005C4E0F">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D01CB0" w:rsidRPr="005C4E0F" w:rsidRDefault="00D01CB0" w:rsidP="005C4E0F">
            <w:pPr>
              <w:widowControl w:val="0"/>
              <w:jc w:val="both"/>
              <w:rPr>
                <w:i/>
                <w:sz w:val="22"/>
                <w:szCs w:val="22"/>
              </w:rPr>
            </w:pPr>
            <w:r w:rsidRPr="005C4E0F">
              <w:rPr>
                <w:i/>
                <w:sz w:val="22"/>
                <w:szCs w:val="22"/>
              </w:rPr>
              <w:t>доля в общем объеме зарезервированных БА, %</w:t>
            </w:r>
          </w:p>
        </w:tc>
        <w:tc>
          <w:tcPr>
            <w:tcW w:w="1559" w:type="dxa"/>
            <w:tcBorders>
              <w:top w:val="single" w:sz="4" w:space="0" w:color="auto"/>
              <w:left w:val="nil"/>
              <w:bottom w:val="single" w:sz="4" w:space="0" w:color="auto"/>
              <w:right w:val="single" w:sz="4" w:space="0" w:color="auto"/>
            </w:tcBorders>
            <w:shd w:val="clear" w:color="auto" w:fill="auto"/>
            <w:noWrap/>
          </w:tcPr>
          <w:p w:rsidR="00D01CB0" w:rsidRPr="005C4E0F" w:rsidRDefault="00D01CB0" w:rsidP="005C4E0F">
            <w:pPr>
              <w:widowControl w:val="0"/>
              <w:jc w:val="center"/>
              <w:rPr>
                <w:i/>
                <w:color w:val="000000"/>
                <w:sz w:val="22"/>
                <w:szCs w:val="22"/>
              </w:rPr>
            </w:pPr>
            <w:r w:rsidRPr="005C4E0F">
              <w:rPr>
                <w:i/>
                <w:sz w:val="22"/>
                <w:szCs w:val="22"/>
              </w:rPr>
              <w:t>60,14</w:t>
            </w:r>
          </w:p>
        </w:tc>
        <w:tc>
          <w:tcPr>
            <w:tcW w:w="1418"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82,19</w:t>
            </w:r>
          </w:p>
        </w:tc>
        <w:tc>
          <w:tcPr>
            <w:tcW w:w="1275"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+0,37</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78,39</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+0,30</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90,70</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+0,16</w:t>
            </w:r>
          </w:p>
        </w:tc>
      </w:tr>
      <w:tr w:rsidR="00D01CB0" w:rsidRPr="005C4E0F" w:rsidTr="005C4E0F">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D01CB0" w:rsidRPr="005C4E0F" w:rsidRDefault="00D01CB0" w:rsidP="005C4E0F">
            <w:pPr>
              <w:widowControl w:val="0"/>
              <w:jc w:val="both"/>
              <w:rPr>
                <w:i/>
                <w:sz w:val="22"/>
                <w:szCs w:val="22"/>
              </w:rPr>
            </w:pPr>
            <w:r w:rsidRPr="005C4E0F">
              <w:rPr>
                <w:sz w:val="22"/>
                <w:szCs w:val="22"/>
              </w:rPr>
              <w:t>Резервные средства по направлениям резервирования, не устанавливаемым текстовой статьей</w:t>
            </w:r>
          </w:p>
        </w:tc>
        <w:tc>
          <w:tcPr>
            <w:tcW w:w="1559" w:type="dxa"/>
            <w:tcBorders>
              <w:top w:val="single" w:sz="4" w:space="0" w:color="auto"/>
              <w:left w:val="nil"/>
              <w:bottom w:val="single" w:sz="4" w:space="0" w:color="auto"/>
              <w:right w:val="single" w:sz="4" w:space="0" w:color="auto"/>
            </w:tcBorders>
            <w:shd w:val="clear" w:color="auto" w:fill="auto"/>
            <w:noWrap/>
          </w:tcPr>
          <w:p w:rsidR="00D01CB0" w:rsidRPr="005C4E0F" w:rsidRDefault="00D01CB0" w:rsidP="005C4E0F">
            <w:pPr>
              <w:widowControl w:val="0"/>
              <w:jc w:val="center"/>
              <w:rPr>
                <w:color w:val="000000"/>
                <w:sz w:val="22"/>
                <w:szCs w:val="22"/>
              </w:rPr>
            </w:pPr>
            <w:r w:rsidRPr="005C4E0F">
              <w:rPr>
                <w:sz w:val="22"/>
                <w:szCs w:val="22"/>
              </w:rPr>
              <w:t>14911,2</w:t>
            </w:r>
          </w:p>
        </w:tc>
        <w:tc>
          <w:tcPr>
            <w:tcW w:w="1418"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12742,7</w:t>
            </w:r>
          </w:p>
        </w:tc>
        <w:tc>
          <w:tcPr>
            <w:tcW w:w="1275"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-14,54</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25881,6</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103,11</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22123,1</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color w:val="000000"/>
                <w:sz w:val="22"/>
                <w:szCs w:val="22"/>
              </w:rPr>
            </w:pPr>
            <w:r w:rsidRPr="005C4E0F">
              <w:rPr>
                <w:sz w:val="22"/>
                <w:szCs w:val="22"/>
              </w:rPr>
              <w:t>-14,52</w:t>
            </w:r>
          </w:p>
        </w:tc>
      </w:tr>
      <w:tr w:rsidR="00D01CB0" w:rsidRPr="005C4E0F" w:rsidTr="005C4E0F">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D01CB0" w:rsidRPr="005C4E0F" w:rsidRDefault="00D01CB0" w:rsidP="005C4E0F">
            <w:pPr>
              <w:widowControl w:val="0"/>
              <w:jc w:val="both"/>
              <w:rPr>
                <w:sz w:val="22"/>
                <w:szCs w:val="22"/>
              </w:rPr>
            </w:pPr>
            <w:r w:rsidRPr="005C4E0F">
              <w:rPr>
                <w:i/>
                <w:sz w:val="22"/>
                <w:szCs w:val="22"/>
              </w:rPr>
              <w:t>доля в общем объеме зарезервированных БА, %</w:t>
            </w:r>
          </w:p>
        </w:tc>
        <w:tc>
          <w:tcPr>
            <w:tcW w:w="1559" w:type="dxa"/>
            <w:tcBorders>
              <w:top w:val="single" w:sz="4" w:space="0" w:color="auto"/>
              <w:left w:val="nil"/>
              <w:bottom w:val="single" w:sz="4" w:space="0" w:color="auto"/>
              <w:right w:val="single" w:sz="4" w:space="0" w:color="auto"/>
            </w:tcBorders>
            <w:shd w:val="clear" w:color="auto" w:fill="auto"/>
            <w:noWrap/>
          </w:tcPr>
          <w:p w:rsidR="00D01CB0" w:rsidRPr="005C4E0F" w:rsidRDefault="00D01CB0" w:rsidP="005C4E0F">
            <w:pPr>
              <w:widowControl w:val="0"/>
              <w:jc w:val="center"/>
              <w:rPr>
                <w:i/>
                <w:color w:val="000000"/>
                <w:sz w:val="22"/>
                <w:szCs w:val="22"/>
              </w:rPr>
            </w:pPr>
            <w:r w:rsidRPr="005C4E0F">
              <w:rPr>
                <w:i/>
                <w:sz w:val="22"/>
                <w:szCs w:val="22"/>
              </w:rPr>
              <w:t>1,56</w:t>
            </w:r>
          </w:p>
        </w:tc>
        <w:tc>
          <w:tcPr>
            <w:tcW w:w="1418"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1,10</w:t>
            </w:r>
          </w:p>
        </w:tc>
        <w:tc>
          <w:tcPr>
            <w:tcW w:w="1275" w:type="dxa"/>
            <w:tcBorders>
              <w:top w:val="single" w:sz="4" w:space="0" w:color="auto"/>
              <w:left w:val="nil"/>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-0,30</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2,54</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+1,31</w:t>
            </w:r>
          </w:p>
        </w:tc>
        <w:tc>
          <w:tcPr>
            <w:tcW w:w="1418"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sz w:val="22"/>
                <w:szCs w:val="22"/>
              </w:rPr>
              <w:t>1,77</w:t>
            </w:r>
          </w:p>
        </w:tc>
        <w:tc>
          <w:tcPr>
            <w:tcW w:w="1417" w:type="dxa"/>
            <w:tcBorders>
              <w:top w:val="single" w:sz="4" w:space="0" w:color="auto"/>
              <w:left w:val="single" w:sz="4" w:space="0" w:color="auto"/>
              <w:bottom w:val="single" w:sz="4" w:space="0" w:color="auto"/>
              <w:right w:val="single" w:sz="4" w:space="0" w:color="auto"/>
            </w:tcBorders>
          </w:tcPr>
          <w:p w:rsidR="00D01CB0" w:rsidRPr="005C4E0F" w:rsidRDefault="00D01CB0" w:rsidP="005C4E0F">
            <w:pPr>
              <w:widowControl w:val="0"/>
              <w:jc w:val="center"/>
              <w:rPr>
                <w:i/>
                <w:color w:val="000000"/>
                <w:sz w:val="22"/>
                <w:szCs w:val="22"/>
              </w:rPr>
            </w:pPr>
            <w:r w:rsidRPr="005C4E0F">
              <w:rPr>
                <w:i/>
                <w:color w:val="000000"/>
                <w:sz w:val="22"/>
                <w:szCs w:val="22"/>
              </w:rPr>
              <w:t>-0,30</w:t>
            </w:r>
          </w:p>
        </w:tc>
      </w:tr>
    </w:tbl>
    <w:p w:rsidR="00164345" w:rsidRPr="009510F2" w:rsidRDefault="00D01CB0" w:rsidP="00164345">
      <w:pPr>
        <w:spacing w:before="120"/>
        <w:jc w:val="both"/>
      </w:pPr>
      <w:r w:rsidRPr="00164345">
        <w:rPr>
          <w:i/>
        </w:rPr>
        <w:t xml:space="preserve">Источник: </w:t>
      </w:r>
      <w:r w:rsidR="00B84B09" w:rsidRPr="00164345">
        <w:t>Ф</w:t>
      </w:r>
      <w:r w:rsidRPr="00164345">
        <w:t>едеральный закон от 06.12.2021 № 390-ФЗ «О федеральном бюджете на 2022 год и плановый период 2023 и 2024 годов»</w:t>
      </w:r>
      <w:r w:rsidR="00164345" w:rsidRPr="00164345">
        <w:t>; законопроект</w:t>
      </w:r>
      <w:r w:rsidR="00164345" w:rsidRPr="009510F2">
        <w:t>.</w:t>
      </w:r>
    </w:p>
    <w:p w:rsidR="00D01CB0" w:rsidRPr="00B418F0" w:rsidRDefault="00D01CB0" w:rsidP="00D01CB0">
      <w:pPr>
        <w:jc w:val="both"/>
        <w:rPr>
          <w:sz w:val="20"/>
          <w:szCs w:val="20"/>
        </w:rPr>
        <w:sectPr w:rsidR="00D01CB0" w:rsidRPr="00B418F0" w:rsidSect="005C4E0F">
          <w:pgSz w:w="16838" w:h="11906" w:orient="landscape"/>
          <w:pgMar w:top="1701" w:right="1134" w:bottom="851" w:left="1134" w:header="709" w:footer="709" w:gutter="0"/>
          <w:cols w:space="708"/>
          <w:docGrid w:linePitch="360"/>
        </w:sectPr>
      </w:pPr>
      <w:r w:rsidRPr="00B418F0">
        <w:rPr>
          <w:sz w:val="20"/>
          <w:szCs w:val="20"/>
        </w:rPr>
        <w:t>.</w:t>
      </w:r>
    </w:p>
    <w:p w:rsidR="00D01CB0" w:rsidRDefault="00D01CB0" w:rsidP="00D01CB0">
      <w:pPr>
        <w:jc w:val="both"/>
      </w:pPr>
    </w:p>
    <w:p w:rsidR="00D01CB0" w:rsidRDefault="00D01CB0" w:rsidP="00D01CB0">
      <w:pPr>
        <w:spacing w:line="360" w:lineRule="auto"/>
        <w:jc w:val="both"/>
        <w:rPr>
          <w:sz w:val="28"/>
          <w:szCs w:val="28"/>
        </w:rPr>
      </w:pPr>
      <w:r>
        <w:rPr>
          <w:noProof/>
        </w:rPr>
        <w:drawing>
          <wp:inline distT="0" distB="0" distL="0" distR="0" wp14:anchorId="1DDB5CC9" wp14:editId="03835FFE">
            <wp:extent cx="5820656" cy="3516727"/>
            <wp:effectExtent l="0" t="0" r="8890" b="762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01CB0" w:rsidRPr="00BA5A31" w:rsidRDefault="00D01CB0" w:rsidP="00D01CB0">
      <w:pPr>
        <w:jc w:val="center"/>
      </w:pPr>
      <w:r w:rsidRPr="00BA5A31">
        <w:t>Рис</w:t>
      </w:r>
      <w:r>
        <w:t>унок</w:t>
      </w:r>
      <w:r w:rsidRPr="00BA5A31">
        <w:t xml:space="preserve"> 2</w:t>
      </w:r>
      <w:r w:rsidR="008D7F2A">
        <w:t>7</w:t>
      </w:r>
      <w:r>
        <w:t xml:space="preserve"> –</w:t>
      </w:r>
      <w:r w:rsidRPr="00BA5A31">
        <w:t xml:space="preserve"> Динамика зарезервированных бюджетных ассигнований федерального бюджета по видам резервирования в 2022</w:t>
      </w:r>
      <w:r>
        <w:t>–</w:t>
      </w:r>
      <w:r w:rsidRPr="00BA5A31">
        <w:t>2025 годах, млн руб.</w:t>
      </w:r>
    </w:p>
    <w:p w:rsidR="00164345" w:rsidRPr="00164345" w:rsidRDefault="00D01CB0" w:rsidP="00164345">
      <w:pPr>
        <w:spacing w:before="120"/>
        <w:jc w:val="both"/>
      </w:pPr>
      <w:r w:rsidRPr="00164345">
        <w:rPr>
          <w:i/>
        </w:rPr>
        <w:t>Источник:</w:t>
      </w:r>
      <w:r w:rsidR="00B84B09" w:rsidRPr="00164345">
        <w:rPr>
          <w:i/>
        </w:rPr>
        <w:t xml:space="preserve"> </w:t>
      </w:r>
      <w:r w:rsidRPr="00164345">
        <w:t>Федеральный закон от 06.12.2021 № 390-ФЗ «О федеральном бюджете на 2022 год и плановый период 2023 и 2024 годов»</w:t>
      </w:r>
      <w:r w:rsidR="00164345" w:rsidRPr="00164345">
        <w:t>; законопроект.</w:t>
      </w:r>
    </w:p>
    <w:p w:rsidR="00D01CB0" w:rsidRPr="00BA5A31" w:rsidRDefault="00D01CB0" w:rsidP="007D1C39">
      <w:pPr>
        <w:spacing w:before="120"/>
        <w:jc w:val="both"/>
        <w:rPr>
          <w:sz w:val="20"/>
          <w:szCs w:val="20"/>
        </w:rPr>
      </w:pPr>
    </w:p>
    <w:p w:rsidR="00D01CB0" w:rsidRDefault="00D01CB0" w:rsidP="00D01CB0">
      <w:pPr>
        <w:spacing w:line="360" w:lineRule="auto"/>
        <w:ind w:firstLine="709"/>
        <w:jc w:val="both"/>
        <w:rPr>
          <w:sz w:val="28"/>
          <w:szCs w:val="28"/>
        </w:rPr>
      </w:pPr>
      <w:r>
        <w:rPr>
          <w:sz w:val="28"/>
          <w:szCs w:val="28"/>
        </w:rPr>
        <w:t>Приоритетное положение в структуре резервных средств федерального бюджета</w:t>
      </w:r>
      <w:r w:rsidRPr="009642DA">
        <w:rPr>
          <w:sz w:val="28"/>
          <w:szCs w:val="28"/>
        </w:rPr>
        <w:t xml:space="preserve"> </w:t>
      </w:r>
      <w:r>
        <w:rPr>
          <w:sz w:val="28"/>
          <w:szCs w:val="28"/>
        </w:rPr>
        <w:t>занимают ассигнования, зарезервированные в соответствии с пунктом 3 статьи 217 Бюджетного кодекса Российской Федерации по направлениям, установленным статьей 21 законопроекта. На 2023 год и плановый период 2024 и 2025 годов предусматривается существенное увеличение доли указанных ассигнований в структуре зарезервированных бюджетных ассигнований федерального бюджета. Соответствующим образом сокращается доля резервных фондов, отражаемых в составе расходов федерального бюджета.</w:t>
      </w:r>
    </w:p>
    <w:p w:rsidR="00D01CB0" w:rsidRDefault="00D01CB0" w:rsidP="00D01CB0">
      <w:pPr>
        <w:spacing w:line="360" w:lineRule="auto"/>
        <w:ind w:firstLine="709"/>
        <w:jc w:val="both"/>
        <w:rPr>
          <w:sz w:val="28"/>
          <w:szCs w:val="28"/>
        </w:rPr>
      </w:pPr>
      <w:r>
        <w:rPr>
          <w:sz w:val="28"/>
          <w:szCs w:val="28"/>
        </w:rPr>
        <w:t>Объем резервных фондов, предусмотренный законопроектом по разделу (подразделу) 0111 «Резервные фонды» классификации расходов бюджета на 2023 год и плановый период 2024 и 2025 годов, составляет соответственно 0,1%, 0,12% и 0,05% ВВП</w:t>
      </w:r>
      <w:r>
        <w:rPr>
          <w:rStyle w:val="ac"/>
          <w:sz w:val="28"/>
          <w:szCs w:val="28"/>
        </w:rPr>
        <w:footnoteReference w:id="6"/>
      </w:r>
      <w:r>
        <w:rPr>
          <w:sz w:val="28"/>
          <w:szCs w:val="28"/>
        </w:rPr>
        <w:t xml:space="preserve">. </w:t>
      </w:r>
      <w:r w:rsidR="00164345">
        <w:rPr>
          <w:sz w:val="28"/>
          <w:szCs w:val="28"/>
        </w:rPr>
        <w:t>Ретроспективная о</w:t>
      </w:r>
      <w:r>
        <w:rPr>
          <w:sz w:val="28"/>
          <w:szCs w:val="28"/>
        </w:rPr>
        <w:t xml:space="preserve">ценка уровня </w:t>
      </w:r>
      <w:r>
        <w:rPr>
          <w:sz w:val="28"/>
          <w:szCs w:val="28"/>
        </w:rPr>
        <w:lastRenderedPageBreak/>
        <w:t xml:space="preserve">резервных фондов с 2019 года позволяет отметить отсутствие устойчивой корреляции между утверждаемым размером резервных фондов и величиной ВВП. Наиболее тесная связь между объемом бюджетных ассигнований и величиной ВВП отмечается в отношении резервного фонда Президента Российской Федерации; его размер составляет 0,07 – 0,09 % к ВВП и ежегодно не превышает 10000,0 млн. руб. Вместе с тем динамика размера резервного фонда Правительства Российской Федерации характеризуется отсутствием «привязки» к объему ВВП, а также существенной величиной цепных отклонений утверждаемых объемов ассигнований (по сравнению с предыдущим годом): в 2020 году – сокращение в 4,3 раза по сравнению с 2019 годом; в 2021 году – увеличение в 7,2 раза по сравнению с 2020 годом; в 2022 году – увеличение в 2,7 раза по сравнению с 2021 годом. </w:t>
      </w:r>
      <w:bookmarkStart w:id="8" w:name="_Hlk116336877"/>
      <w:r>
        <w:rPr>
          <w:sz w:val="28"/>
          <w:szCs w:val="28"/>
        </w:rPr>
        <w:t xml:space="preserve">Величина резервного фонда Правительства Российской Федерации, определяемая в сводной бюджетной росписи, существенно превышает бюджетные ассигнования, утверждаемые в федеральном законе: в 2019 году – в 2,4 раза; в 2020 году – 16,6 раза; в 2022 году – в 1,3 раза. Это свидетельствует о </w:t>
      </w:r>
      <w:r w:rsidRPr="007119B4">
        <w:rPr>
          <w:i/>
          <w:iCs/>
          <w:sz w:val="28"/>
          <w:szCs w:val="28"/>
        </w:rPr>
        <w:t xml:space="preserve">целесообразности совершенствования методики планирования и формирования обоснования бюджетных ассигнований </w:t>
      </w:r>
      <w:r>
        <w:rPr>
          <w:sz w:val="28"/>
          <w:szCs w:val="28"/>
        </w:rPr>
        <w:t>в части резервных фондов.</w:t>
      </w:r>
    </w:p>
    <w:bookmarkEnd w:id="8"/>
    <w:p w:rsidR="00D01CB0" w:rsidRDefault="00164345" w:rsidP="00D01CB0">
      <w:pPr>
        <w:spacing w:line="360" w:lineRule="auto"/>
        <w:ind w:firstLine="709"/>
        <w:jc w:val="both"/>
        <w:rPr>
          <w:sz w:val="28"/>
          <w:szCs w:val="28"/>
        </w:rPr>
      </w:pPr>
      <w:r>
        <w:rPr>
          <w:sz w:val="28"/>
          <w:szCs w:val="28"/>
        </w:rPr>
        <w:t>Р</w:t>
      </w:r>
      <w:r w:rsidR="00D01CB0">
        <w:rPr>
          <w:sz w:val="28"/>
          <w:szCs w:val="28"/>
        </w:rPr>
        <w:t xml:space="preserve">азмер резервных фондов в составе федерального бюджета в период 2019 – 2021 годах представлен в </w:t>
      </w:r>
      <w:r w:rsidR="00D01CB0" w:rsidRPr="00725639">
        <w:rPr>
          <w:sz w:val="28"/>
          <w:szCs w:val="28"/>
        </w:rPr>
        <w:t>таблице 2</w:t>
      </w:r>
      <w:r w:rsidR="00BB0705">
        <w:rPr>
          <w:sz w:val="28"/>
          <w:szCs w:val="28"/>
        </w:rPr>
        <w:t>3</w:t>
      </w:r>
      <w:r w:rsidR="00D01CB0">
        <w:rPr>
          <w:sz w:val="28"/>
          <w:szCs w:val="28"/>
        </w:rPr>
        <w:t>.</w:t>
      </w:r>
    </w:p>
    <w:p w:rsidR="00D01CB0" w:rsidRPr="00BA5A31" w:rsidRDefault="00D01CB0" w:rsidP="00D01CB0">
      <w:pPr>
        <w:jc w:val="both"/>
      </w:pPr>
      <w:r w:rsidRPr="00BA5A31">
        <w:t xml:space="preserve">Таблица </w:t>
      </w:r>
      <w:r>
        <w:t>2</w:t>
      </w:r>
      <w:r w:rsidR="00A4093A">
        <w:t>3</w:t>
      </w:r>
      <w:r w:rsidRPr="00BA5A31">
        <w:t xml:space="preserve"> – Бюджетные ассигнований резервных фондов в составе федерального бюджета в 2019</w:t>
      </w:r>
      <w:r w:rsidR="00A910AD">
        <w:t>-</w:t>
      </w:r>
      <w:r w:rsidRPr="00BA5A31">
        <w:t>2021 г</w:t>
      </w:r>
      <w:r w:rsidR="00B316CB">
        <w:t>одах</w:t>
      </w:r>
    </w:p>
    <w:tbl>
      <w:tblPr>
        <w:tblStyle w:val="af2"/>
        <w:tblW w:w="9209" w:type="dxa"/>
        <w:tblLook w:val="04A0" w:firstRow="1" w:lastRow="0" w:firstColumn="1" w:lastColumn="0" w:noHBand="0" w:noVBand="1"/>
      </w:tblPr>
      <w:tblGrid>
        <w:gridCol w:w="5524"/>
        <w:gridCol w:w="55"/>
        <w:gridCol w:w="1220"/>
        <w:gridCol w:w="1166"/>
        <w:gridCol w:w="1244"/>
      </w:tblGrid>
      <w:tr w:rsidR="00D01CB0" w:rsidTr="005C4E0F">
        <w:tc>
          <w:tcPr>
            <w:tcW w:w="5579" w:type="dxa"/>
            <w:gridSpan w:val="2"/>
          </w:tcPr>
          <w:p w:rsidR="00D01CB0" w:rsidRPr="002C36D0" w:rsidRDefault="00D01CB0" w:rsidP="005C4E0F">
            <w:pPr>
              <w:spacing w:line="360" w:lineRule="auto"/>
              <w:jc w:val="center"/>
              <w:rPr>
                <w:rFonts w:cs="Times New Roman"/>
              </w:rPr>
            </w:pPr>
            <w:r>
              <w:rPr>
                <w:rFonts w:cs="Times New Roman"/>
              </w:rPr>
              <w:t>Показатели</w:t>
            </w:r>
          </w:p>
        </w:tc>
        <w:tc>
          <w:tcPr>
            <w:tcW w:w="1220" w:type="dxa"/>
            <w:vAlign w:val="center"/>
          </w:tcPr>
          <w:p w:rsidR="00D01CB0" w:rsidRPr="002C36D0" w:rsidRDefault="00D01CB0" w:rsidP="005C4E0F">
            <w:pPr>
              <w:spacing w:line="360" w:lineRule="auto"/>
              <w:jc w:val="center"/>
              <w:rPr>
                <w:rFonts w:cs="Times New Roman"/>
              </w:rPr>
            </w:pPr>
            <w:r w:rsidRPr="002C36D0">
              <w:rPr>
                <w:rFonts w:cs="Times New Roman"/>
              </w:rPr>
              <w:t>2019</w:t>
            </w:r>
          </w:p>
        </w:tc>
        <w:tc>
          <w:tcPr>
            <w:tcW w:w="1166" w:type="dxa"/>
            <w:vAlign w:val="center"/>
          </w:tcPr>
          <w:p w:rsidR="00D01CB0" w:rsidRPr="002C36D0" w:rsidRDefault="00D01CB0" w:rsidP="005C4E0F">
            <w:pPr>
              <w:spacing w:line="360" w:lineRule="auto"/>
              <w:jc w:val="center"/>
              <w:rPr>
                <w:rFonts w:cs="Times New Roman"/>
              </w:rPr>
            </w:pPr>
            <w:r w:rsidRPr="002C36D0">
              <w:rPr>
                <w:rFonts w:cs="Times New Roman"/>
              </w:rPr>
              <w:t>2020</w:t>
            </w:r>
          </w:p>
        </w:tc>
        <w:tc>
          <w:tcPr>
            <w:tcW w:w="1244" w:type="dxa"/>
          </w:tcPr>
          <w:p w:rsidR="00D01CB0" w:rsidRPr="002C36D0" w:rsidRDefault="00D01CB0" w:rsidP="005C4E0F">
            <w:pPr>
              <w:spacing w:line="360" w:lineRule="auto"/>
              <w:jc w:val="center"/>
              <w:rPr>
                <w:rFonts w:cs="Times New Roman"/>
              </w:rPr>
            </w:pPr>
            <w:r>
              <w:rPr>
                <w:rFonts w:cs="Times New Roman"/>
              </w:rPr>
              <w:t>2021</w:t>
            </w:r>
          </w:p>
        </w:tc>
      </w:tr>
      <w:tr w:rsidR="00D01CB0" w:rsidTr="005C4E0F">
        <w:tc>
          <w:tcPr>
            <w:tcW w:w="9209" w:type="dxa"/>
            <w:gridSpan w:val="5"/>
          </w:tcPr>
          <w:p w:rsidR="00D01CB0" w:rsidRPr="002C36D0" w:rsidRDefault="00D01CB0" w:rsidP="005C4E0F">
            <w:pPr>
              <w:jc w:val="center"/>
              <w:rPr>
                <w:rFonts w:cs="Times New Roman"/>
                <w:i/>
                <w:iCs/>
                <w:color w:val="000000"/>
              </w:rPr>
            </w:pPr>
            <w:r w:rsidRPr="002C36D0">
              <w:rPr>
                <w:rFonts w:cs="Times New Roman"/>
                <w:i/>
                <w:iCs/>
                <w:color w:val="000000"/>
              </w:rPr>
              <w:t>Резервные фонды</w:t>
            </w:r>
          </w:p>
        </w:tc>
      </w:tr>
      <w:tr w:rsidR="00D01CB0" w:rsidTr="005C4E0F">
        <w:tc>
          <w:tcPr>
            <w:tcW w:w="5579" w:type="dxa"/>
            <w:gridSpan w:val="2"/>
          </w:tcPr>
          <w:p w:rsidR="00D01CB0" w:rsidRPr="008520BD" w:rsidRDefault="00D01CB0" w:rsidP="005C4E0F">
            <w:pPr>
              <w:jc w:val="both"/>
              <w:rPr>
                <w:rFonts w:cs="Times New Roman"/>
              </w:rPr>
            </w:pPr>
            <w:r>
              <w:rPr>
                <w:rFonts w:cs="Times New Roman"/>
              </w:rPr>
              <w:t>БА</w:t>
            </w:r>
            <w:r w:rsidRPr="008520BD">
              <w:rPr>
                <w:rFonts w:cs="Times New Roman"/>
              </w:rPr>
              <w:t xml:space="preserve">, утвержденные </w:t>
            </w:r>
            <w:r>
              <w:rPr>
                <w:rFonts w:cs="Times New Roman"/>
              </w:rPr>
              <w:t>федеральным за</w:t>
            </w:r>
            <w:r w:rsidRPr="008520BD">
              <w:rPr>
                <w:rFonts w:cs="Times New Roman"/>
              </w:rPr>
              <w:t>коном</w:t>
            </w:r>
            <w:r>
              <w:rPr>
                <w:rFonts w:cs="Times New Roman"/>
              </w:rPr>
              <w:t xml:space="preserve"> о федеральном бюджете</w:t>
            </w:r>
            <w:r w:rsidRPr="008520BD">
              <w:rPr>
                <w:rFonts w:cs="Times New Roman"/>
              </w:rPr>
              <w:t>, млн руб.</w:t>
            </w:r>
          </w:p>
        </w:tc>
        <w:tc>
          <w:tcPr>
            <w:tcW w:w="1220" w:type="dxa"/>
            <w:vAlign w:val="center"/>
          </w:tcPr>
          <w:p w:rsidR="00D01CB0" w:rsidRPr="00432598" w:rsidRDefault="00D01CB0" w:rsidP="005C4E0F">
            <w:pPr>
              <w:jc w:val="center"/>
              <w:rPr>
                <w:rFonts w:cs="Times New Roman"/>
              </w:rPr>
            </w:pPr>
            <w:r w:rsidRPr="00432598">
              <w:rPr>
                <w:rFonts w:cs="Times New Roman"/>
                <w:color w:val="000000"/>
              </w:rPr>
              <w:t>75418,7</w:t>
            </w:r>
          </w:p>
        </w:tc>
        <w:tc>
          <w:tcPr>
            <w:tcW w:w="1166" w:type="dxa"/>
            <w:vAlign w:val="center"/>
          </w:tcPr>
          <w:p w:rsidR="00D01CB0" w:rsidRPr="008520BD" w:rsidRDefault="00D01CB0" w:rsidP="005C4E0F">
            <w:pPr>
              <w:jc w:val="center"/>
              <w:rPr>
                <w:rFonts w:cs="Times New Roman"/>
              </w:rPr>
            </w:pPr>
            <w:r w:rsidRPr="008520BD">
              <w:rPr>
                <w:rFonts w:cs="Times New Roman"/>
                <w:color w:val="000000"/>
              </w:rPr>
              <w:t>24811</w:t>
            </w:r>
            <w:r>
              <w:rPr>
                <w:rFonts w:cs="Times New Roman"/>
                <w:color w:val="000000"/>
              </w:rPr>
              <w:t>,</w:t>
            </w:r>
            <w:r w:rsidRPr="008520BD">
              <w:rPr>
                <w:rFonts w:cs="Times New Roman"/>
                <w:color w:val="000000"/>
              </w:rPr>
              <w:t>4</w:t>
            </w:r>
          </w:p>
        </w:tc>
        <w:tc>
          <w:tcPr>
            <w:tcW w:w="1244" w:type="dxa"/>
            <w:vAlign w:val="center"/>
          </w:tcPr>
          <w:p w:rsidR="00D01CB0" w:rsidRPr="008520BD" w:rsidRDefault="00D01CB0" w:rsidP="005C4E0F">
            <w:pPr>
              <w:jc w:val="center"/>
              <w:rPr>
                <w:rFonts w:cs="Times New Roman"/>
                <w:color w:val="000000"/>
              </w:rPr>
            </w:pPr>
            <w:r>
              <w:rPr>
                <w:rFonts w:cs="Times New Roman"/>
                <w:color w:val="000000"/>
              </w:rPr>
              <w:t>116000,0</w:t>
            </w:r>
          </w:p>
        </w:tc>
      </w:tr>
      <w:tr w:rsidR="00D01CB0" w:rsidTr="005C4E0F">
        <w:tc>
          <w:tcPr>
            <w:tcW w:w="5579" w:type="dxa"/>
            <w:gridSpan w:val="2"/>
          </w:tcPr>
          <w:p w:rsidR="00D01CB0" w:rsidRPr="008520BD" w:rsidRDefault="00D01CB0" w:rsidP="005C4E0F">
            <w:pPr>
              <w:jc w:val="both"/>
              <w:rPr>
                <w:rFonts w:cs="Times New Roman"/>
              </w:rPr>
            </w:pPr>
            <w:r w:rsidRPr="002C36D0">
              <w:rPr>
                <w:rFonts w:cs="Times New Roman"/>
                <w:i/>
                <w:iCs/>
              </w:rPr>
              <w:t>к ВВП, %</w:t>
            </w:r>
          </w:p>
        </w:tc>
        <w:tc>
          <w:tcPr>
            <w:tcW w:w="1220" w:type="dxa"/>
            <w:vAlign w:val="center"/>
          </w:tcPr>
          <w:p w:rsidR="00D01CB0" w:rsidRPr="00983ADD" w:rsidRDefault="00D01CB0" w:rsidP="005C4E0F">
            <w:pPr>
              <w:jc w:val="center"/>
              <w:rPr>
                <w:rFonts w:cs="Times New Roman"/>
                <w:i/>
                <w:iCs/>
              </w:rPr>
            </w:pPr>
            <w:r w:rsidRPr="00983ADD">
              <w:rPr>
                <w:rFonts w:cs="Times New Roman"/>
                <w:i/>
                <w:iCs/>
              </w:rPr>
              <w:t>0,07</w:t>
            </w:r>
          </w:p>
        </w:tc>
        <w:tc>
          <w:tcPr>
            <w:tcW w:w="1166" w:type="dxa"/>
            <w:vAlign w:val="center"/>
          </w:tcPr>
          <w:p w:rsidR="00D01CB0" w:rsidRPr="00983ADD" w:rsidRDefault="00D01CB0" w:rsidP="005C4E0F">
            <w:pPr>
              <w:jc w:val="center"/>
              <w:rPr>
                <w:rFonts w:cs="Times New Roman"/>
                <w:i/>
                <w:iCs/>
              </w:rPr>
            </w:pPr>
            <w:r w:rsidRPr="00983ADD">
              <w:rPr>
                <w:rFonts w:cs="Times New Roman"/>
                <w:i/>
                <w:iCs/>
              </w:rPr>
              <w:t>0,02</w:t>
            </w:r>
          </w:p>
        </w:tc>
        <w:tc>
          <w:tcPr>
            <w:tcW w:w="1244" w:type="dxa"/>
          </w:tcPr>
          <w:p w:rsidR="00D01CB0" w:rsidRPr="00983ADD" w:rsidRDefault="00D01CB0" w:rsidP="005C4E0F">
            <w:pPr>
              <w:jc w:val="center"/>
              <w:rPr>
                <w:rFonts w:cs="Times New Roman"/>
                <w:i/>
                <w:iCs/>
              </w:rPr>
            </w:pPr>
            <w:r>
              <w:rPr>
                <w:rFonts w:cs="Times New Roman"/>
                <w:i/>
                <w:iCs/>
              </w:rPr>
              <w:t>0,09</w:t>
            </w:r>
          </w:p>
        </w:tc>
      </w:tr>
      <w:tr w:rsidR="00D01CB0" w:rsidTr="005C4E0F">
        <w:tc>
          <w:tcPr>
            <w:tcW w:w="5579" w:type="dxa"/>
            <w:gridSpan w:val="2"/>
            <w:shd w:val="clear" w:color="auto" w:fill="auto"/>
          </w:tcPr>
          <w:p w:rsidR="00D01CB0" w:rsidRPr="002112D8" w:rsidRDefault="00D01CB0" w:rsidP="005C4E0F">
            <w:pPr>
              <w:jc w:val="both"/>
              <w:rPr>
                <w:rFonts w:cs="Times New Roman"/>
              </w:rPr>
            </w:pPr>
            <w:r w:rsidRPr="002112D8">
              <w:rPr>
                <w:rFonts w:cs="Times New Roman"/>
                <w:i/>
              </w:rPr>
              <w:t>доля в общем объеме расходов, %</w:t>
            </w:r>
          </w:p>
        </w:tc>
        <w:tc>
          <w:tcPr>
            <w:tcW w:w="1220" w:type="dxa"/>
            <w:shd w:val="clear" w:color="auto" w:fill="auto"/>
            <w:vAlign w:val="center"/>
          </w:tcPr>
          <w:p w:rsidR="00D01CB0" w:rsidRPr="002112D8" w:rsidRDefault="00D01CB0" w:rsidP="005C4E0F">
            <w:pPr>
              <w:jc w:val="center"/>
              <w:rPr>
                <w:rFonts w:cs="Times New Roman"/>
                <w:i/>
                <w:iCs/>
              </w:rPr>
            </w:pPr>
            <w:r w:rsidRPr="002112D8">
              <w:rPr>
                <w:rFonts w:cs="Times New Roman"/>
                <w:i/>
                <w:iCs/>
              </w:rPr>
              <w:t>0,5</w:t>
            </w:r>
          </w:p>
        </w:tc>
        <w:tc>
          <w:tcPr>
            <w:tcW w:w="1166" w:type="dxa"/>
            <w:shd w:val="clear" w:color="auto" w:fill="auto"/>
            <w:vAlign w:val="center"/>
          </w:tcPr>
          <w:p w:rsidR="00D01CB0" w:rsidRPr="002112D8" w:rsidRDefault="00D01CB0" w:rsidP="005C4E0F">
            <w:pPr>
              <w:jc w:val="center"/>
              <w:rPr>
                <w:rFonts w:cs="Times New Roman"/>
                <w:i/>
                <w:iCs/>
              </w:rPr>
            </w:pPr>
            <w:r w:rsidRPr="002112D8">
              <w:rPr>
                <w:rFonts w:cs="Times New Roman"/>
                <w:i/>
                <w:iCs/>
              </w:rPr>
              <w:t>0,15</w:t>
            </w:r>
          </w:p>
        </w:tc>
        <w:tc>
          <w:tcPr>
            <w:tcW w:w="1244" w:type="dxa"/>
            <w:shd w:val="clear" w:color="auto" w:fill="auto"/>
          </w:tcPr>
          <w:p w:rsidR="00D01CB0" w:rsidRPr="002112D8" w:rsidRDefault="00D01CB0" w:rsidP="005C4E0F">
            <w:pPr>
              <w:jc w:val="center"/>
              <w:rPr>
                <w:rFonts w:cs="Times New Roman"/>
                <w:i/>
                <w:iCs/>
              </w:rPr>
            </w:pPr>
            <w:r w:rsidRPr="002112D8">
              <w:rPr>
                <w:rFonts w:cs="Times New Roman"/>
                <w:i/>
                <w:iCs/>
              </w:rPr>
              <w:t>0,5</w:t>
            </w:r>
          </w:p>
        </w:tc>
      </w:tr>
      <w:tr w:rsidR="00D01CB0" w:rsidTr="005C4E0F">
        <w:tc>
          <w:tcPr>
            <w:tcW w:w="5579" w:type="dxa"/>
            <w:gridSpan w:val="2"/>
          </w:tcPr>
          <w:p w:rsidR="00D01CB0" w:rsidRPr="002112D8" w:rsidRDefault="00D01CB0" w:rsidP="005C4E0F">
            <w:pPr>
              <w:jc w:val="both"/>
              <w:rPr>
                <w:rFonts w:cs="Times New Roman"/>
              </w:rPr>
            </w:pPr>
            <w:r w:rsidRPr="002112D8">
              <w:rPr>
                <w:rFonts w:cs="Times New Roman"/>
              </w:rPr>
              <w:t>БА, предусмотренные сводной бюджетной росписью с учетом изменения, млн руб.</w:t>
            </w:r>
          </w:p>
        </w:tc>
        <w:tc>
          <w:tcPr>
            <w:tcW w:w="1220" w:type="dxa"/>
            <w:vAlign w:val="center"/>
          </w:tcPr>
          <w:p w:rsidR="00D01CB0" w:rsidRPr="002112D8" w:rsidRDefault="00D01CB0" w:rsidP="005C4E0F">
            <w:pPr>
              <w:jc w:val="center"/>
              <w:rPr>
                <w:rFonts w:cs="Times New Roman"/>
              </w:rPr>
            </w:pPr>
            <w:r w:rsidRPr="002112D8">
              <w:rPr>
                <w:rFonts w:cs="Times New Roman"/>
                <w:color w:val="000000"/>
              </w:rPr>
              <w:t>179868,6</w:t>
            </w:r>
          </w:p>
        </w:tc>
        <w:tc>
          <w:tcPr>
            <w:tcW w:w="1166" w:type="dxa"/>
            <w:vAlign w:val="center"/>
          </w:tcPr>
          <w:p w:rsidR="00D01CB0" w:rsidRPr="002112D8" w:rsidRDefault="00D01CB0" w:rsidP="005C4E0F">
            <w:pPr>
              <w:jc w:val="center"/>
              <w:rPr>
                <w:rFonts w:cs="Times New Roman"/>
              </w:rPr>
            </w:pPr>
            <w:r w:rsidRPr="002112D8">
              <w:rPr>
                <w:rFonts w:cs="Times New Roman"/>
                <w:color w:val="000000"/>
              </w:rPr>
              <w:t>410550,2</w:t>
            </w:r>
          </w:p>
        </w:tc>
        <w:tc>
          <w:tcPr>
            <w:tcW w:w="1244" w:type="dxa"/>
            <w:vAlign w:val="center"/>
          </w:tcPr>
          <w:p w:rsidR="00D01CB0" w:rsidRPr="002112D8" w:rsidRDefault="00D01CB0" w:rsidP="005C4E0F">
            <w:pPr>
              <w:jc w:val="center"/>
              <w:rPr>
                <w:rFonts w:cs="Times New Roman"/>
                <w:color w:val="000000"/>
              </w:rPr>
            </w:pPr>
            <w:r w:rsidRPr="002112D8">
              <w:rPr>
                <w:rFonts w:cs="Times New Roman"/>
                <w:color w:val="000000"/>
              </w:rPr>
              <w:t>145804,8</w:t>
            </w:r>
          </w:p>
        </w:tc>
      </w:tr>
      <w:tr w:rsidR="00D01CB0" w:rsidTr="005C4E0F">
        <w:tc>
          <w:tcPr>
            <w:tcW w:w="5579" w:type="dxa"/>
            <w:gridSpan w:val="2"/>
          </w:tcPr>
          <w:p w:rsidR="00D01CB0" w:rsidRPr="002112D8" w:rsidRDefault="00D01CB0" w:rsidP="005C4E0F">
            <w:pPr>
              <w:jc w:val="both"/>
              <w:rPr>
                <w:rFonts w:cs="Times New Roman"/>
              </w:rPr>
            </w:pPr>
            <w:r w:rsidRPr="002112D8">
              <w:rPr>
                <w:rFonts w:cs="Times New Roman"/>
                <w:i/>
                <w:iCs/>
              </w:rPr>
              <w:t>к ВВП, %</w:t>
            </w:r>
          </w:p>
        </w:tc>
        <w:tc>
          <w:tcPr>
            <w:tcW w:w="1220" w:type="dxa"/>
            <w:vAlign w:val="center"/>
          </w:tcPr>
          <w:p w:rsidR="00D01CB0" w:rsidRPr="002112D8" w:rsidRDefault="00D01CB0" w:rsidP="005C4E0F">
            <w:pPr>
              <w:jc w:val="center"/>
              <w:rPr>
                <w:rFonts w:cs="Times New Roman"/>
                <w:i/>
                <w:iCs/>
                <w:color w:val="000000"/>
              </w:rPr>
            </w:pPr>
            <w:r w:rsidRPr="002112D8">
              <w:rPr>
                <w:rFonts w:cs="Times New Roman"/>
                <w:i/>
                <w:iCs/>
                <w:color w:val="000000"/>
              </w:rPr>
              <w:t>0,2</w:t>
            </w:r>
          </w:p>
        </w:tc>
        <w:tc>
          <w:tcPr>
            <w:tcW w:w="1166" w:type="dxa"/>
            <w:vAlign w:val="center"/>
          </w:tcPr>
          <w:p w:rsidR="00D01CB0" w:rsidRPr="002112D8" w:rsidRDefault="00D01CB0" w:rsidP="005C4E0F">
            <w:pPr>
              <w:jc w:val="center"/>
              <w:rPr>
                <w:rFonts w:cs="Times New Roman"/>
                <w:i/>
                <w:iCs/>
                <w:color w:val="000000"/>
              </w:rPr>
            </w:pPr>
            <w:r w:rsidRPr="002112D8">
              <w:rPr>
                <w:rFonts w:cs="Times New Roman"/>
                <w:i/>
                <w:iCs/>
                <w:color w:val="000000"/>
              </w:rPr>
              <w:t>0,4</w:t>
            </w:r>
          </w:p>
        </w:tc>
        <w:tc>
          <w:tcPr>
            <w:tcW w:w="1244" w:type="dxa"/>
          </w:tcPr>
          <w:p w:rsidR="00D01CB0" w:rsidRPr="002112D8" w:rsidRDefault="00D01CB0" w:rsidP="005C4E0F">
            <w:pPr>
              <w:jc w:val="center"/>
              <w:rPr>
                <w:rFonts w:cs="Times New Roman"/>
                <w:i/>
                <w:iCs/>
                <w:color w:val="000000"/>
              </w:rPr>
            </w:pPr>
            <w:r w:rsidRPr="002112D8">
              <w:rPr>
                <w:rFonts w:cs="Times New Roman"/>
                <w:i/>
                <w:iCs/>
                <w:color w:val="000000"/>
              </w:rPr>
              <w:t>0,1</w:t>
            </w:r>
          </w:p>
        </w:tc>
      </w:tr>
      <w:tr w:rsidR="00D01CB0" w:rsidTr="005C4E0F">
        <w:tc>
          <w:tcPr>
            <w:tcW w:w="5579" w:type="dxa"/>
            <w:gridSpan w:val="2"/>
            <w:shd w:val="clear" w:color="auto" w:fill="auto"/>
          </w:tcPr>
          <w:p w:rsidR="00D01CB0" w:rsidRPr="002112D8" w:rsidRDefault="00D01CB0" w:rsidP="005C4E0F">
            <w:pPr>
              <w:jc w:val="both"/>
              <w:rPr>
                <w:rFonts w:cs="Times New Roman"/>
              </w:rPr>
            </w:pPr>
            <w:r w:rsidRPr="002112D8">
              <w:rPr>
                <w:rFonts w:cs="Times New Roman"/>
                <w:i/>
              </w:rPr>
              <w:t>доля в общем объеме расходов, %</w:t>
            </w:r>
          </w:p>
        </w:tc>
        <w:tc>
          <w:tcPr>
            <w:tcW w:w="1220" w:type="dxa"/>
            <w:shd w:val="clear" w:color="auto" w:fill="auto"/>
          </w:tcPr>
          <w:p w:rsidR="00D01CB0" w:rsidRPr="002112D8" w:rsidRDefault="00D01CB0" w:rsidP="005C4E0F">
            <w:pPr>
              <w:jc w:val="center"/>
              <w:rPr>
                <w:rFonts w:cs="Times New Roman"/>
                <w:i/>
                <w:iCs/>
              </w:rPr>
            </w:pPr>
            <w:r w:rsidRPr="002112D8">
              <w:rPr>
                <w:rFonts w:cs="Times New Roman"/>
                <w:i/>
                <w:iCs/>
              </w:rPr>
              <w:t>1,13</w:t>
            </w:r>
          </w:p>
        </w:tc>
        <w:tc>
          <w:tcPr>
            <w:tcW w:w="1166" w:type="dxa"/>
            <w:shd w:val="clear" w:color="auto" w:fill="auto"/>
            <w:vAlign w:val="center"/>
          </w:tcPr>
          <w:p w:rsidR="00D01CB0" w:rsidRPr="002112D8" w:rsidRDefault="00D01CB0" w:rsidP="005C4E0F">
            <w:pPr>
              <w:jc w:val="center"/>
              <w:rPr>
                <w:rFonts w:cs="Times New Roman"/>
                <w:i/>
                <w:iCs/>
                <w:color w:val="000000"/>
              </w:rPr>
            </w:pPr>
            <w:r w:rsidRPr="002112D8">
              <w:rPr>
                <w:rFonts w:cs="Times New Roman"/>
                <w:i/>
                <w:iCs/>
                <w:color w:val="000000"/>
              </w:rPr>
              <w:t>2,05</w:t>
            </w:r>
          </w:p>
        </w:tc>
        <w:tc>
          <w:tcPr>
            <w:tcW w:w="1244" w:type="dxa"/>
            <w:shd w:val="clear" w:color="auto" w:fill="auto"/>
          </w:tcPr>
          <w:p w:rsidR="00D01CB0" w:rsidRPr="002112D8" w:rsidRDefault="00D01CB0" w:rsidP="005C4E0F">
            <w:pPr>
              <w:jc w:val="center"/>
              <w:rPr>
                <w:rFonts w:cs="Times New Roman"/>
                <w:i/>
                <w:iCs/>
                <w:color w:val="000000"/>
              </w:rPr>
            </w:pPr>
            <w:r w:rsidRPr="002112D8">
              <w:rPr>
                <w:rFonts w:cs="Times New Roman"/>
                <w:i/>
                <w:iCs/>
                <w:color w:val="000000"/>
              </w:rPr>
              <w:t>0,57</w:t>
            </w:r>
          </w:p>
        </w:tc>
      </w:tr>
      <w:tr w:rsidR="00D01CB0" w:rsidTr="005C4E0F">
        <w:tc>
          <w:tcPr>
            <w:tcW w:w="5524" w:type="dxa"/>
            <w:shd w:val="clear" w:color="auto" w:fill="auto"/>
          </w:tcPr>
          <w:p w:rsidR="00D01CB0" w:rsidRPr="002112D8" w:rsidRDefault="00D01CB0" w:rsidP="005C4E0F">
            <w:pPr>
              <w:jc w:val="both"/>
              <w:rPr>
                <w:rFonts w:cs="Times New Roman"/>
              </w:rPr>
            </w:pPr>
            <w:r w:rsidRPr="002112D8">
              <w:rPr>
                <w:rFonts w:cs="Times New Roman"/>
                <w:i/>
                <w:iCs/>
                <w:color w:val="000000"/>
              </w:rPr>
              <w:t>Δ к БА, утвержденным федеральным законом о федеральном бюджете, %</w:t>
            </w:r>
          </w:p>
        </w:tc>
        <w:tc>
          <w:tcPr>
            <w:tcW w:w="1275" w:type="dxa"/>
            <w:gridSpan w:val="2"/>
            <w:shd w:val="clear" w:color="auto" w:fill="auto"/>
            <w:vAlign w:val="center"/>
          </w:tcPr>
          <w:p w:rsidR="00D01CB0" w:rsidRPr="002112D8" w:rsidRDefault="00D01CB0" w:rsidP="005C4E0F">
            <w:pPr>
              <w:jc w:val="center"/>
              <w:rPr>
                <w:rFonts w:cs="Times New Roman"/>
                <w:i/>
                <w:iCs/>
              </w:rPr>
            </w:pPr>
            <w:r w:rsidRPr="002112D8">
              <w:rPr>
                <w:rFonts w:cs="Times New Roman"/>
                <w:i/>
                <w:iCs/>
              </w:rPr>
              <w:t>238,5</w:t>
            </w:r>
          </w:p>
        </w:tc>
        <w:tc>
          <w:tcPr>
            <w:tcW w:w="1166" w:type="dxa"/>
            <w:shd w:val="clear" w:color="auto" w:fill="auto"/>
            <w:vAlign w:val="center"/>
          </w:tcPr>
          <w:p w:rsidR="00D01CB0" w:rsidRPr="002112D8" w:rsidRDefault="00D01CB0" w:rsidP="005C4E0F">
            <w:pPr>
              <w:jc w:val="center"/>
              <w:rPr>
                <w:rFonts w:cs="Times New Roman"/>
                <w:i/>
                <w:iCs/>
                <w:color w:val="000000"/>
              </w:rPr>
            </w:pPr>
            <w:r w:rsidRPr="002112D8">
              <w:rPr>
                <w:rFonts w:cs="Times New Roman"/>
                <w:i/>
                <w:iCs/>
                <w:color w:val="000000"/>
              </w:rPr>
              <w:t>1655,0</w:t>
            </w:r>
          </w:p>
        </w:tc>
        <w:tc>
          <w:tcPr>
            <w:tcW w:w="1244" w:type="dxa"/>
            <w:shd w:val="clear" w:color="auto" w:fill="auto"/>
            <w:vAlign w:val="center"/>
          </w:tcPr>
          <w:p w:rsidR="00D01CB0" w:rsidRPr="002112D8" w:rsidRDefault="00D01CB0" w:rsidP="005C4E0F">
            <w:pPr>
              <w:jc w:val="center"/>
              <w:rPr>
                <w:rFonts w:cs="Times New Roman"/>
                <w:i/>
                <w:iCs/>
                <w:color w:val="000000"/>
              </w:rPr>
            </w:pPr>
            <w:r w:rsidRPr="002112D8">
              <w:rPr>
                <w:rFonts w:cs="Times New Roman"/>
                <w:i/>
                <w:iCs/>
                <w:color w:val="000000"/>
              </w:rPr>
              <w:t>125,7</w:t>
            </w:r>
          </w:p>
        </w:tc>
      </w:tr>
      <w:tr w:rsidR="00D01CB0" w:rsidTr="005C4E0F">
        <w:tc>
          <w:tcPr>
            <w:tcW w:w="9209" w:type="dxa"/>
            <w:gridSpan w:val="5"/>
            <w:shd w:val="clear" w:color="auto" w:fill="auto"/>
          </w:tcPr>
          <w:p w:rsidR="00D01CB0" w:rsidRPr="002112D8" w:rsidRDefault="00D01CB0" w:rsidP="005C4E0F">
            <w:pPr>
              <w:jc w:val="center"/>
              <w:rPr>
                <w:rFonts w:cs="Times New Roman"/>
                <w:i/>
                <w:iCs/>
                <w:color w:val="000000"/>
              </w:rPr>
            </w:pPr>
            <w:r w:rsidRPr="002112D8">
              <w:rPr>
                <w:rFonts w:cs="Times New Roman"/>
                <w:i/>
                <w:iCs/>
                <w:color w:val="000000"/>
              </w:rPr>
              <w:lastRenderedPageBreak/>
              <w:t>из них</w:t>
            </w:r>
          </w:p>
        </w:tc>
      </w:tr>
      <w:tr w:rsidR="00D01CB0" w:rsidTr="005C4E0F">
        <w:tc>
          <w:tcPr>
            <w:tcW w:w="9209" w:type="dxa"/>
            <w:gridSpan w:val="5"/>
            <w:shd w:val="clear" w:color="auto" w:fill="auto"/>
          </w:tcPr>
          <w:p w:rsidR="00D01CB0" w:rsidRPr="002112D8" w:rsidRDefault="00D01CB0" w:rsidP="005C4E0F">
            <w:pPr>
              <w:jc w:val="center"/>
              <w:rPr>
                <w:rFonts w:cs="Times New Roman"/>
                <w:i/>
                <w:iCs/>
                <w:color w:val="000000"/>
              </w:rPr>
            </w:pPr>
            <w:r w:rsidRPr="002112D8">
              <w:rPr>
                <w:rFonts w:cs="Times New Roman"/>
                <w:i/>
                <w:iCs/>
                <w:color w:val="000000"/>
              </w:rPr>
              <w:t>Резервный фонд Правительств Российской Федерации</w:t>
            </w:r>
          </w:p>
        </w:tc>
      </w:tr>
      <w:tr w:rsidR="00D01CB0" w:rsidTr="005C4E0F">
        <w:tc>
          <w:tcPr>
            <w:tcW w:w="5524" w:type="dxa"/>
            <w:shd w:val="clear" w:color="auto" w:fill="auto"/>
          </w:tcPr>
          <w:p w:rsidR="00D01CB0" w:rsidRPr="002112D8" w:rsidRDefault="00D01CB0" w:rsidP="005C4E0F">
            <w:pPr>
              <w:jc w:val="both"/>
              <w:rPr>
                <w:rFonts w:cs="Times New Roman"/>
              </w:rPr>
            </w:pPr>
            <w:r w:rsidRPr="002112D8">
              <w:rPr>
                <w:rFonts w:cs="Times New Roman"/>
              </w:rPr>
              <w:t>Бюджетные ассигнования, утвержденные федеральным законом о федеральном бюджете, млн руб.</w:t>
            </w:r>
          </w:p>
        </w:tc>
        <w:tc>
          <w:tcPr>
            <w:tcW w:w="1275" w:type="dxa"/>
            <w:gridSpan w:val="2"/>
            <w:shd w:val="clear" w:color="auto" w:fill="auto"/>
            <w:vAlign w:val="center"/>
          </w:tcPr>
          <w:p w:rsidR="00D01CB0" w:rsidRPr="002112D8" w:rsidRDefault="00D01CB0" w:rsidP="005C4E0F">
            <w:pPr>
              <w:jc w:val="center"/>
              <w:rPr>
                <w:rFonts w:cs="Times New Roman"/>
              </w:rPr>
            </w:pPr>
            <w:r w:rsidRPr="002112D8">
              <w:rPr>
                <w:rFonts w:cs="Times New Roman"/>
                <w:color w:val="000000"/>
              </w:rPr>
              <w:t>64157,3</w:t>
            </w:r>
          </w:p>
        </w:tc>
        <w:tc>
          <w:tcPr>
            <w:tcW w:w="1166" w:type="dxa"/>
            <w:shd w:val="clear" w:color="auto" w:fill="auto"/>
            <w:vAlign w:val="center"/>
          </w:tcPr>
          <w:p w:rsidR="00D01CB0" w:rsidRPr="002112D8" w:rsidRDefault="00D01CB0" w:rsidP="005C4E0F">
            <w:pPr>
              <w:jc w:val="center"/>
              <w:rPr>
                <w:rFonts w:cs="Times New Roman"/>
                <w:color w:val="000000"/>
              </w:rPr>
            </w:pPr>
            <w:r w:rsidRPr="002112D8">
              <w:rPr>
                <w:rFonts w:cs="Times New Roman"/>
                <w:color w:val="000000"/>
              </w:rPr>
              <w:t>14811,4</w:t>
            </w:r>
          </w:p>
        </w:tc>
        <w:tc>
          <w:tcPr>
            <w:tcW w:w="1244" w:type="dxa"/>
            <w:shd w:val="clear" w:color="auto" w:fill="auto"/>
            <w:vAlign w:val="center"/>
          </w:tcPr>
          <w:p w:rsidR="00D01CB0" w:rsidRPr="002112D8" w:rsidRDefault="00D01CB0" w:rsidP="005C4E0F">
            <w:pPr>
              <w:jc w:val="center"/>
              <w:rPr>
                <w:rFonts w:cs="Times New Roman"/>
                <w:color w:val="000000"/>
              </w:rPr>
            </w:pPr>
            <w:r w:rsidRPr="002112D8">
              <w:rPr>
                <w:rFonts w:cs="Times New Roman"/>
                <w:bCs/>
              </w:rPr>
              <w:t>107000,0</w:t>
            </w:r>
          </w:p>
        </w:tc>
      </w:tr>
      <w:tr w:rsidR="00D01CB0" w:rsidTr="005C4E0F">
        <w:tc>
          <w:tcPr>
            <w:tcW w:w="5524" w:type="dxa"/>
            <w:shd w:val="clear" w:color="auto" w:fill="auto"/>
          </w:tcPr>
          <w:p w:rsidR="00D01CB0" w:rsidRPr="002112D8" w:rsidRDefault="00D01CB0" w:rsidP="005C4E0F">
            <w:pPr>
              <w:jc w:val="both"/>
              <w:rPr>
                <w:rFonts w:cs="Times New Roman"/>
                <w:i/>
              </w:rPr>
            </w:pPr>
            <w:r w:rsidRPr="002112D8">
              <w:rPr>
                <w:rFonts w:cs="Times New Roman"/>
                <w:i/>
              </w:rPr>
              <w:t>к ВВП, %</w:t>
            </w:r>
          </w:p>
        </w:tc>
        <w:tc>
          <w:tcPr>
            <w:tcW w:w="1275" w:type="dxa"/>
            <w:gridSpan w:val="2"/>
            <w:shd w:val="clear" w:color="auto" w:fill="auto"/>
            <w:vAlign w:val="center"/>
          </w:tcPr>
          <w:p w:rsidR="00D01CB0" w:rsidRPr="002112D8" w:rsidRDefault="00D01CB0" w:rsidP="005C4E0F">
            <w:pPr>
              <w:jc w:val="center"/>
              <w:rPr>
                <w:rFonts w:cs="Times New Roman"/>
                <w:i/>
                <w:iCs/>
              </w:rPr>
            </w:pPr>
            <w:r w:rsidRPr="002112D8">
              <w:rPr>
                <w:rFonts w:cs="Times New Roman"/>
                <w:i/>
                <w:iCs/>
              </w:rPr>
              <w:t>0,06</w:t>
            </w:r>
          </w:p>
        </w:tc>
        <w:tc>
          <w:tcPr>
            <w:tcW w:w="1166" w:type="dxa"/>
            <w:shd w:val="clear" w:color="auto" w:fill="auto"/>
            <w:vAlign w:val="center"/>
          </w:tcPr>
          <w:p w:rsidR="00D01CB0" w:rsidRPr="002112D8" w:rsidRDefault="00D01CB0" w:rsidP="005C4E0F">
            <w:pPr>
              <w:jc w:val="center"/>
              <w:rPr>
                <w:rFonts w:cs="Times New Roman"/>
                <w:i/>
                <w:iCs/>
                <w:color w:val="000000"/>
              </w:rPr>
            </w:pPr>
            <w:r w:rsidRPr="002112D8">
              <w:rPr>
                <w:rFonts w:cs="Times New Roman"/>
                <w:i/>
                <w:iCs/>
                <w:color w:val="000000"/>
              </w:rPr>
              <w:t>0,01</w:t>
            </w:r>
          </w:p>
        </w:tc>
        <w:tc>
          <w:tcPr>
            <w:tcW w:w="1244" w:type="dxa"/>
            <w:shd w:val="clear" w:color="auto" w:fill="auto"/>
          </w:tcPr>
          <w:p w:rsidR="00D01CB0" w:rsidRPr="002112D8" w:rsidRDefault="00D01CB0" w:rsidP="005C4E0F">
            <w:pPr>
              <w:jc w:val="center"/>
              <w:rPr>
                <w:rFonts w:cs="Times New Roman"/>
                <w:i/>
                <w:iCs/>
                <w:color w:val="000000"/>
              </w:rPr>
            </w:pPr>
            <w:r w:rsidRPr="002112D8">
              <w:rPr>
                <w:rFonts w:cs="Times New Roman"/>
                <w:i/>
                <w:iCs/>
                <w:color w:val="000000"/>
              </w:rPr>
              <w:t>0,08</w:t>
            </w:r>
          </w:p>
        </w:tc>
      </w:tr>
      <w:tr w:rsidR="00D01CB0" w:rsidTr="005C4E0F">
        <w:tc>
          <w:tcPr>
            <w:tcW w:w="5524" w:type="dxa"/>
            <w:shd w:val="clear" w:color="auto" w:fill="auto"/>
          </w:tcPr>
          <w:p w:rsidR="00D01CB0" w:rsidRPr="002112D8" w:rsidRDefault="00D01CB0" w:rsidP="005C4E0F">
            <w:pPr>
              <w:jc w:val="both"/>
              <w:rPr>
                <w:rFonts w:cs="Times New Roman"/>
              </w:rPr>
            </w:pPr>
            <w:r w:rsidRPr="002112D8">
              <w:rPr>
                <w:rFonts w:cs="Times New Roman"/>
                <w:i/>
              </w:rPr>
              <w:t>доля в общем объеме расходов, %</w:t>
            </w:r>
          </w:p>
        </w:tc>
        <w:tc>
          <w:tcPr>
            <w:tcW w:w="1275" w:type="dxa"/>
            <w:gridSpan w:val="2"/>
            <w:shd w:val="clear" w:color="auto" w:fill="auto"/>
            <w:vAlign w:val="center"/>
          </w:tcPr>
          <w:p w:rsidR="00D01CB0" w:rsidRPr="002112D8" w:rsidRDefault="00D01CB0" w:rsidP="005C4E0F">
            <w:pPr>
              <w:jc w:val="center"/>
              <w:rPr>
                <w:rFonts w:cs="Times New Roman"/>
                <w:i/>
                <w:iCs/>
              </w:rPr>
            </w:pPr>
            <w:r w:rsidRPr="002112D8">
              <w:rPr>
                <w:rFonts w:cs="Times New Roman"/>
                <w:i/>
                <w:iCs/>
              </w:rPr>
              <w:t>0,4</w:t>
            </w:r>
          </w:p>
        </w:tc>
        <w:tc>
          <w:tcPr>
            <w:tcW w:w="1166" w:type="dxa"/>
            <w:shd w:val="clear" w:color="auto" w:fill="auto"/>
            <w:vAlign w:val="center"/>
          </w:tcPr>
          <w:p w:rsidR="00D01CB0" w:rsidRPr="002112D8" w:rsidRDefault="00D01CB0" w:rsidP="005C4E0F">
            <w:pPr>
              <w:jc w:val="center"/>
              <w:rPr>
                <w:rFonts w:cs="Times New Roman"/>
                <w:i/>
                <w:iCs/>
                <w:color w:val="000000"/>
              </w:rPr>
            </w:pPr>
            <w:r w:rsidRPr="002112D8">
              <w:rPr>
                <w:rFonts w:cs="Times New Roman"/>
                <w:i/>
                <w:iCs/>
                <w:color w:val="000000"/>
              </w:rPr>
              <w:t>0,09</w:t>
            </w:r>
          </w:p>
        </w:tc>
        <w:tc>
          <w:tcPr>
            <w:tcW w:w="1244" w:type="dxa"/>
            <w:shd w:val="clear" w:color="auto" w:fill="auto"/>
          </w:tcPr>
          <w:p w:rsidR="00D01CB0" w:rsidRPr="002112D8" w:rsidRDefault="00D01CB0" w:rsidP="005C4E0F">
            <w:pPr>
              <w:jc w:val="center"/>
              <w:rPr>
                <w:rFonts w:cs="Times New Roman"/>
                <w:i/>
                <w:iCs/>
                <w:color w:val="000000"/>
              </w:rPr>
            </w:pPr>
            <w:r w:rsidRPr="002112D8">
              <w:rPr>
                <w:rFonts w:cs="Times New Roman"/>
                <w:i/>
                <w:iCs/>
                <w:color w:val="000000"/>
              </w:rPr>
              <w:t>0,49</w:t>
            </w:r>
          </w:p>
        </w:tc>
      </w:tr>
      <w:tr w:rsidR="00D01CB0" w:rsidTr="005C4E0F">
        <w:tc>
          <w:tcPr>
            <w:tcW w:w="5524" w:type="dxa"/>
          </w:tcPr>
          <w:p w:rsidR="00D01CB0" w:rsidRPr="002112D8" w:rsidRDefault="00D01CB0" w:rsidP="005C4E0F">
            <w:pPr>
              <w:jc w:val="both"/>
              <w:rPr>
                <w:rFonts w:cs="Times New Roman"/>
              </w:rPr>
            </w:pPr>
            <w:r w:rsidRPr="002112D8">
              <w:rPr>
                <w:rFonts w:cs="Times New Roman"/>
              </w:rPr>
              <w:t>БА, предусмотренные сводной бюджетной росписью с учетом изменения, млн руб.</w:t>
            </w:r>
          </w:p>
        </w:tc>
        <w:tc>
          <w:tcPr>
            <w:tcW w:w="1275" w:type="dxa"/>
            <w:gridSpan w:val="2"/>
            <w:vAlign w:val="center"/>
          </w:tcPr>
          <w:p w:rsidR="00D01CB0" w:rsidRPr="002112D8" w:rsidRDefault="00D01CB0" w:rsidP="005C4E0F">
            <w:pPr>
              <w:jc w:val="center"/>
              <w:rPr>
                <w:rFonts w:cs="Times New Roman"/>
              </w:rPr>
            </w:pPr>
            <w:r w:rsidRPr="002112D8">
              <w:rPr>
                <w:rFonts w:cs="Times New Roman"/>
                <w:color w:val="000000"/>
              </w:rPr>
              <w:t>169415,9</w:t>
            </w:r>
          </w:p>
        </w:tc>
        <w:tc>
          <w:tcPr>
            <w:tcW w:w="1166" w:type="dxa"/>
            <w:vAlign w:val="center"/>
          </w:tcPr>
          <w:p w:rsidR="00D01CB0" w:rsidRPr="002112D8" w:rsidRDefault="00D01CB0" w:rsidP="005C4E0F">
            <w:pPr>
              <w:jc w:val="center"/>
              <w:rPr>
                <w:rFonts w:cs="Times New Roman"/>
                <w:color w:val="000000"/>
              </w:rPr>
            </w:pPr>
            <w:r w:rsidRPr="002112D8">
              <w:rPr>
                <w:rFonts w:cs="Times New Roman"/>
                <w:color w:val="000000"/>
              </w:rPr>
              <w:t>410550,2</w:t>
            </w:r>
          </w:p>
        </w:tc>
        <w:tc>
          <w:tcPr>
            <w:tcW w:w="1244" w:type="dxa"/>
            <w:vAlign w:val="center"/>
          </w:tcPr>
          <w:p w:rsidR="00D01CB0" w:rsidRPr="002112D8" w:rsidRDefault="00D01CB0" w:rsidP="005C4E0F">
            <w:pPr>
              <w:jc w:val="center"/>
              <w:rPr>
                <w:rFonts w:cs="Times New Roman"/>
                <w:color w:val="000000"/>
              </w:rPr>
            </w:pPr>
            <w:r w:rsidRPr="002112D8">
              <w:rPr>
                <w:rFonts w:cs="Times New Roman"/>
                <w:bCs/>
              </w:rPr>
              <w:t>139360,6</w:t>
            </w:r>
          </w:p>
        </w:tc>
      </w:tr>
      <w:tr w:rsidR="00D01CB0" w:rsidTr="005C4E0F">
        <w:tc>
          <w:tcPr>
            <w:tcW w:w="5524" w:type="dxa"/>
          </w:tcPr>
          <w:p w:rsidR="00D01CB0" w:rsidRPr="002112D8" w:rsidRDefault="00D01CB0" w:rsidP="005C4E0F">
            <w:pPr>
              <w:jc w:val="both"/>
              <w:rPr>
                <w:rFonts w:cs="Times New Roman"/>
              </w:rPr>
            </w:pPr>
            <w:r w:rsidRPr="002112D8">
              <w:rPr>
                <w:rFonts w:cs="Times New Roman"/>
                <w:i/>
              </w:rPr>
              <w:t>доля в общем объеме расходов, %</w:t>
            </w:r>
          </w:p>
        </w:tc>
        <w:tc>
          <w:tcPr>
            <w:tcW w:w="1275" w:type="dxa"/>
            <w:gridSpan w:val="2"/>
            <w:vAlign w:val="center"/>
          </w:tcPr>
          <w:p w:rsidR="00D01CB0" w:rsidRPr="002112D8" w:rsidRDefault="00D01CB0" w:rsidP="005C4E0F">
            <w:pPr>
              <w:jc w:val="center"/>
              <w:rPr>
                <w:rFonts w:cs="Times New Roman"/>
                <w:i/>
                <w:iCs/>
              </w:rPr>
            </w:pPr>
            <w:r w:rsidRPr="002112D8">
              <w:rPr>
                <w:rFonts w:cs="Times New Roman"/>
                <w:i/>
                <w:iCs/>
              </w:rPr>
              <w:t>1,06</w:t>
            </w:r>
          </w:p>
        </w:tc>
        <w:tc>
          <w:tcPr>
            <w:tcW w:w="1166" w:type="dxa"/>
            <w:vAlign w:val="center"/>
          </w:tcPr>
          <w:p w:rsidR="00D01CB0" w:rsidRPr="002112D8" w:rsidRDefault="00D01CB0" w:rsidP="005C4E0F">
            <w:pPr>
              <w:jc w:val="center"/>
              <w:rPr>
                <w:rFonts w:cs="Times New Roman"/>
                <w:i/>
                <w:iCs/>
                <w:color w:val="000000"/>
              </w:rPr>
            </w:pPr>
            <w:r w:rsidRPr="002112D8">
              <w:rPr>
                <w:rFonts w:cs="Times New Roman"/>
                <w:i/>
                <w:iCs/>
                <w:color w:val="000000"/>
              </w:rPr>
              <w:t>2,05</w:t>
            </w:r>
          </w:p>
        </w:tc>
        <w:tc>
          <w:tcPr>
            <w:tcW w:w="1244" w:type="dxa"/>
          </w:tcPr>
          <w:p w:rsidR="00D01CB0" w:rsidRPr="002112D8" w:rsidRDefault="00D01CB0" w:rsidP="005C4E0F">
            <w:pPr>
              <w:jc w:val="center"/>
              <w:rPr>
                <w:rFonts w:cs="Times New Roman"/>
                <w:i/>
                <w:iCs/>
                <w:color w:val="000000"/>
              </w:rPr>
            </w:pPr>
            <w:r w:rsidRPr="002112D8">
              <w:rPr>
                <w:rFonts w:cs="Times New Roman"/>
                <w:i/>
                <w:iCs/>
                <w:color w:val="000000"/>
              </w:rPr>
              <w:t>0,55</w:t>
            </w:r>
          </w:p>
        </w:tc>
      </w:tr>
      <w:tr w:rsidR="00D01CB0" w:rsidTr="005C4E0F">
        <w:tc>
          <w:tcPr>
            <w:tcW w:w="5524" w:type="dxa"/>
          </w:tcPr>
          <w:p w:rsidR="00D01CB0" w:rsidRPr="002112D8" w:rsidRDefault="00D01CB0" w:rsidP="005C4E0F">
            <w:pPr>
              <w:jc w:val="both"/>
              <w:rPr>
                <w:rFonts w:cs="Times New Roman"/>
              </w:rPr>
            </w:pPr>
            <w:r w:rsidRPr="002112D8">
              <w:rPr>
                <w:rFonts w:cs="Times New Roman"/>
                <w:i/>
                <w:iCs/>
                <w:color w:val="000000"/>
              </w:rPr>
              <w:t>Δ к БА, утвержденным федеральным законом о федеральном бюджете, %</w:t>
            </w:r>
          </w:p>
        </w:tc>
        <w:tc>
          <w:tcPr>
            <w:tcW w:w="1275" w:type="dxa"/>
            <w:gridSpan w:val="2"/>
            <w:vAlign w:val="center"/>
          </w:tcPr>
          <w:p w:rsidR="00D01CB0" w:rsidRPr="002112D8" w:rsidRDefault="00D01CB0" w:rsidP="005C4E0F">
            <w:pPr>
              <w:jc w:val="center"/>
              <w:rPr>
                <w:rFonts w:cs="Times New Roman"/>
                <w:i/>
                <w:iCs/>
              </w:rPr>
            </w:pPr>
            <w:r w:rsidRPr="002112D8">
              <w:rPr>
                <w:rFonts w:cs="Times New Roman"/>
                <w:i/>
                <w:iCs/>
              </w:rPr>
              <w:t>264,1</w:t>
            </w:r>
          </w:p>
        </w:tc>
        <w:tc>
          <w:tcPr>
            <w:tcW w:w="1166" w:type="dxa"/>
            <w:vAlign w:val="center"/>
          </w:tcPr>
          <w:p w:rsidR="00D01CB0" w:rsidRPr="002112D8" w:rsidRDefault="00D01CB0" w:rsidP="005C4E0F">
            <w:pPr>
              <w:jc w:val="center"/>
              <w:rPr>
                <w:rFonts w:cs="Times New Roman"/>
                <w:i/>
                <w:iCs/>
                <w:color w:val="000000"/>
              </w:rPr>
            </w:pPr>
            <w:r w:rsidRPr="002112D8">
              <w:rPr>
                <w:rFonts w:cs="Times New Roman"/>
                <w:i/>
                <w:iCs/>
                <w:color w:val="000000"/>
              </w:rPr>
              <w:t>2772,0</w:t>
            </w:r>
          </w:p>
        </w:tc>
        <w:tc>
          <w:tcPr>
            <w:tcW w:w="1244" w:type="dxa"/>
            <w:vAlign w:val="center"/>
          </w:tcPr>
          <w:p w:rsidR="00D01CB0" w:rsidRPr="002112D8" w:rsidRDefault="00D01CB0" w:rsidP="005C4E0F">
            <w:pPr>
              <w:jc w:val="center"/>
              <w:rPr>
                <w:rFonts w:cs="Times New Roman"/>
                <w:i/>
                <w:iCs/>
                <w:color w:val="000000"/>
              </w:rPr>
            </w:pPr>
            <w:r w:rsidRPr="002112D8">
              <w:rPr>
                <w:rFonts w:cs="Times New Roman"/>
                <w:i/>
                <w:iCs/>
                <w:color w:val="000000"/>
              </w:rPr>
              <w:t>130,2</w:t>
            </w:r>
          </w:p>
        </w:tc>
      </w:tr>
      <w:tr w:rsidR="00D01CB0" w:rsidTr="005C4E0F">
        <w:tc>
          <w:tcPr>
            <w:tcW w:w="9209" w:type="dxa"/>
            <w:gridSpan w:val="5"/>
          </w:tcPr>
          <w:p w:rsidR="00D01CB0" w:rsidRPr="002112D8" w:rsidRDefault="00D01CB0" w:rsidP="005C4E0F">
            <w:pPr>
              <w:jc w:val="center"/>
              <w:rPr>
                <w:rFonts w:cs="Times New Roman"/>
                <w:i/>
                <w:iCs/>
                <w:color w:val="000000"/>
              </w:rPr>
            </w:pPr>
            <w:r w:rsidRPr="002112D8">
              <w:rPr>
                <w:rFonts w:cs="Times New Roman"/>
                <w:i/>
                <w:iCs/>
                <w:color w:val="000000"/>
              </w:rPr>
              <w:t>Резервный фонд Президента Российской Федерации</w:t>
            </w:r>
          </w:p>
        </w:tc>
      </w:tr>
      <w:tr w:rsidR="00D01CB0" w:rsidTr="005C4E0F">
        <w:tc>
          <w:tcPr>
            <w:tcW w:w="5524" w:type="dxa"/>
          </w:tcPr>
          <w:p w:rsidR="00D01CB0" w:rsidRPr="002112D8" w:rsidRDefault="00D01CB0" w:rsidP="005C4E0F">
            <w:pPr>
              <w:jc w:val="both"/>
              <w:rPr>
                <w:rFonts w:cs="Times New Roman"/>
              </w:rPr>
            </w:pPr>
            <w:r w:rsidRPr="002112D8">
              <w:rPr>
                <w:rFonts w:cs="Times New Roman"/>
              </w:rPr>
              <w:t>Бюджетные ассигнования, утвержденные федеральным законом о федеральном бюджете, млн руб.</w:t>
            </w:r>
          </w:p>
        </w:tc>
        <w:tc>
          <w:tcPr>
            <w:tcW w:w="1275" w:type="dxa"/>
            <w:gridSpan w:val="2"/>
            <w:vAlign w:val="center"/>
          </w:tcPr>
          <w:p w:rsidR="00D01CB0" w:rsidRPr="002112D8" w:rsidRDefault="00D01CB0" w:rsidP="005C4E0F">
            <w:pPr>
              <w:jc w:val="center"/>
              <w:rPr>
                <w:rFonts w:cs="Times New Roman"/>
              </w:rPr>
            </w:pPr>
            <w:r w:rsidRPr="002112D8">
              <w:rPr>
                <w:rFonts w:cs="Times New Roman"/>
              </w:rPr>
              <w:t>10000,0</w:t>
            </w:r>
          </w:p>
        </w:tc>
        <w:tc>
          <w:tcPr>
            <w:tcW w:w="1166" w:type="dxa"/>
            <w:vAlign w:val="center"/>
          </w:tcPr>
          <w:p w:rsidR="00D01CB0" w:rsidRPr="002112D8" w:rsidRDefault="00D01CB0" w:rsidP="005C4E0F">
            <w:pPr>
              <w:jc w:val="center"/>
              <w:rPr>
                <w:rFonts w:cs="Times New Roman"/>
                <w:color w:val="000000"/>
              </w:rPr>
            </w:pPr>
            <w:r w:rsidRPr="002112D8">
              <w:rPr>
                <w:rFonts w:cs="Times New Roman"/>
                <w:color w:val="000000"/>
              </w:rPr>
              <w:t>10000,0</w:t>
            </w:r>
          </w:p>
        </w:tc>
        <w:tc>
          <w:tcPr>
            <w:tcW w:w="1244" w:type="dxa"/>
            <w:vAlign w:val="center"/>
          </w:tcPr>
          <w:p w:rsidR="00D01CB0" w:rsidRPr="002112D8" w:rsidRDefault="00D01CB0" w:rsidP="005C4E0F">
            <w:pPr>
              <w:jc w:val="center"/>
              <w:rPr>
                <w:rFonts w:cs="Times New Roman"/>
                <w:color w:val="000000"/>
              </w:rPr>
            </w:pPr>
            <w:r w:rsidRPr="002112D8">
              <w:rPr>
                <w:rFonts w:cs="Times New Roman"/>
                <w:color w:val="000000"/>
              </w:rPr>
              <w:t>9000,0</w:t>
            </w:r>
          </w:p>
        </w:tc>
      </w:tr>
      <w:tr w:rsidR="00D01CB0" w:rsidTr="005C4E0F">
        <w:tc>
          <w:tcPr>
            <w:tcW w:w="5524" w:type="dxa"/>
          </w:tcPr>
          <w:p w:rsidR="00D01CB0" w:rsidRPr="002112D8" w:rsidRDefault="00D01CB0" w:rsidP="005C4E0F">
            <w:pPr>
              <w:jc w:val="both"/>
              <w:rPr>
                <w:rFonts w:cs="Times New Roman"/>
                <w:i/>
              </w:rPr>
            </w:pPr>
            <w:r w:rsidRPr="002112D8">
              <w:rPr>
                <w:rFonts w:cs="Times New Roman"/>
                <w:i/>
              </w:rPr>
              <w:t>к ВВП, %</w:t>
            </w:r>
          </w:p>
        </w:tc>
        <w:tc>
          <w:tcPr>
            <w:tcW w:w="1275" w:type="dxa"/>
            <w:gridSpan w:val="2"/>
          </w:tcPr>
          <w:p w:rsidR="00D01CB0" w:rsidRPr="002112D8" w:rsidRDefault="00D01CB0" w:rsidP="005C4E0F">
            <w:pPr>
              <w:jc w:val="center"/>
              <w:rPr>
                <w:rFonts w:cs="Times New Roman"/>
                <w:i/>
                <w:iCs/>
              </w:rPr>
            </w:pPr>
            <w:r w:rsidRPr="002112D8">
              <w:rPr>
                <w:rFonts w:cs="Times New Roman"/>
                <w:i/>
                <w:iCs/>
              </w:rPr>
              <w:t>0,009</w:t>
            </w:r>
          </w:p>
        </w:tc>
        <w:tc>
          <w:tcPr>
            <w:tcW w:w="1166" w:type="dxa"/>
          </w:tcPr>
          <w:p w:rsidR="00D01CB0" w:rsidRPr="002112D8" w:rsidRDefault="00D01CB0" w:rsidP="005C4E0F">
            <w:pPr>
              <w:jc w:val="center"/>
              <w:rPr>
                <w:rFonts w:cs="Times New Roman"/>
                <w:i/>
                <w:iCs/>
                <w:color w:val="000000"/>
              </w:rPr>
            </w:pPr>
            <w:r w:rsidRPr="002112D8">
              <w:rPr>
                <w:rFonts w:cs="Times New Roman"/>
                <w:i/>
                <w:iCs/>
                <w:color w:val="000000"/>
              </w:rPr>
              <w:t>0,009</w:t>
            </w:r>
          </w:p>
        </w:tc>
        <w:tc>
          <w:tcPr>
            <w:tcW w:w="1244" w:type="dxa"/>
          </w:tcPr>
          <w:p w:rsidR="00D01CB0" w:rsidRPr="002112D8" w:rsidRDefault="00D01CB0" w:rsidP="005C4E0F">
            <w:pPr>
              <w:jc w:val="center"/>
              <w:rPr>
                <w:rFonts w:cs="Times New Roman"/>
                <w:i/>
                <w:iCs/>
                <w:color w:val="000000"/>
              </w:rPr>
            </w:pPr>
            <w:r w:rsidRPr="002112D8">
              <w:rPr>
                <w:rFonts w:cs="Times New Roman"/>
                <w:i/>
                <w:iCs/>
                <w:color w:val="000000"/>
              </w:rPr>
              <w:t>0,007</w:t>
            </w:r>
          </w:p>
        </w:tc>
      </w:tr>
      <w:tr w:rsidR="00D01CB0" w:rsidTr="005C4E0F">
        <w:tc>
          <w:tcPr>
            <w:tcW w:w="5524" w:type="dxa"/>
            <w:shd w:val="clear" w:color="auto" w:fill="auto"/>
          </w:tcPr>
          <w:p w:rsidR="00D01CB0" w:rsidRPr="002112D8" w:rsidRDefault="00D01CB0" w:rsidP="005C4E0F">
            <w:pPr>
              <w:jc w:val="both"/>
              <w:rPr>
                <w:rFonts w:cs="Times New Roman"/>
              </w:rPr>
            </w:pPr>
            <w:r w:rsidRPr="002112D8">
              <w:rPr>
                <w:rFonts w:cs="Times New Roman"/>
                <w:i/>
              </w:rPr>
              <w:t>доля в общем объеме расходов, %</w:t>
            </w:r>
          </w:p>
        </w:tc>
        <w:tc>
          <w:tcPr>
            <w:tcW w:w="1275" w:type="dxa"/>
            <w:gridSpan w:val="2"/>
            <w:shd w:val="clear" w:color="auto" w:fill="auto"/>
          </w:tcPr>
          <w:p w:rsidR="00D01CB0" w:rsidRPr="002112D8" w:rsidRDefault="00D01CB0" w:rsidP="005C4E0F">
            <w:pPr>
              <w:jc w:val="center"/>
              <w:rPr>
                <w:rFonts w:cs="Times New Roman"/>
                <w:i/>
                <w:iCs/>
              </w:rPr>
            </w:pPr>
            <w:r w:rsidRPr="002112D8">
              <w:rPr>
                <w:rFonts w:cs="Times New Roman"/>
                <w:i/>
                <w:iCs/>
              </w:rPr>
              <w:t>0,06</w:t>
            </w:r>
          </w:p>
        </w:tc>
        <w:tc>
          <w:tcPr>
            <w:tcW w:w="1166" w:type="dxa"/>
            <w:shd w:val="clear" w:color="auto" w:fill="auto"/>
          </w:tcPr>
          <w:p w:rsidR="00D01CB0" w:rsidRPr="002112D8" w:rsidRDefault="00D01CB0" w:rsidP="005C4E0F">
            <w:pPr>
              <w:jc w:val="center"/>
              <w:rPr>
                <w:rFonts w:cs="Times New Roman"/>
                <w:i/>
                <w:iCs/>
                <w:color w:val="000000"/>
              </w:rPr>
            </w:pPr>
            <w:r w:rsidRPr="002112D8">
              <w:rPr>
                <w:rFonts w:cs="Times New Roman"/>
                <w:i/>
                <w:iCs/>
                <w:color w:val="000000"/>
              </w:rPr>
              <w:t>0,06</w:t>
            </w:r>
          </w:p>
        </w:tc>
        <w:tc>
          <w:tcPr>
            <w:tcW w:w="1244" w:type="dxa"/>
            <w:shd w:val="clear" w:color="auto" w:fill="FFFFFF" w:themeFill="background1"/>
          </w:tcPr>
          <w:p w:rsidR="00D01CB0" w:rsidRPr="002112D8" w:rsidRDefault="00D01CB0" w:rsidP="005C4E0F">
            <w:pPr>
              <w:jc w:val="center"/>
              <w:rPr>
                <w:rFonts w:cs="Times New Roman"/>
                <w:i/>
                <w:iCs/>
                <w:color w:val="000000"/>
              </w:rPr>
            </w:pPr>
            <w:r w:rsidRPr="002112D8">
              <w:rPr>
                <w:rFonts w:cs="Times New Roman"/>
                <w:i/>
                <w:iCs/>
                <w:color w:val="000000"/>
              </w:rPr>
              <w:t>0,04</w:t>
            </w:r>
          </w:p>
        </w:tc>
      </w:tr>
      <w:tr w:rsidR="00D01CB0" w:rsidTr="005C4E0F">
        <w:tc>
          <w:tcPr>
            <w:tcW w:w="5524" w:type="dxa"/>
          </w:tcPr>
          <w:p w:rsidR="00D01CB0" w:rsidRPr="008520BD" w:rsidRDefault="00D01CB0" w:rsidP="005C4E0F">
            <w:pPr>
              <w:jc w:val="both"/>
              <w:rPr>
                <w:rFonts w:cs="Times New Roman"/>
              </w:rPr>
            </w:pPr>
            <w:r w:rsidRPr="008520BD">
              <w:rPr>
                <w:rFonts w:cs="Times New Roman"/>
              </w:rPr>
              <w:t>БА, предусмотренные сводной бюджетной росписью с учетом изменения, млн руб.</w:t>
            </w:r>
          </w:p>
        </w:tc>
        <w:tc>
          <w:tcPr>
            <w:tcW w:w="1275" w:type="dxa"/>
            <w:gridSpan w:val="2"/>
            <w:vAlign w:val="center"/>
          </w:tcPr>
          <w:p w:rsidR="00D01CB0" w:rsidRPr="00432598" w:rsidRDefault="00D01CB0" w:rsidP="005C4E0F">
            <w:pPr>
              <w:jc w:val="center"/>
              <w:rPr>
                <w:rFonts w:cs="Times New Roman"/>
              </w:rPr>
            </w:pPr>
            <w:r w:rsidRPr="00432598">
              <w:rPr>
                <w:rFonts w:cs="Times New Roman"/>
                <w:color w:val="000000"/>
              </w:rPr>
              <w:t>10320,2</w:t>
            </w:r>
          </w:p>
        </w:tc>
        <w:tc>
          <w:tcPr>
            <w:tcW w:w="1166" w:type="dxa"/>
            <w:tcBorders>
              <w:top w:val="single" w:sz="4" w:space="0" w:color="auto"/>
              <w:left w:val="single" w:sz="4" w:space="0" w:color="auto"/>
              <w:bottom w:val="single" w:sz="8" w:space="0" w:color="auto"/>
              <w:right w:val="single" w:sz="4" w:space="0" w:color="auto"/>
            </w:tcBorders>
            <w:shd w:val="clear" w:color="auto" w:fill="auto"/>
            <w:vAlign w:val="center"/>
          </w:tcPr>
          <w:p w:rsidR="00D01CB0" w:rsidRPr="002C1716" w:rsidRDefault="00D01CB0" w:rsidP="005C4E0F">
            <w:pPr>
              <w:jc w:val="center"/>
              <w:rPr>
                <w:rFonts w:cs="Times New Roman"/>
                <w:color w:val="000000"/>
              </w:rPr>
            </w:pPr>
            <w:r w:rsidRPr="002C1716">
              <w:rPr>
                <w:rFonts w:cs="Times New Roman"/>
              </w:rPr>
              <w:t>6498,6</w:t>
            </w:r>
          </w:p>
        </w:tc>
        <w:tc>
          <w:tcPr>
            <w:tcW w:w="1244" w:type="dxa"/>
            <w:tcBorders>
              <w:top w:val="single" w:sz="4" w:space="0" w:color="auto"/>
              <w:left w:val="single" w:sz="4" w:space="0" w:color="auto"/>
              <w:bottom w:val="single" w:sz="8" w:space="0" w:color="auto"/>
              <w:right w:val="single" w:sz="4" w:space="0" w:color="auto"/>
            </w:tcBorders>
            <w:shd w:val="clear" w:color="auto" w:fill="auto"/>
            <w:vAlign w:val="center"/>
          </w:tcPr>
          <w:p w:rsidR="00D01CB0" w:rsidRPr="002C1716" w:rsidRDefault="00D01CB0" w:rsidP="005C4E0F">
            <w:pPr>
              <w:jc w:val="center"/>
              <w:rPr>
                <w:rFonts w:cs="Times New Roman"/>
              </w:rPr>
            </w:pPr>
            <w:r w:rsidRPr="002C1716">
              <w:rPr>
                <w:rFonts w:cs="Times New Roman"/>
              </w:rPr>
              <w:t>6444,2</w:t>
            </w:r>
          </w:p>
        </w:tc>
      </w:tr>
      <w:tr w:rsidR="00D01CB0" w:rsidTr="005C4E0F">
        <w:tc>
          <w:tcPr>
            <w:tcW w:w="5524" w:type="dxa"/>
          </w:tcPr>
          <w:p w:rsidR="00D01CB0" w:rsidRPr="00983ADD" w:rsidRDefault="00D01CB0" w:rsidP="005C4E0F">
            <w:pPr>
              <w:rPr>
                <w:rFonts w:cs="Times New Roman"/>
                <w:i/>
                <w:iCs/>
              </w:rPr>
            </w:pPr>
            <w:r w:rsidRPr="006002A4">
              <w:rPr>
                <w:rFonts w:cs="Times New Roman"/>
                <w:i/>
              </w:rPr>
              <w:t>доля в общем объеме расходов, %</w:t>
            </w:r>
          </w:p>
        </w:tc>
        <w:tc>
          <w:tcPr>
            <w:tcW w:w="1275" w:type="dxa"/>
            <w:gridSpan w:val="2"/>
          </w:tcPr>
          <w:p w:rsidR="00D01CB0" w:rsidRPr="00983ADD" w:rsidRDefault="00D01CB0" w:rsidP="005C4E0F">
            <w:pPr>
              <w:jc w:val="center"/>
              <w:rPr>
                <w:rFonts w:cs="Times New Roman"/>
                <w:i/>
                <w:iCs/>
              </w:rPr>
            </w:pPr>
            <w:r w:rsidRPr="00983ADD">
              <w:rPr>
                <w:rFonts w:cs="Times New Roman"/>
                <w:i/>
                <w:iCs/>
              </w:rPr>
              <w:t>0,07</w:t>
            </w:r>
          </w:p>
        </w:tc>
        <w:tc>
          <w:tcPr>
            <w:tcW w:w="1166" w:type="dxa"/>
            <w:shd w:val="clear" w:color="auto" w:fill="auto"/>
          </w:tcPr>
          <w:p w:rsidR="00D01CB0" w:rsidRPr="002C1716" w:rsidRDefault="00D01CB0" w:rsidP="005C4E0F">
            <w:pPr>
              <w:jc w:val="center"/>
              <w:rPr>
                <w:rFonts w:cs="Times New Roman"/>
                <w:i/>
                <w:iCs/>
                <w:color w:val="000000"/>
              </w:rPr>
            </w:pPr>
            <w:r w:rsidRPr="002C1716">
              <w:rPr>
                <w:rFonts w:cs="Times New Roman"/>
                <w:i/>
                <w:iCs/>
                <w:color w:val="000000"/>
              </w:rPr>
              <w:t>0,03</w:t>
            </w:r>
          </w:p>
        </w:tc>
        <w:tc>
          <w:tcPr>
            <w:tcW w:w="1244" w:type="dxa"/>
            <w:shd w:val="clear" w:color="auto" w:fill="auto"/>
          </w:tcPr>
          <w:p w:rsidR="00D01CB0" w:rsidRPr="002C1716" w:rsidRDefault="00D01CB0" w:rsidP="005C4E0F">
            <w:pPr>
              <w:jc w:val="center"/>
              <w:rPr>
                <w:rFonts w:cs="Times New Roman"/>
                <w:i/>
                <w:iCs/>
                <w:color w:val="000000"/>
              </w:rPr>
            </w:pPr>
            <w:r w:rsidRPr="002C1716">
              <w:rPr>
                <w:rFonts w:cs="Times New Roman"/>
                <w:i/>
                <w:iCs/>
                <w:color w:val="000000"/>
              </w:rPr>
              <w:t>0,03</w:t>
            </w:r>
          </w:p>
        </w:tc>
      </w:tr>
      <w:tr w:rsidR="00D01CB0" w:rsidTr="005C4E0F">
        <w:tc>
          <w:tcPr>
            <w:tcW w:w="5524" w:type="dxa"/>
          </w:tcPr>
          <w:p w:rsidR="00D01CB0" w:rsidRPr="00983ADD" w:rsidRDefault="00D01CB0" w:rsidP="005C4E0F">
            <w:pPr>
              <w:jc w:val="both"/>
              <w:rPr>
                <w:rFonts w:cs="Times New Roman"/>
                <w:i/>
                <w:iCs/>
              </w:rPr>
            </w:pPr>
            <w:r w:rsidRPr="00D23A55">
              <w:rPr>
                <w:rFonts w:cs="Times New Roman"/>
                <w:i/>
                <w:iCs/>
                <w:color w:val="000000"/>
              </w:rPr>
              <w:t xml:space="preserve">Δ к БА, утвержденным </w:t>
            </w:r>
            <w:r>
              <w:rPr>
                <w:rFonts w:cs="Times New Roman"/>
                <w:i/>
                <w:iCs/>
                <w:color w:val="000000"/>
              </w:rPr>
              <w:t>федеральным законом о федеральном бюджете</w:t>
            </w:r>
            <w:r w:rsidRPr="00D23A55">
              <w:rPr>
                <w:rFonts w:cs="Times New Roman"/>
                <w:i/>
                <w:iCs/>
                <w:color w:val="000000"/>
              </w:rPr>
              <w:t>, %</w:t>
            </w:r>
          </w:p>
        </w:tc>
        <w:tc>
          <w:tcPr>
            <w:tcW w:w="1275" w:type="dxa"/>
            <w:gridSpan w:val="2"/>
          </w:tcPr>
          <w:p w:rsidR="00D01CB0" w:rsidRPr="00983ADD" w:rsidRDefault="00D01CB0" w:rsidP="005C4E0F">
            <w:pPr>
              <w:jc w:val="center"/>
              <w:rPr>
                <w:rFonts w:cs="Times New Roman"/>
                <w:i/>
                <w:iCs/>
              </w:rPr>
            </w:pPr>
            <w:r>
              <w:rPr>
                <w:rFonts w:cs="Times New Roman"/>
                <w:i/>
                <w:iCs/>
              </w:rPr>
              <w:t>103,2</w:t>
            </w:r>
          </w:p>
        </w:tc>
        <w:tc>
          <w:tcPr>
            <w:tcW w:w="1166" w:type="dxa"/>
            <w:shd w:val="clear" w:color="auto" w:fill="auto"/>
          </w:tcPr>
          <w:p w:rsidR="00D01CB0" w:rsidRPr="002C1716" w:rsidRDefault="00D01CB0" w:rsidP="005C4E0F">
            <w:pPr>
              <w:jc w:val="center"/>
              <w:rPr>
                <w:rFonts w:cs="Times New Roman"/>
                <w:i/>
                <w:iCs/>
                <w:color w:val="000000"/>
              </w:rPr>
            </w:pPr>
            <w:r w:rsidRPr="002C1716">
              <w:rPr>
                <w:rFonts w:cs="Times New Roman"/>
                <w:i/>
                <w:iCs/>
                <w:color w:val="000000"/>
              </w:rPr>
              <w:t>65,0</w:t>
            </w:r>
          </w:p>
        </w:tc>
        <w:tc>
          <w:tcPr>
            <w:tcW w:w="1244" w:type="dxa"/>
            <w:shd w:val="clear" w:color="auto" w:fill="auto"/>
          </w:tcPr>
          <w:p w:rsidR="00D01CB0" w:rsidRPr="002C1716" w:rsidRDefault="00D01CB0" w:rsidP="005C4E0F">
            <w:pPr>
              <w:jc w:val="center"/>
              <w:rPr>
                <w:rFonts w:cs="Times New Roman"/>
                <w:i/>
                <w:iCs/>
                <w:color w:val="000000"/>
              </w:rPr>
            </w:pPr>
            <w:r w:rsidRPr="002C1716">
              <w:rPr>
                <w:rFonts w:cs="Times New Roman"/>
                <w:i/>
                <w:iCs/>
                <w:color w:val="000000"/>
              </w:rPr>
              <w:t>71,6</w:t>
            </w:r>
          </w:p>
        </w:tc>
      </w:tr>
    </w:tbl>
    <w:p w:rsidR="00D01CB0" w:rsidRDefault="00D01CB0" w:rsidP="00164345">
      <w:pPr>
        <w:spacing w:before="120"/>
        <w:jc w:val="both"/>
        <w:rPr>
          <w:sz w:val="28"/>
          <w:szCs w:val="28"/>
        </w:rPr>
      </w:pPr>
      <w:r w:rsidRPr="00164345">
        <w:rPr>
          <w:i/>
          <w:iCs/>
        </w:rPr>
        <w:t>Источник</w:t>
      </w:r>
      <w:r w:rsidRPr="00164345">
        <w:t xml:space="preserve">: </w:t>
      </w:r>
      <w:r w:rsidR="00164345">
        <w:t>о</w:t>
      </w:r>
      <w:r w:rsidRPr="00164345">
        <w:t>тчеты об исполнении федерального бюджета на 01.01.2021, 01.01.2020. [Электронный ресурс]</w:t>
      </w:r>
      <w:r w:rsidR="00B316CB">
        <w:t>.-</w:t>
      </w:r>
      <w:r w:rsidRPr="00164345">
        <w:t xml:space="preserve"> </w:t>
      </w:r>
      <w:r w:rsidR="00B316CB" w:rsidRPr="002B3FDA">
        <w:rPr>
          <w:color w:val="000000" w:themeColor="text1"/>
          <w:lang w:val="en-US"/>
        </w:rPr>
        <w:t>URL</w:t>
      </w:r>
      <w:r w:rsidR="00B316CB" w:rsidRPr="002B3FDA">
        <w:rPr>
          <w:color w:val="000000" w:themeColor="text1"/>
        </w:rPr>
        <w:t xml:space="preserve">: </w:t>
      </w:r>
      <w:hyperlink r:id="rId44" w:history="1">
        <w:r w:rsidRPr="00164345">
          <w:rPr>
            <w:rStyle w:val="a4"/>
          </w:rPr>
          <w:t>https://roskazna.gov.ru/ispolnenie-byudzhetov/federalnyj-byudzhet/</w:t>
        </w:r>
      </w:hyperlink>
      <w:r w:rsidRPr="00164345">
        <w:t>.</w:t>
      </w:r>
    </w:p>
    <w:p w:rsidR="00D01CB0" w:rsidRDefault="00D01CB0" w:rsidP="00D01CB0">
      <w:pPr>
        <w:spacing w:line="360" w:lineRule="auto"/>
        <w:ind w:firstLine="709"/>
        <w:jc w:val="both"/>
        <w:rPr>
          <w:sz w:val="28"/>
          <w:szCs w:val="28"/>
        </w:rPr>
      </w:pPr>
      <w:bookmarkStart w:id="9" w:name="_Hlk116337350"/>
      <w:r>
        <w:rPr>
          <w:sz w:val="28"/>
          <w:szCs w:val="28"/>
        </w:rPr>
        <w:t xml:space="preserve">Установленный в законопроекте размер резервных фондов Президента Российской Федерации и Правительства Российской Федерации соответствует ограничениям, установленным в пункте 3 статьи 81 и пункт 1 статьи 82 Бюджетного </w:t>
      </w:r>
      <w:r w:rsidRPr="002112D8">
        <w:rPr>
          <w:sz w:val="28"/>
          <w:szCs w:val="28"/>
        </w:rPr>
        <w:t xml:space="preserve">кодекса Российской Федерации. </w:t>
      </w:r>
      <w:bookmarkEnd w:id="9"/>
      <w:r w:rsidRPr="002112D8">
        <w:rPr>
          <w:sz w:val="28"/>
          <w:szCs w:val="28"/>
        </w:rPr>
        <w:t xml:space="preserve">Размер резервного фонда Правительства Российской Федерации </w:t>
      </w:r>
      <w:bookmarkStart w:id="10" w:name="_Hlk116236988"/>
      <w:r w:rsidRPr="002112D8">
        <w:rPr>
          <w:sz w:val="28"/>
          <w:szCs w:val="28"/>
        </w:rPr>
        <w:t>на 2023 год составляет 0,62 % от общего объема расходов федерального бюджета; на плановый период 2024 и 2025 годов – соответственно 0,61 % и 0,27 %.</w:t>
      </w:r>
      <w:bookmarkEnd w:id="10"/>
      <w:r w:rsidRPr="002112D8">
        <w:rPr>
          <w:sz w:val="28"/>
          <w:szCs w:val="28"/>
        </w:rPr>
        <w:t xml:space="preserve"> Резервный фонд Президента Российской Федерации на 2023 год определен в размере 0,03 % от общего объема расходов федерального бюджета; на плановый период 2024 и 2025 годов – соответственно 0,03 % и 0,03 %.</w:t>
      </w:r>
    </w:p>
    <w:p w:rsidR="00D01CB0" w:rsidRDefault="00D01CB0" w:rsidP="00D01CB0">
      <w:pPr>
        <w:spacing w:line="360" w:lineRule="auto"/>
        <w:ind w:firstLine="709"/>
        <w:jc w:val="both"/>
        <w:rPr>
          <w:sz w:val="28"/>
          <w:szCs w:val="28"/>
        </w:rPr>
      </w:pPr>
      <w:r>
        <w:rPr>
          <w:sz w:val="28"/>
          <w:szCs w:val="28"/>
        </w:rPr>
        <w:t xml:space="preserve">Вместе с тем оценка объема данных резервных средств сопряжена с необходимость учета внутригодовой динамики объемов бюджетных ассигнований в соответствии с изменениями, вносимыми в сводную бюджетную роспись в ходе исполнения федерального бюджета. В отношении </w:t>
      </w:r>
      <w:r>
        <w:rPr>
          <w:sz w:val="28"/>
          <w:szCs w:val="28"/>
        </w:rPr>
        <w:lastRenderedPageBreak/>
        <w:t>резервного фонда Правительства Российской Федерации указанные изменения сопряжены с перераспределением бюджетных ассигнований в резервный фонд в соответствии с пунктом 4 статьи 94, пунктом 4.2 статьи 132, пунктом 3 статьи 132.1, пунктом 7 статьи 217 Бюджетного кодекса Российской Федерации, частью 23 Федерального закона от 29.11.2021 №384-ФЗ; выделением из резервного фонда в соответствии с пунктом 4 Постановления Правительства Российской Федерации от 26.12.2019 № 1846.</w:t>
      </w:r>
    </w:p>
    <w:p w:rsidR="00D01CB0" w:rsidRDefault="00D01CB0" w:rsidP="00D01CB0">
      <w:pPr>
        <w:spacing w:line="360" w:lineRule="auto"/>
        <w:ind w:firstLine="709"/>
        <w:jc w:val="both"/>
        <w:rPr>
          <w:sz w:val="28"/>
          <w:szCs w:val="28"/>
        </w:rPr>
      </w:pPr>
      <w:r>
        <w:rPr>
          <w:sz w:val="28"/>
          <w:szCs w:val="28"/>
        </w:rPr>
        <w:t xml:space="preserve">В ходе исполнения федерального бюджета размер резервных фондов изменяется, что отражают данные таблицы </w:t>
      </w:r>
      <w:r w:rsidR="00BB0705">
        <w:rPr>
          <w:sz w:val="28"/>
          <w:szCs w:val="28"/>
        </w:rPr>
        <w:t>24</w:t>
      </w:r>
      <w:r>
        <w:rPr>
          <w:sz w:val="28"/>
          <w:szCs w:val="28"/>
        </w:rPr>
        <w:t xml:space="preserve">. </w:t>
      </w:r>
    </w:p>
    <w:p w:rsidR="00D01CB0" w:rsidRPr="00BA5A31" w:rsidRDefault="00D01CB0" w:rsidP="00D01CB0">
      <w:pPr>
        <w:jc w:val="both"/>
      </w:pPr>
      <w:r w:rsidRPr="00BA5A31">
        <w:t xml:space="preserve">Таблица </w:t>
      </w:r>
      <w:r w:rsidR="00A4093A">
        <w:t>24</w:t>
      </w:r>
      <w:r>
        <w:t xml:space="preserve"> </w:t>
      </w:r>
      <w:r w:rsidRPr="00BA5A31">
        <w:t>– Объем резервных фондов Президента Российской Федерации и Правительства Российской Федерации в соответствии со сводной бюджетной росписью в 2022 г</w:t>
      </w:r>
      <w:r w:rsidR="00B316CB">
        <w:t>оду</w:t>
      </w:r>
    </w:p>
    <w:tbl>
      <w:tblPr>
        <w:tblW w:w="0" w:type="auto"/>
        <w:tblLook w:val="04A0" w:firstRow="1" w:lastRow="0" w:firstColumn="1" w:lastColumn="0" w:noHBand="0" w:noVBand="1"/>
      </w:tblPr>
      <w:tblGrid>
        <w:gridCol w:w="1980"/>
        <w:gridCol w:w="1410"/>
        <w:gridCol w:w="1560"/>
        <w:gridCol w:w="1275"/>
        <w:gridCol w:w="1560"/>
        <w:gridCol w:w="1545"/>
      </w:tblGrid>
      <w:tr w:rsidR="00D01CB0" w:rsidTr="005C4E0F">
        <w:tc>
          <w:tcPr>
            <w:tcW w:w="1980"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 </w:t>
            </w:r>
          </w:p>
        </w:tc>
        <w:tc>
          <w:tcPr>
            <w:tcW w:w="2970"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Резервный фонд Правительства Российской Федерации</w:t>
            </w:r>
          </w:p>
        </w:tc>
        <w:tc>
          <w:tcPr>
            <w:tcW w:w="2835"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Резервный фонд Президента Российской Федерации</w:t>
            </w:r>
          </w:p>
        </w:tc>
        <w:tc>
          <w:tcPr>
            <w:tcW w:w="154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D01CB0" w:rsidRPr="00BA5A31" w:rsidRDefault="00D01CB0" w:rsidP="005C4E0F">
            <w:pPr>
              <w:pStyle w:val="a6"/>
              <w:jc w:val="center"/>
            </w:pPr>
            <w:r w:rsidRPr="00BA5A31">
              <w:t>БА, всего</w:t>
            </w:r>
          </w:p>
        </w:tc>
      </w:tr>
      <w:tr w:rsidR="00D01CB0" w:rsidTr="005C4E0F">
        <w:tc>
          <w:tcPr>
            <w:tcW w:w="0" w:type="auto"/>
            <w:vMerge/>
            <w:tcBorders>
              <w:top w:val="single" w:sz="6" w:space="0" w:color="000000"/>
              <w:left w:val="single" w:sz="6" w:space="0" w:color="000000"/>
              <w:bottom w:val="single" w:sz="4" w:space="0" w:color="auto"/>
              <w:right w:val="single" w:sz="6" w:space="0" w:color="000000"/>
            </w:tcBorders>
            <w:vAlign w:val="center"/>
            <w:hideMark/>
          </w:tcPr>
          <w:p w:rsidR="00D01CB0" w:rsidRPr="00BA5A31" w:rsidRDefault="00D01CB0" w:rsidP="005C4E0F"/>
        </w:tc>
        <w:tc>
          <w:tcPr>
            <w:tcW w:w="1410" w:type="dxa"/>
            <w:tcBorders>
              <w:top w:val="nil"/>
              <w:left w:val="nil"/>
              <w:bottom w:val="single" w:sz="4" w:space="0" w:color="auto"/>
              <w:right w:val="single" w:sz="6" w:space="0" w:color="000000"/>
            </w:tcBorders>
            <w:tcMar>
              <w:top w:w="0" w:type="dxa"/>
              <w:left w:w="105" w:type="dxa"/>
              <w:bottom w:w="0" w:type="dxa"/>
              <w:right w:w="105" w:type="dxa"/>
            </w:tcMar>
            <w:vAlign w:val="center"/>
            <w:hideMark/>
          </w:tcPr>
          <w:p w:rsidR="00D01CB0" w:rsidRPr="00BA5A31" w:rsidRDefault="00D01CB0" w:rsidP="005C4E0F">
            <w:pPr>
              <w:pStyle w:val="a6"/>
              <w:jc w:val="center"/>
            </w:pPr>
            <w:r w:rsidRPr="00BA5A31">
              <w:t>млн руб.</w:t>
            </w:r>
          </w:p>
        </w:tc>
        <w:tc>
          <w:tcPr>
            <w:tcW w:w="1560" w:type="dxa"/>
            <w:tcBorders>
              <w:top w:val="nil"/>
              <w:left w:val="nil"/>
              <w:bottom w:val="single" w:sz="4" w:space="0" w:color="auto"/>
              <w:right w:val="single" w:sz="6" w:space="0" w:color="000000"/>
            </w:tcBorders>
            <w:tcMar>
              <w:top w:w="0" w:type="dxa"/>
              <w:left w:w="105" w:type="dxa"/>
              <w:bottom w:w="0" w:type="dxa"/>
              <w:right w:w="105" w:type="dxa"/>
            </w:tcMar>
            <w:vAlign w:val="center"/>
            <w:hideMark/>
          </w:tcPr>
          <w:p w:rsidR="00D01CB0" w:rsidRPr="00BA5A31" w:rsidRDefault="00D01CB0" w:rsidP="005C4E0F">
            <w:pPr>
              <w:pStyle w:val="a6"/>
              <w:jc w:val="center"/>
            </w:pPr>
            <w:r w:rsidRPr="00BA5A31">
              <w:t>% к общему объему БА</w:t>
            </w:r>
          </w:p>
        </w:tc>
        <w:tc>
          <w:tcPr>
            <w:tcW w:w="1275" w:type="dxa"/>
            <w:tcBorders>
              <w:top w:val="nil"/>
              <w:left w:val="nil"/>
              <w:bottom w:val="single" w:sz="4" w:space="0" w:color="auto"/>
              <w:right w:val="single" w:sz="6" w:space="0" w:color="000000"/>
            </w:tcBorders>
            <w:tcMar>
              <w:top w:w="0" w:type="dxa"/>
              <w:left w:w="105" w:type="dxa"/>
              <w:bottom w:w="0" w:type="dxa"/>
              <w:right w:w="105" w:type="dxa"/>
            </w:tcMar>
            <w:vAlign w:val="center"/>
            <w:hideMark/>
          </w:tcPr>
          <w:p w:rsidR="00D01CB0" w:rsidRPr="00BA5A31" w:rsidRDefault="00D01CB0" w:rsidP="005C4E0F">
            <w:pPr>
              <w:pStyle w:val="a6"/>
              <w:jc w:val="center"/>
            </w:pPr>
            <w:r w:rsidRPr="00BA5A31">
              <w:t>млн руб.</w:t>
            </w:r>
          </w:p>
        </w:tc>
        <w:tc>
          <w:tcPr>
            <w:tcW w:w="1560" w:type="dxa"/>
            <w:tcBorders>
              <w:top w:val="nil"/>
              <w:left w:val="nil"/>
              <w:bottom w:val="single" w:sz="4" w:space="0" w:color="auto"/>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 к общему объему БА</w:t>
            </w:r>
          </w:p>
        </w:tc>
        <w:tc>
          <w:tcPr>
            <w:tcW w:w="1545" w:type="dxa"/>
            <w:tcBorders>
              <w:top w:val="nil"/>
              <w:left w:val="nil"/>
              <w:bottom w:val="single" w:sz="4" w:space="0" w:color="auto"/>
              <w:right w:val="single" w:sz="6" w:space="0" w:color="000000"/>
            </w:tcBorders>
            <w:tcMar>
              <w:top w:w="0" w:type="dxa"/>
              <w:left w:w="105" w:type="dxa"/>
              <w:bottom w:w="0" w:type="dxa"/>
              <w:right w:w="105" w:type="dxa"/>
            </w:tcMar>
            <w:vAlign w:val="center"/>
            <w:hideMark/>
          </w:tcPr>
          <w:p w:rsidR="00D01CB0" w:rsidRPr="00BA5A31" w:rsidRDefault="00D01CB0" w:rsidP="005C4E0F">
            <w:pPr>
              <w:pStyle w:val="a6"/>
              <w:jc w:val="center"/>
            </w:pPr>
            <w:r w:rsidRPr="00BA5A31">
              <w:t>млн руб.</w:t>
            </w:r>
          </w:p>
        </w:tc>
      </w:tr>
      <w:tr w:rsidR="00D01CB0" w:rsidTr="005C4E0F">
        <w:tc>
          <w:tcPr>
            <w:tcW w:w="19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D01CB0" w:rsidRPr="00BA5A31" w:rsidRDefault="00D01CB0" w:rsidP="005C4E0F">
            <w:pPr>
              <w:pStyle w:val="a6"/>
              <w:jc w:val="both"/>
            </w:pPr>
            <w:r w:rsidRPr="00BA5A31">
              <w:t>01.01.2022</w:t>
            </w:r>
          </w:p>
        </w:tc>
        <w:tc>
          <w:tcPr>
            <w:tcW w:w="14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D01CB0" w:rsidRPr="00BA5A31" w:rsidRDefault="00D01CB0" w:rsidP="005C4E0F">
            <w:pPr>
              <w:pStyle w:val="a6"/>
              <w:jc w:val="center"/>
            </w:pPr>
            <w:r w:rsidRPr="00BA5A31">
              <w:t>291857,3</w:t>
            </w:r>
          </w:p>
        </w:tc>
        <w:tc>
          <w:tcPr>
            <w:tcW w:w="15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D01CB0" w:rsidRPr="00BA5A31" w:rsidRDefault="00D01CB0" w:rsidP="005C4E0F">
            <w:pPr>
              <w:pStyle w:val="a6"/>
              <w:jc w:val="center"/>
            </w:pPr>
            <w:r w:rsidRPr="00BA5A31">
              <w:t>1,46</w:t>
            </w:r>
          </w:p>
        </w:tc>
        <w:tc>
          <w:tcPr>
            <w:tcW w:w="12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D01CB0" w:rsidRPr="00BA5A31" w:rsidRDefault="00D01CB0" w:rsidP="005C4E0F">
            <w:pPr>
              <w:pStyle w:val="a6"/>
              <w:jc w:val="center"/>
            </w:pPr>
            <w:r w:rsidRPr="00BA5A31">
              <w:t>10000,0</w:t>
            </w:r>
          </w:p>
        </w:tc>
        <w:tc>
          <w:tcPr>
            <w:tcW w:w="15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D01CB0" w:rsidRPr="00BA5A31" w:rsidRDefault="00D01CB0" w:rsidP="005C4E0F">
            <w:pPr>
              <w:pStyle w:val="a6"/>
              <w:jc w:val="center"/>
            </w:pPr>
            <w:r w:rsidRPr="00BA5A31">
              <w:t>0,05</w:t>
            </w:r>
          </w:p>
        </w:tc>
        <w:tc>
          <w:tcPr>
            <w:tcW w:w="15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D01CB0" w:rsidRPr="00BA5A31" w:rsidRDefault="00D01CB0" w:rsidP="005C4E0F">
            <w:pPr>
              <w:pStyle w:val="a6"/>
              <w:jc w:val="both"/>
            </w:pPr>
            <w:r w:rsidRPr="00BA5A31">
              <w:t>19953456,9</w:t>
            </w:r>
          </w:p>
        </w:tc>
      </w:tr>
      <w:tr w:rsidR="00D01CB0" w:rsidTr="005C4E0F">
        <w:tc>
          <w:tcPr>
            <w:tcW w:w="19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D01CB0" w:rsidRPr="00BA5A31" w:rsidRDefault="00D01CB0" w:rsidP="005C4E0F">
            <w:pPr>
              <w:pStyle w:val="a6"/>
              <w:jc w:val="both"/>
            </w:pPr>
            <w:r w:rsidRPr="00BA5A31">
              <w:t>01.02.2022</w:t>
            </w:r>
          </w:p>
        </w:tc>
        <w:tc>
          <w:tcPr>
            <w:tcW w:w="14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D01CB0" w:rsidRPr="00BA5A31" w:rsidRDefault="00D01CB0" w:rsidP="005C4E0F">
            <w:pPr>
              <w:pStyle w:val="a6"/>
              <w:jc w:val="center"/>
            </w:pPr>
            <w:r w:rsidRPr="00BA5A31">
              <w:t>411174,1</w:t>
            </w:r>
          </w:p>
        </w:tc>
        <w:tc>
          <w:tcPr>
            <w:tcW w:w="15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D01CB0" w:rsidRPr="00BA5A31" w:rsidRDefault="00D01CB0" w:rsidP="005C4E0F">
            <w:pPr>
              <w:pStyle w:val="a6"/>
              <w:jc w:val="center"/>
            </w:pPr>
            <w:r w:rsidRPr="00BA5A31">
              <w:t>2,04</w:t>
            </w:r>
          </w:p>
        </w:tc>
        <w:tc>
          <w:tcPr>
            <w:tcW w:w="12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D01CB0" w:rsidRPr="00BA5A31" w:rsidRDefault="00D01CB0" w:rsidP="005C4E0F">
            <w:pPr>
              <w:pStyle w:val="a6"/>
              <w:jc w:val="center"/>
            </w:pPr>
            <w:r w:rsidRPr="00BA5A31">
              <w:t>16444,2</w:t>
            </w:r>
          </w:p>
        </w:tc>
        <w:tc>
          <w:tcPr>
            <w:tcW w:w="15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D01CB0" w:rsidRPr="00BA5A31" w:rsidRDefault="00D01CB0" w:rsidP="005C4E0F">
            <w:pPr>
              <w:pStyle w:val="a6"/>
              <w:jc w:val="center"/>
            </w:pPr>
            <w:r w:rsidRPr="00BA5A31">
              <w:t>0,08</w:t>
            </w:r>
          </w:p>
        </w:tc>
        <w:tc>
          <w:tcPr>
            <w:tcW w:w="15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D01CB0" w:rsidRPr="00BA5A31" w:rsidRDefault="00D01CB0" w:rsidP="005C4E0F">
            <w:pPr>
              <w:pStyle w:val="a6"/>
              <w:jc w:val="both"/>
            </w:pPr>
            <w:r w:rsidRPr="00BA5A31">
              <w:t>20155040,2</w:t>
            </w:r>
          </w:p>
        </w:tc>
      </w:tr>
      <w:tr w:rsidR="00D01CB0" w:rsidTr="005C4E0F">
        <w:tc>
          <w:tcPr>
            <w:tcW w:w="1980"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01.03.2022</w:t>
            </w:r>
          </w:p>
        </w:tc>
        <w:tc>
          <w:tcPr>
            <w:tcW w:w="1410"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360650,5</w:t>
            </w:r>
          </w:p>
        </w:tc>
        <w:tc>
          <w:tcPr>
            <w:tcW w:w="1560" w:type="dxa"/>
            <w:tcBorders>
              <w:top w:val="single" w:sz="4" w:space="0" w:color="auto"/>
              <w:left w:val="nil"/>
              <w:bottom w:val="single" w:sz="6" w:space="0" w:color="000000"/>
              <w:right w:val="single" w:sz="6" w:space="0" w:color="000000"/>
            </w:tcBorders>
            <w:tcMar>
              <w:top w:w="0" w:type="dxa"/>
              <w:left w:w="105" w:type="dxa"/>
              <w:bottom w:w="0" w:type="dxa"/>
              <w:right w:w="105" w:type="dxa"/>
            </w:tcMar>
          </w:tcPr>
          <w:p w:rsidR="00D01CB0" w:rsidRPr="00BA5A31" w:rsidRDefault="00D01CB0" w:rsidP="005C4E0F">
            <w:pPr>
              <w:pStyle w:val="a6"/>
              <w:jc w:val="center"/>
            </w:pPr>
            <w:r w:rsidRPr="00BA5A31">
              <w:t>1,78</w:t>
            </w:r>
          </w:p>
        </w:tc>
        <w:tc>
          <w:tcPr>
            <w:tcW w:w="1275"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16444,2</w:t>
            </w:r>
          </w:p>
        </w:tc>
        <w:tc>
          <w:tcPr>
            <w:tcW w:w="1560"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0,08</w:t>
            </w:r>
          </w:p>
        </w:tc>
        <w:tc>
          <w:tcPr>
            <w:tcW w:w="1545"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20224524,5</w:t>
            </w:r>
          </w:p>
        </w:tc>
      </w:tr>
      <w:tr w:rsidR="00D01CB0" w:rsidTr="005C4E0F">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01.04.2022</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98756,1</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0,49</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16164,2</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0,08</w:t>
            </w:r>
          </w:p>
        </w:tc>
        <w:tc>
          <w:tcPr>
            <w:tcW w:w="154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D01CB0" w:rsidRPr="00BA5A31" w:rsidRDefault="00D01CB0" w:rsidP="005C4E0F">
            <w:pPr>
              <w:pStyle w:val="a6"/>
              <w:jc w:val="center"/>
            </w:pPr>
            <w:r w:rsidRPr="00BA5A31">
              <w:t>20299479,2</w:t>
            </w:r>
          </w:p>
        </w:tc>
      </w:tr>
      <w:tr w:rsidR="00D01CB0" w:rsidTr="005C4E0F">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01.05.2022</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48169,8</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0,23</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16164,2</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0,08</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20520954,5</w:t>
            </w:r>
          </w:p>
        </w:tc>
      </w:tr>
      <w:tr w:rsidR="00D01CB0" w:rsidTr="005C4E0F">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01.06.2022</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292401,7</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1,38</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16053,0</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0,08</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21210528,4</w:t>
            </w:r>
          </w:p>
        </w:tc>
      </w:tr>
      <w:tr w:rsidR="00D01CB0" w:rsidTr="005C4E0F">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01.07.2022</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4406,0</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0,02</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15371,1</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0,07</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21227776,0</w:t>
            </w:r>
          </w:p>
        </w:tc>
      </w:tr>
      <w:tr w:rsidR="00D01CB0" w:rsidTr="005C4E0F">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01.08.2022</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1039375,4</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4,84</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12139,5</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0,06</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21458918,8</w:t>
            </w:r>
          </w:p>
        </w:tc>
      </w:tr>
      <w:tr w:rsidR="00D01CB0" w:rsidTr="005C4E0F">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01.09.2022</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634145,7</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2,80</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10225,1</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0,05</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22618167,9</w:t>
            </w:r>
          </w:p>
        </w:tc>
      </w:tr>
      <w:tr w:rsidR="00D01CB0" w:rsidTr="005C4E0F">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01.10.2022</w:t>
            </w:r>
          </w:p>
        </w:tc>
        <w:tc>
          <w:tcPr>
            <w:tcW w:w="141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64455,6</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0,28</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9972,5</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center"/>
            </w:pPr>
            <w:r w:rsidRPr="00BA5A31">
              <w:t>0,04</w:t>
            </w:r>
          </w:p>
        </w:tc>
        <w:tc>
          <w:tcPr>
            <w:tcW w:w="1545" w:type="dxa"/>
            <w:tcBorders>
              <w:top w:val="nil"/>
              <w:left w:val="nil"/>
              <w:bottom w:val="single" w:sz="6" w:space="0" w:color="000000"/>
              <w:right w:val="single" w:sz="6" w:space="0" w:color="000000"/>
            </w:tcBorders>
            <w:tcMar>
              <w:top w:w="0" w:type="dxa"/>
              <w:left w:w="105" w:type="dxa"/>
              <w:bottom w:w="0" w:type="dxa"/>
              <w:right w:w="105" w:type="dxa"/>
            </w:tcMar>
            <w:hideMark/>
          </w:tcPr>
          <w:p w:rsidR="00D01CB0" w:rsidRPr="00BA5A31" w:rsidRDefault="00D01CB0" w:rsidP="005C4E0F">
            <w:pPr>
              <w:pStyle w:val="a6"/>
              <w:jc w:val="both"/>
            </w:pPr>
            <w:r w:rsidRPr="00BA5A31">
              <w:t>22725526,6</w:t>
            </w:r>
          </w:p>
        </w:tc>
      </w:tr>
    </w:tbl>
    <w:p w:rsidR="00D01CB0" w:rsidRPr="00164345" w:rsidRDefault="00D01CB0" w:rsidP="00164345">
      <w:pPr>
        <w:spacing w:before="120"/>
        <w:jc w:val="both"/>
      </w:pPr>
      <w:r w:rsidRPr="00164345">
        <w:rPr>
          <w:i/>
          <w:iCs/>
        </w:rPr>
        <w:t>Источник</w:t>
      </w:r>
      <w:r w:rsidRPr="00164345">
        <w:t xml:space="preserve">: </w:t>
      </w:r>
      <w:r w:rsidR="00164345" w:rsidRPr="00164345">
        <w:t>данные с</w:t>
      </w:r>
      <w:r w:rsidRPr="00164345">
        <w:t>водн</w:t>
      </w:r>
      <w:r w:rsidR="00164345" w:rsidRPr="00164345">
        <w:t>ой</w:t>
      </w:r>
      <w:r w:rsidRPr="00164345">
        <w:t xml:space="preserve"> бюджетн</w:t>
      </w:r>
      <w:r w:rsidR="00164345" w:rsidRPr="00164345">
        <w:t>ой</w:t>
      </w:r>
      <w:r w:rsidRPr="00164345">
        <w:t xml:space="preserve"> роспис</w:t>
      </w:r>
      <w:r w:rsidR="00164345" w:rsidRPr="00164345">
        <w:t>и</w:t>
      </w:r>
      <w:r w:rsidRPr="00164345">
        <w:t xml:space="preserve"> федерального бюджета </w:t>
      </w:r>
      <w:r w:rsidR="00164345" w:rsidRPr="00164345">
        <w:t>га 01.10.2022.</w:t>
      </w:r>
    </w:p>
    <w:p w:rsidR="00164345" w:rsidRPr="00164345" w:rsidRDefault="00164345" w:rsidP="00164345">
      <w:pPr>
        <w:spacing w:before="120"/>
        <w:jc w:val="both"/>
      </w:pPr>
    </w:p>
    <w:p w:rsidR="00D01CB0" w:rsidRDefault="00D01CB0" w:rsidP="00D01CB0">
      <w:pPr>
        <w:spacing w:line="360" w:lineRule="auto"/>
        <w:ind w:firstLine="709"/>
        <w:jc w:val="both"/>
        <w:rPr>
          <w:sz w:val="28"/>
          <w:szCs w:val="28"/>
        </w:rPr>
      </w:pPr>
      <w:r>
        <w:rPr>
          <w:sz w:val="28"/>
          <w:szCs w:val="28"/>
        </w:rPr>
        <w:t>Наиболее динамичные изменения в 2022 году отмечаются в отношении резервного фонда Правительства Российской Федерации, что отражено на рисунке 2</w:t>
      </w:r>
      <w:r w:rsidR="00E50000">
        <w:rPr>
          <w:sz w:val="28"/>
          <w:szCs w:val="28"/>
        </w:rPr>
        <w:t>8</w:t>
      </w:r>
      <w:r>
        <w:rPr>
          <w:sz w:val="28"/>
          <w:szCs w:val="28"/>
        </w:rPr>
        <w:t xml:space="preserve">. </w:t>
      </w:r>
    </w:p>
    <w:p w:rsidR="00D01CB0" w:rsidRPr="00E50000" w:rsidRDefault="00D01CB0" w:rsidP="00D01CB0">
      <w:pPr>
        <w:spacing w:line="360" w:lineRule="auto"/>
        <w:ind w:firstLine="709"/>
        <w:jc w:val="both"/>
      </w:pPr>
    </w:p>
    <w:p w:rsidR="00D01CB0" w:rsidRDefault="00D01CB0" w:rsidP="00D01CB0">
      <w:pPr>
        <w:spacing w:line="360" w:lineRule="auto"/>
        <w:ind w:firstLine="709"/>
        <w:jc w:val="both"/>
        <w:rPr>
          <w:sz w:val="28"/>
          <w:szCs w:val="28"/>
        </w:rPr>
      </w:pPr>
      <w:r>
        <w:rPr>
          <w:noProof/>
        </w:rPr>
        <w:lastRenderedPageBreak/>
        <w:drawing>
          <wp:inline distT="0" distB="0" distL="0" distR="0" wp14:anchorId="62064600" wp14:editId="25B846B8">
            <wp:extent cx="4480560" cy="3718560"/>
            <wp:effectExtent l="0" t="0" r="15240" b="152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01CB0" w:rsidRPr="00BA5A31" w:rsidRDefault="00D01CB0" w:rsidP="00D01CB0">
      <w:pPr>
        <w:jc w:val="center"/>
      </w:pPr>
      <w:r w:rsidRPr="00B515B7">
        <w:t>Рисунок 2</w:t>
      </w:r>
      <w:r w:rsidR="00E50000">
        <w:t>8</w:t>
      </w:r>
      <w:r w:rsidRPr="00BA5A31">
        <w:t xml:space="preserve"> </w:t>
      </w:r>
      <w:r>
        <w:t xml:space="preserve">– </w:t>
      </w:r>
      <w:r w:rsidRPr="00BA5A31">
        <w:t>Динамика объема резервного фонда Президента Российской Федерации и Правительства Российской Федерации в 2022 году</w:t>
      </w:r>
    </w:p>
    <w:p w:rsidR="00164345" w:rsidRPr="00164345" w:rsidRDefault="00D01CB0" w:rsidP="00164345">
      <w:pPr>
        <w:spacing w:before="120"/>
        <w:jc w:val="both"/>
      </w:pPr>
      <w:r w:rsidRPr="00164345">
        <w:rPr>
          <w:i/>
          <w:iCs/>
        </w:rPr>
        <w:t>Источник</w:t>
      </w:r>
      <w:r w:rsidRPr="00164345">
        <w:t>:</w:t>
      </w:r>
      <w:r w:rsidR="00164345" w:rsidRPr="00164345">
        <w:t xml:space="preserve"> данные сводной бюджетной росписи федерального бюджета </w:t>
      </w:r>
      <w:r w:rsidR="00164345">
        <w:t>н</w:t>
      </w:r>
      <w:r w:rsidR="00164345" w:rsidRPr="00164345">
        <w:t>а 01.10.2022.</w:t>
      </w:r>
    </w:p>
    <w:p w:rsidR="00D01CB0" w:rsidRDefault="00D01CB0" w:rsidP="00D01CB0">
      <w:pPr>
        <w:spacing w:line="360" w:lineRule="auto"/>
        <w:ind w:firstLine="709"/>
        <w:jc w:val="both"/>
        <w:rPr>
          <w:sz w:val="28"/>
          <w:szCs w:val="28"/>
        </w:rPr>
      </w:pPr>
      <w:r>
        <w:rPr>
          <w:sz w:val="28"/>
          <w:szCs w:val="28"/>
        </w:rPr>
        <w:t xml:space="preserve">В 2022 году в соответствии со сводной бюджетной росписью объем </w:t>
      </w:r>
      <w:r w:rsidRPr="00DD0B1E">
        <w:rPr>
          <w:sz w:val="28"/>
          <w:szCs w:val="28"/>
        </w:rPr>
        <w:t xml:space="preserve">ассигнований резервного фонда Правительства Российской Федерации на 01.04.2022 составлял </w:t>
      </w:r>
      <w:r w:rsidRPr="00DD0B1E">
        <w:rPr>
          <w:bCs/>
          <w:sz w:val="28"/>
          <w:szCs w:val="28"/>
        </w:rPr>
        <w:t>98756,1</w:t>
      </w:r>
      <w:r>
        <w:rPr>
          <w:bCs/>
          <w:sz w:val="28"/>
          <w:szCs w:val="28"/>
        </w:rPr>
        <w:t> </w:t>
      </w:r>
      <w:r w:rsidRPr="00DD0B1E">
        <w:rPr>
          <w:bCs/>
          <w:sz w:val="28"/>
          <w:szCs w:val="28"/>
        </w:rPr>
        <w:t>млн.</w:t>
      </w:r>
      <w:r>
        <w:rPr>
          <w:bCs/>
          <w:sz w:val="28"/>
          <w:szCs w:val="28"/>
        </w:rPr>
        <w:t> </w:t>
      </w:r>
      <w:r w:rsidRPr="00DD0B1E">
        <w:rPr>
          <w:bCs/>
          <w:sz w:val="28"/>
          <w:szCs w:val="28"/>
        </w:rPr>
        <w:t>руб.</w:t>
      </w:r>
      <w:r>
        <w:rPr>
          <w:bCs/>
          <w:sz w:val="28"/>
          <w:szCs w:val="28"/>
        </w:rPr>
        <w:t xml:space="preserve"> (0,49% </w:t>
      </w:r>
      <w:r w:rsidRPr="00700549">
        <w:rPr>
          <w:bCs/>
          <w:sz w:val="28"/>
          <w:szCs w:val="28"/>
        </w:rPr>
        <w:t xml:space="preserve">общего объема расходов), на </w:t>
      </w:r>
      <w:r w:rsidRPr="00700549">
        <w:rPr>
          <w:sz w:val="28"/>
          <w:szCs w:val="28"/>
        </w:rPr>
        <w:t>01.07.2022 – 4406,0 млн. руб. (0,02 % общего объема расходов</w:t>
      </w:r>
      <w:r w:rsidRPr="00700549">
        <w:rPr>
          <w:bCs/>
          <w:sz w:val="28"/>
          <w:szCs w:val="28"/>
        </w:rPr>
        <w:t xml:space="preserve">), на 01.10.2022 </w:t>
      </w:r>
      <w:r w:rsidRPr="00700549">
        <w:rPr>
          <w:sz w:val="28"/>
          <w:szCs w:val="28"/>
        </w:rPr>
        <w:t xml:space="preserve">– </w:t>
      </w:r>
      <w:r w:rsidR="00164345">
        <w:rPr>
          <w:sz w:val="28"/>
          <w:szCs w:val="28"/>
        </w:rPr>
        <w:t>64455,6 млн руб. (</w:t>
      </w:r>
      <w:r w:rsidRPr="00700549">
        <w:rPr>
          <w:sz w:val="28"/>
          <w:szCs w:val="28"/>
        </w:rPr>
        <w:t>0,28%</w:t>
      </w:r>
      <w:r w:rsidR="00164345">
        <w:rPr>
          <w:sz w:val="28"/>
          <w:szCs w:val="28"/>
        </w:rPr>
        <w:t>)</w:t>
      </w:r>
      <w:r w:rsidRPr="00700549">
        <w:rPr>
          <w:sz w:val="28"/>
          <w:szCs w:val="28"/>
        </w:rPr>
        <w:t xml:space="preserve">; резервного фонда Президента Российской Федерации соответственно на 01.04.2022 </w:t>
      </w:r>
      <w:bookmarkStart w:id="11" w:name="_Hlk116225811"/>
      <w:r w:rsidRPr="00700549">
        <w:rPr>
          <w:sz w:val="28"/>
          <w:szCs w:val="28"/>
        </w:rPr>
        <w:t xml:space="preserve">– </w:t>
      </w:r>
      <w:bookmarkEnd w:id="11"/>
      <w:r w:rsidRPr="00700549">
        <w:rPr>
          <w:bCs/>
          <w:sz w:val="28"/>
          <w:szCs w:val="28"/>
        </w:rPr>
        <w:t xml:space="preserve">16164,2 </w:t>
      </w:r>
      <w:r w:rsidRPr="00700549">
        <w:rPr>
          <w:sz w:val="28"/>
          <w:szCs w:val="28"/>
        </w:rPr>
        <w:t>млн. руб. (0,08% общего объема расходов федерального бюджета);</w:t>
      </w:r>
      <w:r w:rsidRPr="00700549">
        <w:rPr>
          <w:bCs/>
          <w:sz w:val="28"/>
          <w:szCs w:val="28"/>
        </w:rPr>
        <w:t xml:space="preserve"> на 01.07.2022 </w:t>
      </w:r>
      <w:r w:rsidRPr="00700549">
        <w:rPr>
          <w:sz w:val="28"/>
          <w:szCs w:val="28"/>
        </w:rPr>
        <w:t>–</w:t>
      </w:r>
      <w:r w:rsidRPr="00700549">
        <w:rPr>
          <w:bCs/>
          <w:sz w:val="28"/>
          <w:szCs w:val="28"/>
        </w:rPr>
        <w:t xml:space="preserve"> </w:t>
      </w:r>
      <w:r w:rsidRPr="00700549">
        <w:rPr>
          <w:sz w:val="28"/>
          <w:szCs w:val="28"/>
        </w:rPr>
        <w:t xml:space="preserve">15371,1 млн. руб. </w:t>
      </w:r>
      <w:bookmarkStart w:id="12" w:name="_Hlk116152778"/>
      <w:r w:rsidRPr="00700549">
        <w:rPr>
          <w:sz w:val="28"/>
          <w:szCs w:val="28"/>
        </w:rPr>
        <w:t xml:space="preserve">(0,07% общего объема расходов федерального бюджета); </w:t>
      </w:r>
      <w:r w:rsidRPr="00700549">
        <w:rPr>
          <w:bCs/>
          <w:sz w:val="28"/>
          <w:szCs w:val="28"/>
        </w:rPr>
        <w:t xml:space="preserve">01.10.2022 </w:t>
      </w:r>
      <w:r w:rsidRPr="00700549">
        <w:rPr>
          <w:sz w:val="28"/>
          <w:szCs w:val="28"/>
        </w:rPr>
        <w:t xml:space="preserve">– </w:t>
      </w:r>
      <w:r w:rsidR="00164345">
        <w:rPr>
          <w:sz w:val="28"/>
          <w:szCs w:val="28"/>
        </w:rPr>
        <w:t>9972,5 млн руб. (</w:t>
      </w:r>
      <w:r w:rsidRPr="00700549">
        <w:rPr>
          <w:sz w:val="28"/>
          <w:szCs w:val="28"/>
        </w:rPr>
        <w:t>0,04%</w:t>
      </w:r>
      <w:r w:rsidR="00164345">
        <w:rPr>
          <w:sz w:val="28"/>
          <w:szCs w:val="28"/>
        </w:rPr>
        <w:t>)</w:t>
      </w:r>
      <w:r w:rsidRPr="00700549">
        <w:rPr>
          <w:sz w:val="28"/>
          <w:szCs w:val="28"/>
        </w:rPr>
        <w:t>. Наибольший</w:t>
      </w:r>
      <w:r>
        <w:rPr>
          <w:sz w:val="28"/>
          <w:szCs w:val="28"/>
        </w:rPr>
        <w:t xml:space="preserve"> объем резервного фонда Правительства Российской Федерации, достигнутый </w:t>
      </w:r>
      <w:r w:rsidRPr="00F05FAD">
        <w:rPr>
          <w:sz w:val="28"/>
          <w:szCs w:val="28"/>
        </w:rPr>
        <w:t xml:space="preserve">на 01.08.2022, </w:t>
      </w:r>
      <w:r>
        <w:rPr>
          <w:sz w:val="28"/>
          <w:szCs w:val="28"/>
        </w:rPr>
        <w:t xml:space="preserve">немного </w:t>
      </w:r>
      <w:r w:rsidRPr="00F05FAD">
        <w:rPr>
          <w:sz w:val="28"/>
          <w:szCs w:val="28"/>
        </w:rPr>
        <w:t>превысил предельный нормативный уровень, установленн</w:t>
      </w:r>
      <w:r>
        <w:rPr>
          <w:sz w:val="28"/>
          <w:szCs w:val="28"/>
        </w:rPr>
        <w:t>ый</w:t>
      </w:r>
      <w:r w:rsidRPr="00F05FAD">
        <w:rPr>
          <w:sz w:val="28"/>
          <w:szCs w:val="28"/>
        </w:rPr>
        <w:t xml:space="preserve"> в</w:t>
      </w:r>
      <w:r>
        <w:rPr>
          <w:sz w:val="28"/>
          <w:szCs w:val="28"/>
        </w:rPr>
        <w:t xml:space="preserve"> статье 81 Бюджетного кодекса Российской Федерации, не оказав существенного влияния на ожидаемые результаты исполнения федерального бюджета по данному виду расходов. Таким образом, </w:t>
      </w:r>
      <w:bookmarkStart w:id="13" w:name="_Hlk116337427"/>
      <w:r>
        <w:rPr>
          <w:sz w:val="28"/>
          <w:szCs w:val="28"/>
        </w:rPr>
        <w:t xml:space="preserve">в ходе исполнения федерального бюджета отмечается устойчивое превышение объема резервного фонда Правительства </w:t>
      </w:r>
      <w:r>
        <w:rPr>
          <w:sz w:val="28"/>
          <w:szCs w:val="28"/>
        </w:rPr>
        <w:lastRenderedPageBreak/>
        <w:t>Российской Федерации над величиной, установленной федеральным законом о федерально бюджете, и одновременно –</w:t>
      </w:r>
      <w:r w:rsidRPr="00710E00">
        <w:rPr>
          <w:sz w:val="28"/>
          <w:szCs w:val="28"/>
        </w:rPr>
        <w:t xml:space="preserve"> </w:t>
      </w:r>
      <w:r>
        <w:rPr>
          <w:sz w:val="28"/>
          <w:szCs w:val="28"/>
        </w:rPr>
        <w:t xml:space="preserve">соблюдение требования к уровню резервного фонда в общем объеме расходов федерального бюджета. Это позволяет говорить </w:t>
      </w:r>
      <w:r w:rsidRPr="00A129EE">
        <w:rPr>
          <w:i/>
          <w:iCs/>
          <w:sz w:val="28"/>
          <w:szCs w:val="28"/>
        </w:rPr>
        <w:t>об отсутствии основания для приостановления действия пункта 3 статьи 81 указанных статей Бюджетного кодекса Российской Федерации</w:t>
      </w:r>
      <w:r>
        <w:rPr>
          <w:sz w:val="28"/>
          <w:szCs w:val="28"/>
        </w:rPr>
        <w:t xml:space="preserve"> (по аналогии с резервными фондами высших исполнительных органов государственной власти субъектов Российской Федерации и местной администрации в 2022 году).</w:t>
      </w:r>
    </w:p>
    <w:bookmarkEnd w:id="12"/>
    <w:bookmarkEnd w:id="13"/>
    <w:p w:rsidR="00D01CB0" w:rsidRDefault="00D01CB0" w:rsidP="00D01CB0">
      <w:pPr>
        <w:spacing w:line="360" w:lineRule="auto"/>
        <w:ind w:firstLine="709"/>
        <w:jc w:val="both"/>
        <w:rPr>
          <w:color w:val="000000"/>
          <w:sz w:val="28"/>
          <w:szCs w:val="28"/>
          <w:shd w:val="clear" w:color="auto" w:fill="FFFFFF"/>
        </w:rPr>
      </w:pPr>
      <w:r>
        <w:rPr>
          <w:sz w:val="28"/>
          <w:szCs w:val="28"/>
        </w:rPr>
        <w:t>В ходе исполнения федерального бюджета в 2021 и 2022 годах отмечалось существенное увеличение ассигнований резервного фонда Правительства Российской Федерации</w:t>
      </w:r>
      <w:r>
        <w:rPr>
          <w:rStyle w:val="ac"/>
          <w:sz w:val="28"/>
          <w:szCs w:val="28"/>
        </w:rPr>
        <w:footnoteReference w:id="7"/>
      </w:r>
      <w:r>
        <w:rPr>
          <w:sz w:val="28"/>
          <w:szCs w:val="28"/>
        </w:rPr>
        <w:t xml:space="preserve">, предусматриваемое в рамках изменений сводной бюджетной росписи, которое </w:t>
      </w:r>
      <w:r w:rsidRPr="000F6589">
        <w:rPr>
          <w:sz w:val="28"/>
          <w:szCs w:val="28"/>
        </w:rPr>
        <w:t>обеспечивалось за счет</w:t>
      </w:r>
      <w:r>
        <w:rPr>
          <w:sz w:val="28"/>
          <w:szCs w:val="28"/>
        </w:rPr>
        <w:t>:</w:t>
      </w:r>
      <w:r w:rsidRPr="000F6589">
        <w:rPr>
          <w:sz w:val="28"/>
          <w:szCs w:val="28"/>
        </w:rPr>
        <w:t xml:space="preserve"> </w:t>
      </w:r>
      <w:r w:rsidRPr="000F6589">
        <w:rPr>
          <w:sz w:val="28"/>
          <w:szCs w:val="28"/>
          <w:shd w:val="clear" w:color="auto" w:fill="FFFFFF"/>
        </w:rPr>
        <w:t xml:space="preserve">отдельных видов </w:t>
      </w:r>
      <w:proofErr w:type="spellStart"/>
      <w:r w:rsidRPr="000F6589">
        <w:rPr>
          <w:sz w:val="28"/>
          <w:szCs w:val="28"/>
          <w:shd w:val="clear" w:color="auto" w:fill="FFFFFF"/>
        </w:rPr>
        <w:t>ненефтегазовых</w:t>
      </w:r>
      <w:proofErr w:type="spellEnd"/>
      <w:r w:rsidRPr="000F6589">
        <w:rPr>
          <w:sz w:val="28"/>
          <w:szCs w:val="28"/>
          <w:shd w:val="clear" w:color="auto" w:fill="FFFFFF"/>
        </w:rPr>
        <w:t xml:space="preserve"> доходов сверх объемов, учтенных при утверждении общего объема доходов федерального бюджета; </w:t>
      </w:r>
      <w:r w:rsidRPr="000F6589">
        <w:rPr>
          <w:color w:val="000000"/>
          <w:sz w:val="30"/>
          <w:szCs w:val="30"/>
          <w:shd w:val="clear" w:color="auto" w:fill="FFFFFF"/>
        </w:rPr>
        <w:t>остатк</w:t>
      </w:r>
      <w:r>
        <w:rPr>
          <w:color w:val="000000"/>
          <w:sz w:val="30"/>
          <w:szCs w:val="30"/>
          <w:shd w:val="clear" w:color="auto" w:fill="FFFFFF"/>
        </w:rPr>
        <w:t>ов бюджетных средств</w:t>
      </w:r>
      <w:r w:rsidRPr="000F6589">
        <w:rPr>
          <w:color w:val="000000"/>
          <w:sz w:val="30"/>
          <w:szCs w:val="30"/>
          <w:shd w:val="clear" w:color="auto" w:fill="FFFFFF"/>
        </w:rPr>
        <w:t>, образовавши</w:t>
      </w:r>
      <w:r>
        <w:rPr>
          <w:color w:val="000000"/>
          <w:sz w:val="30"/>
          <w:szCs w:val="30"/>
          <w:shd w:val="clear" w:color="auto" w:fill="FFFFFF"/>
        </w:rPr>
        <w:t>хс</w:t>
      </w:r>
      <w:r w:rsidRPr="000F6589">
        <w:rPr>
          <w:color w:val="000000"/>
          <w:sz w:val="30"/>
          <w:szCs w:val="30"/>
          <w:shd w:val="clear" w:color="auto" w:fill="FFFFFF"/>
        </w:rPr>
        <w:t xml:space="preserve">я </w:t>
      </w:r>
      <w:r>
        <w:rPr>
          <w:color w:val="000000"/>
          <w:sz w:val="30"/>
          <w:szCs w:val="30"/>
          <w:shd w:val="clear" w:color="auto" w:fill="FFFFFF"/>
        </w:rPr>
        <w:t xml:space="preserve">на начало финансового года </w:t>
      </w:r>
      <w:r w:rsidRPr="000F6589">
        <w:rPr>
          <w:color w:val="000000"/>
          <w:sz w:val="30"/>
          <w:szCs w:val="30"/>
          <w:shd w:val="clear" w:color="auto" w:fill="FFFFFF"/>
        </w:rPr>
        <w:t xml:space="preserve">в связи с неполным </w:t>
      </w:r>
      <w:r>
        <w:rPr>
          <w:color w:val="000000"/>
          <w:sz w:val="30"/>
          <w:szCs w:val="30"/>
          <w:shd w:val="clear" w:color="auto" w:fill="FFFFFF"/>
        </w:rPr>
        <w:t xml:space="preserve">освоением </w:t>
      </w:r>
      <w:r w:rsidRPr="000F6589">
        <w:rPr>
          <w:color w:val="000000"/>
          <w:sz w:val="30"/>
          <w:szCs w:val="30"/>
          <w:shd w:val="clear" w:color="auto" w:fill="FFFFFF"/>
        </w:rPr>
        <w:t xml:space="preserve">бюджетных ассигнований в ходе исполнения федерального бюджета в </w:t>
      </w:r>
      <w:r>
        <w:rPr>
          <w:color w:val="000000"/>
          <w:sz w:val="30"/>
          <w:szCs w:val="30"/>
          <w:shd w:val="clear" w:color="auto" w:fill="FFFFFF"/>
        </w:rPr>
        <w:t xml:space="preserve">2021 году; неиспользованных на начало финансового года субсидий и иных целевых межбюджетных трансфертов, возвращенных в федеральный бюджет и не учтенных при утверждении его доходов; перераспределения бюджетных ассигнований на предоставление субсидий и иных межбюджетных трансфертов субъектам Российской Федерации в случае нарушения срока заключения соглашений о предоставлении межбюджетных трансфертов </w:t>
      </w:r>
      <w:r>
        <w:rPr>
          <w:color w:val="000000"/>
          <w:sz w:val="30"/>
          <w:szCs w:val="30"/>
          <w:shd w:val="clear" w:color="auto" w:fill="FFFFFF"/>
        </w:rPr>
        <w:lastRenderedPageBreak/>
        <w:t xml:space="preserve">в соответствии с пунктом 1.2. статьи 132.1 и пунктом 4.1. статьи 132 </w:t>
      </w:r>
      <w:r w:rsidRPr="0051597F">
        <w:rPr>
          <w:color w:val="000000"/>
          <w:sz w:val="28"/>
          <w:szCs w:val="28"/>
          <w:shd w:val="clear" w:color="auto" w:fill="FFFFFF"/>
        </w:rPr>
        <w:t>Бюджетного кодекса Российской Федерации); в соответствии с решениями Комиссии Федерального Собрания Российской Федерации по перераспределению бюджетных ассигнований в текущем финансовом году и плановом периоде.</w:t>
      </w:r>
    </w:p>
    <w:p w:rsidR="00D01CB0" w:rsidRPr="00EB2E69" w:rsidRDefault="00D01CB0" w:rsidP="00D01CB0">
      <w:pPr>
        <w:spacing w:line="360" w:lineRule="auto"/>
        <w:ind w:firstLine="709"/>
        <w:jc w:val="both"/>
        <w:rPr>
          <w:sz w:val="28"/>
          <w:szCs w:val="28"/>
        </w:rPr>
      </w:pPr>
      <w:r>
        <w:rPr>
          <w:color w:val="000000"/>
          <w:sz w:val="28"/>
          <w:szCs w:val="28"/>
          <w:shd w:val="clear" w:color="auto" w:fill="FFFFFF"/>
        </w:rPr>
        <w:t>М</w:t>
      </w:r>
      <w:r w:rsidRPr="0051597F">
        <w:rPr>
          <w:color w:val="000000"/>
          <w:sz w:val="28"/>
          <w:szCs w:val="28"/>
          <w:shd w:val="clear" w:color="auto" w:fill="FFFFFF"/>
        </w:rPr>
        <w:t xml:space="preserve">атериалы, представляемые с законопроектом, не содержат сведений об объемах увеличения резервного фонда за счет указанных источников, </w:t>
      </w:r>
      <w:r>
        <w:rPr>
          <w:color w:val="000000"/>
          <w:sz w:val="28"/>
          <w:szCs w:val="28"/>
          <w:shd w:val="clear" w:color="auto" w:fill="FFFFFF"/>
        </w:rPr>
        <w:t>а также</w:t>
      </w:r>
      <w:r w:rsidRPr="0051597F">
        <w:rPr>
          <w:color w:val="000000"/>
          <w:sz w:val="28"/>
          <w:szCs w:val="28"/>
          <w:shd w:val="clear" w:color="auto" w:fill="FFFFFF"/>
        </w:rPr>
        <w:t xml:space="preserve"> </w:t>
      </w:r>
      <w:r>
        <w:rPr>
          <w:color w:val="000000"/>
          <w:sz w:val="28"/>
          <w:szCs w:val="28"/>
          <w:shd w:val="clear" w:color="auto" w:fill="FFFFFF"/>
        </w:rPr>
        <w:t xml:space="preserve">о </w:t>
      </w:r>
      <w:r w:rsidRPr="0051597F">
        <w:rPr>
          <w:color w:val="000000"/>
          <w:sz w:val="28"/>
          <w:szCs w:val="28"/>
          <w:shd w:val="clear" w:color="auto" w:fill="FFFFFF"/>
        </w:rPr>
        <w:t xml:space="preserve">направлениях и объемах использования ассигнований и соответствующих распоряжениях Правительства Российской Федерации в 2022 году. В 2021 году общее увеличение объема бюджетных ассигнований резервного фонда Правительства Российской Федерации составило </w:t>
      </w:r>
      <w:r w:rsidRPr="0051597F">
        <w:rPr>
          <w:bCs/>
          <w:sz w:val="28"/>
          <w:szCs w:val="28"/>
        </w:rPr>
        <w:t>4131003,7 млн</w:t>
      </w:r>
      <w:r w:rsidRPr="00DC333A">
        <w:rPr>
          <w:bCs/>
          <w:sz w:val="28"/>
          <w:szCs w:val="28"/>
        </w:rPr>
        <w:t xml:space="preserve">. руб., что превышает утвержденный размер фонда </w:t>
      </w:r>
      <w:r>
        <w:rPr>
          <w:bCs/>
          <w:sz w:val="28"/>
          <w:szCs w:val="28"/>
        </w:rPr>
        <w:t>в 38,6 раза; в первом полугодии 2022</w:t>
      </w:r>
      <w:r w:rsidR="00164345">
        <w:rPr>
          <w:bCs/>
          <w:sz w:val="28"/>
          <w:szCs w:val="28"/>
        </w:rPr>
        <w:t> </w:t>
      </w:r>
      <w:r>
        <w:rPr>
          <w:bCs/>
          <w:sz w:val="28"/>
          <w:szCs w:val="28"/>
        </w:rPr>
        <w:t xml:space="preserve">года – 1997150,6 млн руб., что выше объема фонда на 2022 год в соответствии с Федеральным </w:t>
      </w:r>
      <w:r w:rsidRPr="00E323B7">
        <w:rPr>
          <w:bCs/>
          <w:sz w:val="28"/>
          <w:szCs w:val="28"/>
        </w:rPr>
        <w:t xml:space="preserve">законом </w:t>
      </w:r>
      <w:r w:rsidRPr="00E323B7">
        <w:rPr>
          <w:sz w:val="28"/>
          <w:szCs w:val="28"/>
        </w:rPr>
        <w:t>от 06.12.2021 № 390-ФЗ</w:t>
      </w:r>
      <w:r>
        <w:rPr>
          <w:sz w:val="28"/>
          <w:szCs w:val="28"/>
        </w:rPr>
        <w:t xml:space="preserve"> в 6,85 раза. Увеличение ассигнований резервного фонда Президента </w:t>
      </w:r>
      <w:r w:rsidRPr="009642DA">
        <w:rPr>
          <w:sz w:val="28"/>
          <w:szCs w:val="28"/>
        </w:rPr>
        <w:t xml:space="preserve">Российской Федерации в первом полугодии 2022 года </w:t>
      </w:r>
      <w:r w:rsidRPr="00EB2E69">
        <w:rPr>
          <w:sz w:val="28"/>
          <w:szCs w:val="28"/>
        </w:rPr>
        <w:t>существенно ниже – 6444,2 млн руб. (64,4% к утвержденному объему фонда на 2022 год); 2021 году увеличение ассигнований не осуществлялось.</w:t>
      </w:r>
    </w:p>
    <w:p w:rsidR="00D01CB0" w:rsidRPr="00EB2E69" w:rsidRDefault="00D01CB0" w:rsidP="00D01CB0">
      <w:pPr>
        <w:spacing w:line="360" w:lineRule="auto"/>
        <w:ind w:firstLine="709"/>
        <w:jc w:val="both"/>
        <w:rPr>
          <w:sz w:val="28"/>
          <w:szCs w:val="28"/>
          <w:lang w:bidi="en-US"/>
        </w:rPr>
      </w:pPr>
      <w:r w:rsidRPr="00EB2E69">
        <w:rPr>
          <w:sz w:val="28"/>
          <w:szCs w:val="28"/>
        </w:rPr>
        <w:t>В период 202</w:t>
      </w:r>
      <w:r>
        <w:rPr>
          <w:sz w:val="28"/>
          <w:szCs w:val="28"/>
        </w:rPr>
        <w:t>0</w:t>
      </w:r>
      <w:r w:rsidR="00E50000">
        <w:rPr>
          <w:sz w:val="28"/>
          <w:szCs w:val="28"/>
        </w:rPr>
        <w:t>-</w:t>
      </w:r>
      <w:r w:rsidRPr="00EB2E69">
        <w:rPr>
          <w:sz w:val="28"/>
          <w:szCs w:val="28"/>
        </w:rPr>
        <w:t>2022 годов средства резервного фонда Правительства Российской Федерации явля</w:t>
      </w:r>
      <w:r>
        <w:rPr>
          <w:sz w:val="28"/>
          <w:szCs w:val="28"/>
        </w:rPr>
        <w:t>лись</w:t>
      </w:r>
      <w:r w:rsidRPr="00EB2E69">
        <w:rPr>
          <w:sz w:val="28"/>
          <w:szCs w:val="28"/>
        </w:rPr>
        <w:t xml:space="preserve"> дополнительным источником финансового </w:t>
      </w:r>
      <w:r w:rsidRPr="0043199E">
        <w:rPr>
          <w:sz w:val="28"/>
          <w:szCs w:val="28"/>
        </w:rPr>
        <w:t xml:space="preserve">обеспечения: мероприятий, направленных на стабилизацию экономической ситуации и </w:t>
      </w:r>
      <w:r w:rsidRPr="0043199E">
        <w:rPr>
          <w:color w:val="22272F"/>
          <w:sz w:val="28"/>
          <w:szCs w:val="28"/>
          <w:shd w:val="clear" w:color="auto" w:fill="FFFFFF"/>
        </w:rPr>
        <w:t>предотвращением влияния ухудшения геополитической и экономической ситуации</w:t>
      </w:r>
      <w:r w:rsidRPr="0043199E">
        <w:rPr>
          <w:sz w:val="28"/>
          <w:szCs w:val="28"/>
        </w:rPr>
        <w:t xml:space="preserve">; </w:t>
      </w:r>
      <w:r w:rsidRPr="0043199E">
        <w:rPr>
          <w:sz w:val="28"/>
          <w:szCs w:val="28"/>
          <w:lang w:bidi="en-US"/>
        </w:rPr>
        <w:t>мер</w:t>
      </w:r>
      <w:r w:rsidRPr="00EB2E69">
        <w:rPr>
          <w:sz w:val="28"/>
          <w:szCs w:val="28"/>
          <w:lang w:bidi="en-US"/>
        </w:rPr>
        <w:t xml:space="preserve"> по борьбе с новой </w:t>
      </w:r>
      <w:proofErr w:type="spellStart"/>
      <w:r w:rsidRPr="00EB2E69">
        <w:rPr>
          <w:sz w:val="28"/>
          <w:szCs w:val="28"/>
          <w:lang w:bidi="en-US"/>
        </w:rPr>
        <w:t>коронавирусной</w:t>
      </w:r>
      <w:proofErr w:type="spellEnd"/>
      <w:r w:rsidRPr="00EB2E69">
        <w:rPr>
          <w:sz w:val="28"/>
          <w:szCs w:val="28"/>
          <w:lang w:bidi="en-US"/>
        </w:rPr>
        <w:t xml:space="preserve"> инфекцией</w:t>
      </w:r>
      <w:r>
        <w:rPr>
          <w:sz w:val="28"/>
          <w:szCs w:val="28"/>
          <w:lang w:bidi="en-US"/>
        </w:rPr>
        <w:t>;</w:t>
      </w:r>
      <w:r w:rsidRPr="00EB2E69">
        <w:rPr>
          <w:sz w:val="28"/>
          <w:szCs w:val="28"/>
          <w:lang w:bidi="en-US"/>
        </w:rPr>
        <w:t xml:space="preserve"> </w:t>
      </w:r>
      <w:r w:rsidRPr="00EB2E69">
        <w:rPr>
          <w:sz w:val="28"/>
          <w:szCs w:val="28"/>
        </w:rPr>
        <w:t>субсидий в виде имущественных взносов в государственные компании и уставные капиталы акционерных обществ</w:t>
      </w:r>
      <w:r>
        <w:rPr>
          <w:sz w:val="28"/>
          <w:szCs w:val="28"/>
        </w:rPr>
        <w:t>;</w:t>
      </w:r>
      <w:r w:rsidRPr="00EB2E69">
        <w:rPr>
          <w:sz w:val="28"/>
          <w:szCs w:val="28"/>
        </w:rPr>
        <w:t xml:space="preserve"> </w:t>
      </w:r>
      <w:r>
        <w:rPr>
          <w:sz w:val="28"/>
          <w:szCs w:val="28"/>
        </w:rPr>
        <w:t xml:space="preserve">строительства (реконструкции, капитального ремонта) автомобильных дорог и инфраструктуры дорожного хозяйства; </w:t>
      </w:r>
      <w:r w:rsidRPr="00EB2E69">
        <w:rPr>
          <w:sz w:val="28"/>
          <w:szCs w:val="28"/>
        </w:rPr>
        <w:t>межбюджетных трансфертов субъектам Российской Федерации, а также государственным внебюджетны</w:t>
      </w:r>
      <w:r>
        <w:rPr>
          <w:sz w:val="28"/>
          <w:szCs w:val="28"/>
        </w:rPr>
        <w:t>м</w:t>
      </w:r>
      <w:r w:rsidRPr="00EB2E69">
        <w:rPr>
          <w:sz w:val="28"/>
          <w:szCs w:val="28"/>
        </w:rPr>
        <w:t xml:space="preserve"> фонда</w:t>
      </w:r>
      <w:r>
        <w:rPr>
          <w:sz w:val="28"/>
          <w:szCs w:val="28"/>
        </w:rPr>
        <w:t>м</w:t>
      </w:r>
      <w:r w:rsidRPr="00EB2E69">
        <w:rPr>
          <w:sz w:val="28"/>
          <w:szCs w:val="28"/>
        </w:rPr>
        <w:t xml:space="preserve"> Российской Федерации</w:t>
      </w:r>
      <w:r>
        <w:rPr>
          <w:sz w:val="28"/>
          <w:szCs w:val="28"/>
        </w:rPr>
        <w:t xml:space="preserve"> (на компенсацию выпадающих доходов)</w:t>
      </w:r>
      <w:r w:rsidRPr="00EB2E69">
        <w:rPr>
          <w:sz w:val="28"/>
          <w:szCs w:val="28"/>
        </w:rPr>
        <w:t xml:space="preserve">; мероприятий по преодолению </w:t>
      </w:r>
      <w:r>
        <w:rPr>
          <w:sz w:val="28"/>
          <w:szCs w:val="28"/>
        </w:rPr>
        <w:t xml:space="preserve">последствий </w:t>
      </w:r>
      <w:r w:rsidRPr="00EB2E69">
        <w:rPr>
          <w:sz w:val="28"/>
          <w:szCs w:val="28"/>
        </w:rPr>
        <w:t>чрезвычайных ситуаций</w:t>
      </w:r>
      <w:r>
        <w:rPr>
          <w:sz w:val="28"/>
          <w:szCs w:val="28"/>
        </w:rPr>
        <w:t xml:space="preserve"> и</w:t>
      </w:r>
      <w:r w:rsidRPr="00EB2E69">
        <w:rPr>
          <w:sz w:val="28"/>
          <w:szCs w:val="28"/>
        </w:rPr>
        <w:t xml:space="preserve"> оказание гуманитарной помощи</w:t>
      </w:r>
      <w:r>
        <w:rPr>
          <w:sz w:val="28"/>
          <w:szCs w:val="28"/>
        </w:rPr>
        <w:t xml:space="preserve"> </w:t>
      </w:r>
      <w:r>
        <w:rPr>
          <w:sz w:val="28"/>
          <w:szCs w:val="28"/>
        </w:rPr>
        <w:lastRenderedPageBreak/>
        <w:t>гражданам;</w:t>
      </w:r>
      <w:r w:rsidRPr="00EB2E69">
        <w:rPr>
          <w:sz w:val="28"/>
          <w:szCs w:val="28"/>
        </w:rPr>
        <w:t xml:space="preserve"> мероприятий по иным решениям Правительства Российской Федерации.</w:t>
      </w:r>
      <w:r>
        <w:rPr>
          <w:rStyle w:val="ac"/>
          <w:sz w:val="28"/>
          <w:szCs w:val="28"/>
        </w:rPr>
        <w:footnoteReference w:id="8"/>
      </w:r>
    </w:p>
    <w:p w:rsidR="00D01CB0" w:rsidRDefault="00D01CB0" w:rsidP="00D01CB0">
      <w:pPr>
        <w:spacing w:line="360" w:lineRule="auto"/>
        <w:ind w:firstLine="709"/>
        <w:jc w:val="both"/>
        <w:rPr>
          <w:color w:val="000000"/>
          <w:sz w:val="28"/>
          <w:szCs w:val="28"/>
          <w:shd w:val="clear" w:color="auto" w:fill="FFFFFF"/>
        </w:rPr>
      </w:pPr>
      <w:r>
        <w:rPr>
          <w:color w:val="000000"/>
          <w:sz w:val="28"/>
          <w:szCs w:val="28"/>
          <w:shd w:val="clear" w:color="auto" w:fill="FFFFFF"/>
        </w:rPr>
        <w:t xml:space="preserve">Таким образом, </w:t>
      </w:r>
      <w:bookmarkStart w:id="14" w:name="_Hlk116337618"/>
      <w:r w:rsidRPr="0051597F">
        <w:rPr>
          <w:color w:val="000000"/>
          <w:sz w:val="28"/>
          <w:szCs w:val="28"/>
          <w:shd w:val="clear" w:color="auto" w:fill="FFFFFF"/>
        </w:rPr>
        <w:t>резервный фонд Правительства Российской Федерации</w:t>
      </w:r>
      <w:r>
        <w:rPr>
          <w:color w:val="000000"/>
          <w:sz w:val="28"/>
          <w:szCs w:val="28"/>
          <w:shd w:val="clear" w:color="auto" w:fill="FFFFFF"/>
        </w:rPr>
        <w:t xml:space="preserve"> выступает</w:t>
      </w:r>
      <w:r w:rsidRPr="0051597F">
        <w:rPr>
          <w:color w:val="000000"/>
          <w:sz w:val="28"/>
          <w:szCs w:val="28"/>
          <w:shd w:val="clear" w:color="auto" w:fill="FFFFFF"/>
        </w:rPr>
        <w:t xml:space="preserve"> </w:t>
      </w:r>
      <w:r>
        <w:rPr>
          <w:color w:val="000000"/>
          <w:sz w:val="28"/>
          <w:szCs w:val="28"/>
          <w:shd w:val="clear" w:color="auto" w:fill="FFFFFF"/>
        </w:rPr>
        <w:t xml:space="preserve">важным </w:t>
      </w:r>
      <w:r>
        <w:rPr>
          <w:i/>
          <w:iCs/>
          <w:color w:val="000000"/>
          <w:sz w:val="28"/>
          <w:szCs w:val="28"/>
          <w:shd w:val="clear" w:color="auto" w:fill="FFFFFF"/>
        </w:rPr>
        <w:t xml:space="preserve">инструментом управления бюджетными ресурсами, направленным на </w:t>
      </w:r>
      <w:r w:rsidRPr="0051597F">
        <w:rPr>
          <w:i/>
          <w:iCs/>
          <w:color w:val="000000"/>
          <w:sz w:val="28"/>
          <w:szCs w:val="28"/>
          <w:shd w:val="clear" w:color="auto" w:fill="FFFFFF"/>
        </w:rPr>
        <w:t>повышени</w:t>
      </w:r>
      <w:r>
        <w:rPr>
          <w:i/>
          <w:iCs/>
          <w:color w:val="000000"/>
          <w:sz w:val="28"/>
          <w:szCs w:val="28"/>
          <w:shd w:val="clear" w:color="auto" w:fill="FFFFFF"/>
        </w:rPr>
        <w:t>е</w:t>
      </w:r>
      <w:r w:rsidRPr="0051597F">
        <w:rPr>
          <w:i/>
          <w:iCs/>
          <w:color w:val="000000"/>
          <w:sz w:val="28"/>
          <w:szCs w:val="28"/>
          <w:shd w:val="clear" w:color="auto" w:fill="FFFFFF"/>
        </w:rPr>
        <w:t xml:space="preserve"> качества кассового исполнения федерального бюджета и снижен</w:t>
      </w:r>
      <w:r>
        <w:rPr>
          <w:i/>
          <w:iCs/>
          <w:color w:val="000000"/>
          <w:sz w:val="28"/>
          <w:szCs w:val="28"/>
          <w:shd w:val="clear" w:color="auto" w:fill="FFFFFF"/>
        </w:rPr>
        <w:t>ие</w:t>
      </w:r>
      <w:r w:rsidRPr="0051597F">
        <w:rPr>
          <w:i/>
          <w:iCs/>
          <w:color w:val="000000"/>
          <w:sz w:val="28"/>
          <w:szCs w:val="28"/>
          <w:shd w:val="clear" w:color="auto" w:fill="FFFFFF"/>
        </w:rPr>
        <w:t xml:space="preserve"> остатков неосвоенных бюджетных ассигнований, </w:t>
      </w:r>
      <w:r>
        <w:rPr>
          <w:i/>
          <w:iCs/>
          <w:color w:val="000000"/>
          <w:sz w:val="28"/>
          <w:szCs w:val="28"/>
          <w:shd w:val="clear" w:color="auto" w:fill="FFFFFF"/>
        </w:rPr>
        <w:t xml:space="preserve">обеспечение </w:t>
      </w:r>
      <w:r w:rsidRPr="0051597F">
        <w:rPr>
          <w:i/>
          <w:iCs/>
          <w:color w:val="000000"/>
          <w:sz w:val="28"/>
          <w:szCs w:val="28"/>
          <w:shd w:val="clear" w:color="auto" w:fill="FFFFFF"/>
        </w:rPr>
        <w:t>мобилизаци</w:t>
      </w:r>
      <w:r>
        <w:rPr>
          <w:i/>
          <w:iCs/>
          <w:color w:val="000000"/>
          <w:sz w:val="28"/>
          <w:szCs w:val="28"/>
          <w:shd w:val="clear" w:color="auto" w:fill="FFFFFF"/>
        </w:rPr>
        <w:t>и</w:t>
      </w:r>
      <w:r w:rsidRPr="0051597F">
        <w:rPr>
          <w:i/>
          <w:iCs/>
          <w:color w:val="000000"/>
          <w:sz w:val="28"/>
          <w:szCs w:val="28"/>
          <w:shd w:val="clear" w:color="auto" w:fill="FFFFFF"/>
        </w:rPr>
        <w:t xml:space="preserve"> бюджетных средств (включая остатки на начало финансового года), повышени</w:t>
      </w:r>
      <w:r>
        <w:rPr>
          <w:i/>
          <w:iCs/>
          <w:color w:val="000000"/>
          <w:sz w:val="28"/>
          <w:szCs w:val="28"/>
          <w:shd w:val="clear" w:color="auto" w:fill="FFFFFF"/>
        </w:rPr>
        <w:t>е</w:t>
      </w:r>
      <w:r w:rsidRPr="0051597F">
        <w:rPr>
          <w:i/>
          <w:iCs/>
          <w:color w:val="000000"/>
          <w:sz w:val="28"/>
          <w:szCs w:val="28"/>
          <w:shd w:val="clear" w:color="auto" w:fill="FFFFFF"/>
        </w:rPr>
        <w:t xml:space="preserve"> финансовой дисциплины субъектов Российской Федерации в части организации использования целевых межбюджетных трансфертов</w:t>
      </w:r>
      <w:r w:rsidRPr="0051597F">
        <w:rPr>
          <w:color w:val="000000"/>
          <w:sz w:val="28"/>
          <w:szCs w:val="28"/>
          <w:shd w:val="clear" w:color="auto" w:fill="FFFFFF"/>
        </w:rPr>
        <w:t>. Принимая во внимание</w:t>
      </w:r>
      <w:r>
        <w:rPr>
          <w:color w:val="000000"/>
          <w:sz w:val="28"/>
          <w:szCs w:val="28"/>
          <w:shd w:val="clear" w:color="auto" w:fill="FFFFFF"/>
        </w:rPr>
        <w:t xml:space="preserve"> актуальность задачи концентрации бюджетных ресурсов по направлениям, отвечающим целям национальной безопасности, развития социальной сферы и поддержки критически важных отраслей, </w:t>
      </w:r>
      <w:r w:rsidR="001B35DA">
        <w:rPr>
          <w:color w:val="000000"/>
          <w:sz w:val="28"/>
          <w:szCs w:val="28"/>
          <w:shd w:val="clear" w:color="auto" w:fill="FFFFFF"/>
        </w:rPr>
        <w:t xml:space="preserve">а также учитывая условия мобилизационной экономики </w:t>
      </w:r>
      <w:r w:rsidRPr="0051597F">
        <w:rPr>
          <w:color w:val="000000"/>
          <w:sz w:val="28"/>
          <w:szCs w:val="28"/>
          <w:shd w:val="clear" w:color="auto" w:fill="FFFFFF"/>
        </w:rPr>
        <w:t>значение резервного фонда Правительства Российской Федерации в предстоящем бюджетном цикле не снижается.</w:t>
      </w:r>
      <w:r w:rsidR="007F1620">
        <w:rPr>
          <w:color w:val="000000"/>
          <w:sz w:val="28"/>
          <w:szCs w:val="28"/>
          <w:shd w:val="clear" w:color="auto" w:fill="FFFFFF"/>
        </w:rPr>
        <w:t xml:space="preserve"> В этой связи встает вопрос о целесообразности увеличения объема резервного фонда Правительства Российской Федерации в 2023 году до уровня 2022 года.</w:t>
      </w:r>
    </w:p>
    <w:p w:rsidR="00D01CB0" w:rsidRDefault="00D01CB0" w:rsidP="00D01CB0">
      <w:pPr>
        <w:spacing w:line="360" w:lineRule="auto"/>
        <w:ind w:firstLine="709"/>
        <w:jc w:val="both"/>
        <w:rPr>
          <w:i/>
          <w:iCs/>
          <w:color w:val="22272F"/>
          <w:sz w:val="28"/>
          <w:szCs w:val="28"/>
          <w:shd w:val="clear" w:color="auto" w:fill="FFFFFF"/>
        </w:rPr>
      </w:pPr>
      <w:bookmarkStart w:id="15" w:name="_Hlk116337664"/>
      <w:bookmarkEnd w:id="14"/>
      <w:r w:rsidRPr="002C5AE0">
        <w:rPr>
          <w:color w:val="000000" w:themeColor="text1"/>
          <w:sz w:val="28"/>
          <w:szCs w:val="28"/>
          <w:shd w:val="clear" w:color="auto" w:fill="FFFFFF"/>
        </w:rPr>
        <w:t>Учитывая, что</w:t>
      </w:r>
      <w:r w:rsidRPr="002C5AE0">
        <w:rPr>
          <w:color w:val="000000" w:themeColor="text1"/>
          <w:sz w:val="28"/>
          <w:szCs w:val="28"/>
        </w:rPr>
        <w:t xml:space="preserve"> основное увеличение (до 80%) ассигнований резервного фонда Правительства Российской Федерации обеспечивается за счет дополнительных доходов сверх утвержденных федеральным законом о федеральном бюджете</w:t>
      </w:r>
      <w:r w:rsidRPr="002C5AE0">
        <w:rPr>
          <w:rStyle w:val="ac"/>
          <w:color w:val="000000" w:themeColor="text1"/>
          <w:sz w:val="28"/>
          <w:szCs w:val="28"/>
        </w:rPr>
        <w:footnoteReference w:id="9"/>
      </w:r>
      <w:r w:rsidRPr="002C5AE0">
        <w:rPr>
          <w:color w:val="000000" w:themeColor="text1"/>
          <w:sz w:val="28"/>
          <w:szCs w:val="28"/>
        </w:rPr>
        <w:t xml:space="preserve">, </w:t>
      </w:r>
      <w:r w:rsidRPr="002C5AE0">
        <w:rPr>
          <w:color w:val="000000" w:themeColor="text1"/>
          <w:sz w:val="28"/>
          <w:szCs w:val="28"/>
          <w:shd w:val="clear" w:color="auto" w:fill="FFFFFF"/>
        </w:rPr>
        <w:t xml:space="preserve">в рамках законопроекта </w:t>
      </w:r>
      <w:r w:rsidRPr="002C5AE0">
        <w:rPr>
          <w:i/>
          <w:iCs/>
          <w:color w:val="000000" w:themeColor="text1"/>
          <w:sz w:val="28"/>
          <w:szCs w:val="28"/>
          <w:shd w:val="clear" w:color="auto" w:fill="FFFFFF"/>
        </w:rPr>
        <w:t>предлагается продление действия</w:t>
      </w:r>
      <w:r w:rsidRPr="002C5AE0">
        <w:rPr>
          <w:color w:val="000000" w:themeColor="text1"/>
          <w:sz w:val="28"/>
          <w:szCs w:val="28"/>
          <w:shd w:val="clear" w:color="auto" w:fill="FFFFFF"/>
        </w:rPr>
        <w:t xml:space="preserve"> </w:t>
      </w:r>
      <w:r w:rsidRPr="002C5AE0">
        <w:rPr>
          <w:i/>
          <w:iCs/>
          <w:color w:val="000000" w:themeColor="text1"/>
          <w:sz w:val="28"/>
          <w:szCs w:val="28"/>
          <w:shd w:val="clear" w:color="auto" w:fill="FFFFFF"/>
        </w:rPr>
        <w:t>на 2023 год</w:t>
      </w:r>
      <w:r w:rsidRPr="002C5AE0">
        <w:rPr>
          <w:color w:val="000000" w:themeColor="text1"/>
          <w:sz w:val="28"/>
          <w:szCs w:val="28"/>
          <w:shd w:val="clear" w:color="auto" w:fill="FFFFFF"/>
        </w:rPr>
        <w:t xml:space="preserve"> части 23 статьи 10 Федерального закона от 29.11.2021 № 384-ФЗ «О внесении изменений в Бюджетный кодекс Российской </w:t>
      </w:r>
      <w:r w:rsidRPr="002C5AE0">
        <w:rPr>
          <w:color w:val="000000" w:themeColor="text1"/>
          <w:sz w:val="28"/>
          <w:szCs w:val="28"/>
          <w:shd w:val="clear" w:color="auto" w:fill="FFFFFF"/>
        </w:rPr>
        <w:lastRenderedPageBreak/>
        <w:t xml:space="preserve">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предусматривающей </w:t>
      </w:r>
      <w:r w:rsidRPr="002C5AE0">
        <w:rPr>
          <w:i/>
          <w:iCs/>
          <w:color w:val="000000" w:themeColor="text1"/>
          <w:sz w:val="28"/>
          <w:szCs w:val="28"/>
          <w:shd w:val="clear" w:color="auto" w:fill="FFFFFF"/>
        </w:rPr>
        <w:t xml:space="preserve">увеличение бюджетных ассигнований резервного фонда Правительства Российской Федерации в случае и в пределах поступлений от отдельных видов </w:t>
      </w:r>
      <w:proofErr w:type="spellStart"/>
      <w:r w:rsidRPr="002C5AE0">
        <w:rPr>
          <w:i/>
          <w:iCs/>
          <w:color w:val="000000" w:themeColor="text1"/>
          <w:sz w:val="28"/>
          <w:szCs w:val="28"/>
          <w:shd w:val="clear" w:color="auto" w:fill="FFFFFF"/>
        </w:rPr>
        <w:t>ненефтегазовых</w:t>
      </w:r>
      <w:proofErr w:type="spellEnd"/>
      <w:r w:rsidRPr="002C5AE0">
        <w:rPr>
          <w:i/>
          <w:iCs/>
          <w:color w:val="000000" w:themeColor="text1"/>
          <w:sz w:val="28"/>
          <w:szCs w:val="28"/>
          <w:shd w:val="clear" w:color="auto" w:fill="FFFFFF"/>
        </w:rPr>
        <w:t xml:space="preserve"> доходов сверх объемов, </w:t>
      </w:r>
      <w:r w:rsidRPr="006D5099">
        <w:rPr>
          <w:i/>
          <w:iCs/>
          <w:sz w:val="28"/>
          <w:szCs w:val="28"/>
          <w:shd w:val="clear" w:color="auto" w:fill="FFFFFF"/>
        </w:rPr>
        <w:t>учтенных при утверждении общего объема доходов федерального бюджета</w:t>
      </w:r>
      <w:bookmarkEnd w:id="15"/>
      <w:r w:rsidRPr="006D5099">
        <w:rPr>
          <w:i/>
          <w:iCs/>
          <w:sz w:val="28"/>
          <w:szCs w:val="28"/>
          <w:shd w:val="clear" w:color="auto" w:fill="FFFFFF"/>
        </w:rPr>
        <w:t>.</w:t>
      </w:r>
    </w:p>
    <w:p w:rsidR="00D01CB0" w:rsidRDefault="00D01CB0" w:rsidP="00D01CB0">
      <w:pPr>
        <w:spacing w:line="360" w:lineRule="auto"/>
        <w:ind w:firstLine="709"/>
        <w:jc w:val="both"/>
        <w:rPr>
          <w:color w:val="000000"/>
          <w:sz w:val="28"/>
          <w:szCs w:val="28"/>
          <w:shd w:val="clear" w:color="auto" w:fill="FFFFFF"/>
        </w:rPr>
      </w:pPr>
      <w:r>
        <w:rPr>
          <w:color w:val="000000"/>
          <w:sz w:val="28"/>
          <w:szCs w:val="28"/>
          <w:shd w:val="clear" w:color="auto" w:fill="FFFFFF"/>
        </w:rPr>
        <w:t xml:space="preserve">Кроме того, </w:t>
      </w:r>
      <w:bookmarkStart w:id="17" w:name="_Hlk116338614"/>
      <w:r>
        <w:rPr>
          <w:color w:val="000000"/>
          <w:sz w:val="28"/>
          <w:szCs w:val="28"/>
          <w:shd w:val="clear" w:color="auto" w:fill="FFFFFF"/>
        </w:rPr>
        <w:t>достижение эффективного управления резервными фондами предполагает реализацию мер, способствующих: сдерживанию практики принятия решений об использовании соответствующих средств в конце текущего финансового года, что влечет рост нераспределенных объемов резервных фондов и низкое кассовой исполнение федерального бюджета в части соответствующих расходов; повышению ответственности ГРБС за представление сведений о результатах реализации мероприятий, источником финансового обеспечения которых являются резервные фонды (в отношении резервного фонда Правительства Российской Федерации</w:t>
      </w:r>
      <w:bookmarkEnd w:id="17"/>
      <w:r>
        <w:rPr>
          <w:color w:val="000000"/>
          <w:sz w:val="28"/>
          <w:szCs w:val="28"/>
          <w:shd w:val="clear" w:color="auto" w:fill="FFFFFF"/>
        </w:rPr>
        <w:t xml:space="preserve"> – в соответствии с пунктом 14 Постановления Правительства Российской Федерации от 26.12.2019 № 1846).</w:t>
      </w:r>
    </w:p>
    <w:p w:rsidR="00D01CB0" w:rsidRPr="00725639" w:rsidRDefault="00D01CB0" w:rsidP="00D01CB0">
      <w:pPr>
        <w:spacing w:line="360" w:lineRule="auto"/>
        <w:ind w:firstLine="709"/>
        <w:jc w:val="both"/>
        <w:rPr>
          <w:sz w:val="28"/>
          <w:szCs w:val="28"/>
        </w:rPr>
      </w:pPr>
      <w:r>
        <w:rPr>
          <w:sz w:val="28"/>
          <w:szCs w:val="28"/>
        </w:rPr>
        <w:t xml:space="preserve">Состав бюджетных ассигнований, зарезервированных в соответствии со статьей 21 законопроекта и статьей Федерального </w:t>
      </w:r>
      <w:r w:rsidRPr="000B716B">
        <w:rPr>
          <w:sz w:val="28"/>
          <w:szCs w:val="28"/>
        </w:rPr>
        <w:t>закона от 06.12.2021 № 390-ФЗ</w:t>
      </w:r>
      <w:r>
        <w:rPr>
          <w:sz w:val="28"/>
          <w:szCs w:val="28"/>
        </w:rPr>
        <w:t xml:space="preserve">, представлен в </w:t>
      </w:r>
      <w:r w:rsidR="00B608DB">
        <w:rPr>
          <w:sz w:val="28"/>
          <w:szCs w:val="28"/>
        </w:rPr>
        <w:t>п</w:t>
      </w:r>
      <w:r>
        <w:rPr>
          <w:sz w:val="28"/>
          <w:szCs w:val="28"/>
        </w:rPr>
        <w:t xml:space="preserve">риложении </w:t>
      </w:r>
      <w:r w:rsidR="00B608DB">
        <w:rPr>
          <w:sz w:val="28"/>
          <w:szCs w:val="28"/>
        </w:rPr>
        <w:t>7</w:t>
      </w:r>
      <w:r w:rsidRPr="00725639">
        <w:rPr>
          <w:sz w:val="28"/>
          <w:szCs w:val="28"/>
        </w:rPr>
        <w:t>.</w:t>
      </w:r>
    </w:p>
    <w:p w:rsidR="00D01CB0" w:rsidRDefault="00D01CB0" w:rsidP="001B35DA">
      <w:pPr>
        <w:spacing w:line="360" w:lineRule="auto"/>
        <w:ind w:firstLine="709"/>
        <w:jc w:val="both"/>
        <w:rPr>
          <w:sz w:val="28"/>
          <w:szCs w:val="28"/>
        </w:rPr>
      </w:pPr>
      <w:r>
        <w:rPr>
          <w:sz w:val="28"/>
          <w:szCs w:val="28"/>
        </w:rPr>
        <w:t xml:space="preserve">Объем зарезервированных ассигнований федерального бюджета в соответствии с пунктом 3 статьи 217 Бюджетного кодекса Российской Федерации в 2023 году в соответствии с </w:t>
      </w:r>
      <w:r w:rsidR="001B35DA">
        <w:rPr>
          <w:sz w:val="28"/>
          <w:szCs w:val="28"/>
        </w:rPr>
        <w:t>законо</w:t>
      </w:r>
      <w:r w:rsidRPr="007E3964">
        <w:rPr>
          <w:sz w:val="28"/>
          <w:szCs w:val="28"/>
        </w:rPr>
        <w:t>проект</w:t>
      </w:r>
      <w:r>
        <w:rPr>
          <w:sz w:val="28"/>
          <w:szCs w:val="28"/>
        </w:rPr>
        <w:t xml:space="preserve">ом увеличится на 69,14% к соответствующему объему бюджетных ассигнований на 2022 год. </w:t>
      </w:r>
      <w:r w:rsidR="001B35DA">
        <w:rPr>
          <w:sz w:val="28"/>
          <w:szCs w:val="28"/>
        </w:rPr>
        <w:t>Н</w:t>
      </w:r>
      <w:r>
        <w:rPr>
          <w:sz w:val="28"/>
          <w:szCs w:val="28"/>
        </w:rPr>
        <w:t xml:space="preserve">а фоне роста абсолютного значения объема зарезервированных ассигнований федерального бюджета в 2023 году относительно 2022 года, наблюдается снижение относительных значений объемов зарезервированных </w:t>
      </w:r>
      <w:r w:rsidR="001B35DA">
        <w:rPr>
          <w:sz w:val="28"/>
          <w:szCs w:val="28"/>
        </w:rPr>
        <w:t xml:space="preserve">средств </w:t>
      </w:r>
      <w:r>
        <w:rPr>
          <w:sz w:val="28"/>
          <w:szCs w:val="28"/>
        </w:rPr>
        <w:t xml:space="preserve">по всем </w:t>
      </w:r>
      <w:r w:rsidRPr="00E50000">
        <w:rPr>
          <w:sz w:val="28"/>
          <w:szCs w:val="28"/>
        </w:rPr>
        <w:t xml:space="preserve">разделам классификации расходов бюджетов, приведенным в </w:t>
      </w:r>
      <w:r w:rsidR="00BB0705">
        <w:rPr>
          <w:sz w:val="28"/>
          <w:szCs w:val="28"/>
        </w:rPr>
        <w:t>приложении 7</w:t>
      </w:r>
      <w:r w:rsidRPr="00E50000">
        <w:rPr>
          <w:sz w:val="28"/>
          <w:szCs w:val="28"/>
        </w:rPr>
        <w:t>, за</w:t>
      </w:r>
      <w:r>
        <w:rPr>
          <w:sz w:val="28"/>
          <w:szCs w:val="28"/>
        </w:rPr>
        <w:t xml:space="preserve"> исключением расходов на общегосударственные </w:t>
      </w:r>
      <w:r>
        <w:rPr>
          <w:sz w:val="28"/>
          <w:szCs w:val="28"/>
        </w:rPr>
        <w:lastRenderedPageBreak/>
        <w:t xml:space="preserve">вопросы. Наибольший рост в 2023 году по сравнению с 2022 годом планируется по разделам «Общегосударственные вопросы» и «Национальная безопасность и правоохранительная деятельность» </w:t>
      </w:r>
      <w:r w:rsidR="00CB0B21" w:rsidRPr="00EB2E69">
        <w:rPr>
          <w:sz w:val="28"/>
          <w:szCs w:val="28"/>
        </w:rPr>
        <w:t>–</w:t>
      </w:r>
      <w:r>
        <w:rPr>
          <w:sz w:val="28"/>
          <w:szCs w:val="28"/>
        </w:rPr>
        <w:t xml:space="preserve"> в 2,57 и 2,60 раза соответственно</w:t>
      </w:r>
      <w:r w:rsidR="001B35DA">
        <w:rPr>
          <w:sz w:val="28"/>
          <w:szCs w:val="28"/>
        </w:rPr>
        <w:t>,</w:t>
      </w:r>
      <w:r>
        <w:rPr>
          <w:sz w:val="28"/>
          <w:szCs w:val="28"/>
        </w:rPr>
        <w:t xml:space="preserve"> по раздел</w:t>
      </w:r>
      <w:r w:rsidR="001B35DA">
        <w:rPr>
          <w:sz w:val="28"/>
          <w:szCs w:val="28"/>
        </w:rPr>
        <w:t>у</w:t>
      </w:r>
      <w:r>
        <w:rPr>
          <w:sz w:val="28"/>
          <w:szCs w:val="28"/>
        </w:rPr>
        <w:t xml:space="preserve"> «</w:t>
      </w:r>
      <w:r w:rsidRPr="006B7309">
        <w:rPr>
          <w:sz w:val="28"/>
          <w:szCs w:val="28"/>
        </w:rPr>
        <w:t>Национальная экономика</w:t>
      </w:r>
      <w:r>
        <w:rPr>
          <w:sz w:val="28"/>
          <w:szCs w:val="28"/>
        </w:rPr>
        <w:t xml:space="preserve">» (в 1,54 раза), </w:t>
      </w:r>
      <w:r w:rsidR="001B35DA">
        <w:rPr>
          <w:sz w:val="28"/>
          <w:szCs w:val="28"/>
        </w:rPr>
        <w:t>разделу «</w:t>
      </w:r>
      <w:r w:rsidRPr="006B7309">
        <w:rPr>
          <w:sz w:val="28"/>
          <w:szCs w:val="28"/>
        </w:rPr>
        <w:t>Физическая культура и спорт</w:t>
      </w:r>
      <w:r w:rsidR="001B35DA">
        <w:rPr>
          <w:sz w:val="28"/>
          <w:szCs w:val="28"/>
        </w:rPr>
        <w:t>»</w:t>
      </w:r>
      <w:r>
        <w:rPr>
          <w:sz w:val="28"/>
          <w:szCs w:val="28"/>
        </w:rPr>
        <w:t xml:space="preserve"> (в 2,27 раза), «</w:t>
      </w:r>
      <w:r w:rsidRPr="006B7309">
        <w:rPr>
          <w:sz w:val="28"/>
          <w:szCs w:val="28"/>
        </w:rPr>
        <w:t>Национальная оборона</w:t>
      </w:r>
      <w:r>
        <w:rPr>
          <w:sz w:val="28"/>
          <w:szCs w:val="28"/>
        </w:rPr>
        <w:t>» (в 1,12 раза). Наибольшее снижение в 2023 году запланировано по следующим разделам расходов бюджетов «</w:t>
      </w:r>
      <w:r w:rsidRPr="009C792B">
        <w:rPr>
          <w:sz w:val="28"/>
          <w:szCs w:val="28"/>
        </w:rPr>
        <w:t>Жилищно-коммунальное хозяйство</w:t>
      </w:r>
      <w:r>
        <w:rPr>
          <w:sz w:val="28"/>
          <w:szCs w:val="28"/>
        </w:rPr>
        <w:t>» (на 100,0%), «</w:t>
      </w:r>
      <w:r w:rsidRPr="009C792B">
        <w:rPr>
          <w:sz w:val="28"/>
          <w:szCs w:val="28"/>
        </w:rPr>
        <w:t>Охрана окружающей среды</w:t>
      </w:r>
      <w:r>
        <w:rPr>
          <w:sz w:val="28"/>
          <w:szCs w:val="28"/>
        </w:rPr>
        <w:t>» (на 3</w:t>
      </w:r>
      <w:r w:rsidR="001B35DA">
        <w:rPr>
          <w:sz w:val="28"/>
          <w:szCs w:val="28"/>
        </w:rPr>
        <w:t>5</w:t>
      </w:r>
      <w:r>
        <w:rPr>
          <w:sz w:val="28"/>
          <w:szCs w:val="28"/>
        </w:rPr>
        <w:t>,</w:t>
      </w:r>
      <w:r w:rsidR="001B35DA">
        <w:rPr>
          <w:sz w:val="28"/>
          <w:szCs w:val="28"/>
        </w:rPr>
        <w:t>0</w:t>
      </w:r>
      <w:r>
        <w:rPr>
          <w:sz w:val="28"/>
          <w:szCs w:val="28"/>
        </w:rPr>
        <w:t>%), «</w:t>
      </w:r>
      <w:r w:rsidRPr="009C792B">
        <w:rPr>
          <w:sz w:val="28"/>
          <w:szCs w:val="28"/>
        </w:rPr>
        <w:t>Образование</w:t>
      </w:r>
      <w:r>
        <w:rPr>
          <w:sz w:val="28"/>
          <w:szCs w:val="28"/>
        </w:rPr>
        <w:t>» (на 96,</w:t>
      </w:r>
      <w:r w:rsidR="001B35DA">
        <w:rPr>
          <w:sz w:val="28"/>
          <w:szCs w:val="28"/>
        </w:rPr>
        <w:t>9</w:t>
      </w:r>
      <w:r>
        <w:rPr>
          <w:sz w:val="28"/>
          <w:szCs w:val="28"/>
        </w:rPr>
        <w:t>%), «</w:t>
      </w:r>
      <w:r w:rsidRPr="009C792B">
        <w:rPr>
          <w:sz w:val="28"/>
          <w:szCs w:val="28"/>
        </w:rPr>
        <w:t>Социальная политика</w:t>
      </w:r>
      <w:r>
        <w:rPr>
          <w:sz w:val="28"/>
          <w:szCs w:val="28"/>
        </w:rPr>
        <w:t>» (на 76,3%).</w:t>
      </w:r>
    </w:p>
    <w:p w:rsidR="001B35DA" w:rsidRDefault="001B35DA" w:rsidP="001B35DA">
      <w:pPr>
        <w:spacing w:line="360" w:lineRule="auto"/>
        <w:ind w:firstLine="708"/>
        <w:jc w:val="both"/>
        <w:rPr>
          <w:sz w:val="28"/>
          <w:szCs w:val="28"/>
        </w:rPr>
      </w:pPr>
      <w:r>
        <w:rPr>
          <w:sz w:val="28"/>
          <w:szCs w:val="28"/>
        </w:rPr>
        <w:t>В 2024 году прогнозируется снижение уровня зарезервированных ассигнований федерального бюджета от значений 2023 года в целом на 16,5%, а также по разделам «Общегосударственные вопросы»</w:t>
      </w:r>
      <w:r w:rsidRPr="00382413">
        <w:rPr>
          <w:sz w:val="28"/>
          <w:szCs w:val="28"/>
        </w:rPr>
        <w:t xml:space="preserve"> </w:t>
      </w:r>
      <w:r>
        <w:rPr>
          <w:sz w:val="28"/>
          <w:szCs w:val="28"/>
        </w:rPr>
        <w:t>(на 28,7%), «</w:t>
      </w:r>
      <w:r w:rsidRPr="006B7309">
        <w:rPr>
          <w:sz w:val="28"/>
          <w:szCs w:val="28"/>
        </w:rPr>
        <w:t>Национальная оборона</w:t>
      </w:r>
      <w:r>
        <w:rPr>
          <w:sz w:val="28"/>
          <w:szCs w:val="28"/>
        </w:rPr>
        <w:t>» (на 13,6%), «Национальная безопасность и правоохранительная деятельность» (на 17,2%) и «</w:t>
      </w:r>
      <w:r w:rsidRPr="006B7309">
        <w:rPr>
          <w:sz w:val="28"/>
          <w:szCs w:val="28"/>
        </w:rPr>
        <w:t>Национальная экономика</w:t>
      </w:r>
      <w:r>
        <w:rPr>
          <w:sz w:val="28"/>
          <w:szCs w:val="28"/>
        </w:rPr>
        <w:t>» (на 0,7%). Увеличение планируемого объема зарезервированных средств федерального бюджета предусматривается по разделам расходов бюджетов: «</w:t>
      </w:r>
      <w:r w:rsidRPr="009C792B">
        <w:rPr>
          <w:sz w:val="28"/>
          <w:szCs w:val="28"/>
        </w:rPr>
        <w:t>Охрана окружающей среды</w:t>
      </w:r>
      <w:r>
        <w:rPr>
          <w:sz w:val="28"/>
          <w:szCs w:val="28"/>
        </w:rPr>
        <w:t>» (на 89,3%), «</w:t>
      </w:r>
      <w:r w:rsidRPr="009C792B">
        <w:rPr>
          <w:sz w:val="28"/>
          <w:szCs w:val="28"/>
        </w:rPr>
        <w:t>Образование</w:t>
      </w:r>
      <w:r>
        <w:rPr>
          <w:sz w:val="28"/>
          <w:szCs w:val="28"/>
        </w:rPr>
        <w:t>»</w:t>
      </w:r>
      <w:r w:rsidRPr="009C792B">
        <w:rPr>
          <w:sz w:val="28"/>
          <w:szCs w:val="28"/>
        </w:rPr>
        <w:t xml:space="preserve"> </w:t>
      </w:r>
      <w:r>
        <w:rPr>
          <w:sz w:val="28"/>
          <w:szCs w:val="28"/>
        </w:rPr>
        <w:t>(на 107,8%), «</w:t>
      </w:r>
      <w:r w:rsidRPr="009C792B">
        <w:rPr>
          <w:sz w:val="28"/>
          <w:szCs w:val="28"/>
        </w:rPr>
        <w:t>Физическая культура и спорт</w:t>
      </w:r>
      <w:r>
        <w:rPr>
          <w:sz w:val="28"/>
          <w:szCs w:val="28"/>
        </w:rPr>
        <w:t>» (на 95,1%).</w:t>
      </w:r>
    </w:p>
    <w:p w:rsidR="001B35DA" w:rsidRDefault="001B35DA" w:rsidP="001B35DA">
      <w:pPr>
        <w:spacing w:line="360" w:lineRule="auto"/>
        <w:ind w:firstLine="709"/>
        <w:jc w:val="both"/>
        <w:rPr>
          <w:sz w:val="28"/>
          <w:szCs w:val="28"/>
        </w:rPr>
      </w:pPr>
      <w:r>
        <w:rPr>
          <w:sz w:val="28"/>
          <w:szCs w:val="28"/>
        </w:rPr>
        <w:t>Максимальное значение о</w:t>
      </w:r>
      <w:r w:rsidRPr="0088511F">
        <w:rPr>
          <w:sz w:val="28"/>
          <w:szCs w:val="28"/>
        </w:rPr>
        <w:t>бъем</w:t>
      </w:r>
      <w:r>
        <w:rPr>
          <w:sz w:val="28"/>
          <w:szCs w:val="28"/>
        </w:rPr>
        <w:t>а</w:t>
      </w:r>
      <w:r w:rsidRPr="0088511F">
        <w:rPr>
          <w:sz w:val="28"/>
          <w:szCs w:val="28"/>
        </w:rPr>
        <w:t xml:space="preserve"> зарезервированных ассигнований федерального бюджета в соответствии с</w:t>
      </w:r>
      <w:r>
        <w:rPr>
          <w:sz w:val="28"/>
          <w:szCs w:val="28"/>
        </w:rPr>
        <w:t xml:space="preserve"> частью 1 статьи 21 законопроекта</w:t>
      </w:r>
      <w:r w:rsidRPr="0088511F">
        <w:rPr>
          <w:sz w:val="28"/>
          <w:szCs w:val="28"/>
        </w:rPr>
        <w:t xml:space="preserve"> </w:t>
      </w:r>
      <w:r>
        <w:rPr>
          <w:sz w:val="28"/>
          <w:szCs w:val="28"/>
        </w:rPr>
        <w:t xml:space="preserve">предусматривается в 2025 году – на 18,81% и 42,22% больше аналогичного объемов бюджетных ассигнований в 2023 и 2024 годах соответственно. </w:t>
      </w:r>
    </w:p>
    <w:p w:rsidR="00D01CB0" w:rsidRDefault="00D01CB0" w:rsidP="00D01CB0">
      <w:pPr>
        <w:spacing w:line="360" w:lineRule="auto"/>
        <w:ind w:firstLine="709"/>
        <w:jc w:val="both"/>
        <w:rPr>
          <w:sz w:val="28"/>
          <w:szCs w:val="28"/>
        </w:rPr>
      </w:pPr>
      <w:r>
        <w:rPr>
          <w:sz w:val="28"/>
          <w:szCs w:val="28"/>
        </w:rPr>
        <w:t xml:space="preserve">По итогам анализа </w:t>
      </w:r>
      <w:r w:rsidR="001B35DA">
        <w:rPr>
          <w:sz w:val="28"/>
          <w:szCs w:val="28"/>
        </w:rPr>
        <w:t xml:space="preserve">зарезервированных </w:t>
      </w:r>
      <w:r>
        <w:rPr>
          <w:sz w:val="28"/>
          <w:szCs w:val="28"/>
        </w:rPr>
        <w:t>бюджетных ассигнований</w:t>
      </w:r>
      <w:r w:rsidR="001B35DA">
        <w:rPr>
          <w:sz w:val="28"/>
          <w:szCs w:val="28"/>
        </w:rPr>
        <w:t xml:space="preserve"> </w:t>
      </w:r>
      <w:r>
        <w:rPr>
          <w:sz w:val="28"/>
          <w:szCs w:val="28"/>
        </w:rPr>
        <w:t>отмечаются структурные сдвиги между направлениями распределения бюджетных средств</w:t>
      </w:r>
      <w:r w:rsidR="00E50000">
        <w:rPr>
          <w:sz w:val="28"/>
          <w:szCs w:val="28"/>
        </w:rPr>
        <w:t xml:space="preserve"> (рисунок 29)</w:t>
      </w:r>
      <w:r>
        <w:rPr>
          <w:sz w:val="28"/>
          <w:szCs w:val="28"/>
        </w:rPr>
        <w:t>.</w:t>
      </w:r>
    </w:p>
    <w:p w:rsidR="00D01CB0" w:rsidRDefault="00D01CB0" w:rsidP="00D01CB0">
      <w:pPr>
        <w:spacing w:line="360" w:lineRule="auto"/>
        <w:jc w:val="both"/>
        <w:rPr>
          <w:sz w:val="28"/>
          <w:szCs w:val="28"/>
          <w:highlight w:val="yellow"/>
        </w:rPr>
      </w:pPr>
      <w:r>
        <w:rPr>
          <w:noProof/>
        </w:rPr>
        <w:lastRenderedPageBreak/>
        <w:drawing>
          <wp:inline distT="0" distB="0" distL="0" distR="0" wp14:anchorId="297DB6B8" wp14:editId="56D77B52">
            <wp:extent cx="5939790" cy="3600450"/>
            <wp:effectExtent l="0" t="0" r="381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01CB0" w:rsidRPr="00BA5A31" w:rsidRDefault="00D01CB0" w:rsidP="00CB0B21">
      <w:pPr>
        <w:shd w:val="clear" w:color="auto" w:fill="FFFFFF" w:themeFill="background1"/>
        <w:jc w:val="center"/>
        <w:rPr>
          <w:highlight w:val="yellow"/>
        </w:rPr>
      </w:pPr>
      <w:r w:rsidRPr="00BA5A31">
        <w:t>Рис</w:t>
      </w:r>
      <w:r>
        <w:t>унок</w:t>
      </w:r>
      <w:r w:rsidRPr="00BA5A31">
        <w:t xml:space="preserve"> </w:t>
      </w:r>
      <w:r>
        <w:t>2</w:t>
      </w:r>
      <w:r w:rsidR="00E50000">
        <w:t>9</w:t>
      </w:r>
      <w:r>
        <w:t xml:space="preserve"> –</w:t>
      </w:r>
      <w:r w:rsidRPr="00BA5A31">
        <w:t xml:space="preserve"> Структура з</w:t>
      </w:r>
      <w:r w:rsidRPr="00BA5A31">
        <w:rPr>
          <w:snapToGrid w:val="0"/>
        </w:rPr>
        <w:t>арезервированных ассигнований федерального бюджета в соответствии с пунктом 3 статьи 217 Бюджетного кодекса Российской Федерации, %</w:t>
      </w:r>
    </w:p>
    <w:p w:rsidR="00D01CB0" w:rsidRPr="001B35DA" w:rsidRDefault="00541BAE" w:rsidP="00CB0B21">
      <w:pPr>
        <w:jc w:val="both"/>
        <w:rPr>
          <w:highlight w:val="yellow"/>
        </w:rPr>
      </w:pPr>
      <w:r w:rsidRPr="001B35DA">
        <w:rPr>
          <w:i/>
        </w:rPr>
        <w:t>Источник</w:t>
      </w:r>
      <w:r w:rsidRPr="001B35DA">
        <w:t xml:space="preserve"> Федеральный закон от 06.12.2021 № 390-ФЗ «О федеральном бюджете на 2022 год и плановый период 2023 и 2024 годов»</w:t>
      </w:r>
      <w:r w:rsidR="001B35DA">
        <w:t>, законопроект.</w:t>
      </w:r>
    </w:p>
    <w:p w:rsidR="00541BAE" w:rsidRDefault="00541BAE" w:rsidP="00D01CB0">
      <w:pPr>
        <w:shd w:val="clear" w:color="auto" w:fill="FFFFFF" w:themeFill="background1"/>
        <w:spacing w:line="360" w:lineRule="auto"/>
        <w:ind w:firstLine="709"/>
        <w:jc w:val="both"/>
        <w:rPr>
          <w:sz w:val="28"/>
          <w:szCs w:val="28"/>
        </w:rPr>
      </w:pPr>
    </w:p>
    <w:p w:rsidR="00D01CB0" w:rsidRDefault="00D01CB0" w:rsidP="00D01CB0">
      <w:pPr>
        <w:shd w:val="clear" w:color="auto" w:fill="FFFFFF" w:themeFill="background1"/>
        <w:spacing w:line="360" w:lineRule="auto"/>
        <w:ind w:firstLine="709"/>
        <w:jc w:val="both"/>
        <w:rPr>
          <w:sz w:val="28"/>
          <w:szCs w:val="28"/>
        </w:rPr>
      </w:pPr>
      <w:r w:rsidRPr="0082189E">
        <w:rPr>
          <w:sz w:val="28"/>
          <w:szCs w:val="28"/>
        </w:rPr>
        <w:t xml:space="preserve">В соответствии с </w:t>
      </w:r>
      <w:r>
        <w:rPr>
          <w:sz w:val="28"/>
          <w:szCs w:val="28"/>
        </w:rPr>
        <w:t>законо</w:t>
      </w:r>
      <w:r w:rsidRPr="0082189E">
        <w:rPr>
          <w:sz w:val="28"/>
          <w:szCs w:val="28"/>
        </w:rPr>
        <w:t xml:space="preserve">проектом </w:t>
      </w:r>
      <w:r>
        <w:rPr>
          <w:sz w:val="28"/>
          <w:szCs w:val="28"/>
        </w:rPr>
        <w:t>изменено 19 направлений резервирования бюджетных ассигнований. Отмечаются следующие тенденции:</w:t>
      </w:r>
    </w:p>
    <w:p w:rsidR="00CB0B21" w:rsidRDefault="00D01CB0" w:rsidP="00D01CB0">
      <w:pPr>
        <w:spacing w:line="360" w:lineRule="auto"/>
        <w:ind w:firstLine="708"/>
        <w:jc w:val="both"/>
        <w:rPr>
          <w:sz w:val="28"/>
          <w:szCs w:val="28"/>
        </w:rPr>
      </w:pPr>
      <w:r>
        <w:rPr>
          <w:sz w:val="28"/>
          <w:szCs w:val="28"/>
        </w:rPr>
        <w:t>– в 2022-2024 г</w:t>
      </w:r>
      <w:r w:rsidR="00CB0B21">
        <w:rPr>
          <w:sz w:val="28"/>
          <w:szCs w:val="28"/>
        </w:rPr>
        <w:t>оды</w:t>
      </w:r>
      <w:r w:rsidR="00E50000">
        <w:rPr>
          <w:sz w:val="28"/>
          <w:szCs w:val="28"/>
        </w:rPr>
        <w:t xml:space="preserve"> </w:t>
      </w:r>
      <w:r>
        <w:rPr>
          <w:sz w:val="28"/>
          <w:szCs w:val="28"/>
        </w:rPr>
        <w:t>наибольший объем зарезервированных бюджетных ассигнований приходится на расходы, связанные с государственным управлением и силовым блоком</w:t>
      </w:r>
      <w:r w:rsidR="00CB0B21">
        <w:rPr>
          <w:sz w:val="28"/>
          <w:szCs w:val="28"/>
        </w:rPr>
        <w:t>. Вместе с тем к 2025 году доля расходов на общегосударственные вопросы снижется с 53,60% до 30,80%;</w:t>
      </w:r>
    </w:p>
    <w:p w:rsidR="00CB0B21" w:rsidRDefault="00D01CB0" w:rsidP="00D01CB0">
      <w:pPr>
        <w:spacing w:line="360" w:lineRule="auto"/>
        <w:ind w:firstLine="708"/>
        <w:jc w:val="both"/>
        <w:rPr>
          <w:sz w:val="28"/>
          <w:szCs w:val="28"/>
        </w:rPr>
      </w:pPr>
      <w:r>
        <w:rPr>
          <w:sz w:val="28"/>
          <w:szCs w:val="28"/>
        </w:rPr>
        <w:t xml:space="preserve">– в 2022-2025 </w:t>
      </w:r>
      <w:r w:rsidR="00E50000">
        <w:rPr>
          <w:sz w:val="28"/>
          <w:szCs w:val="28"/>
        </w:rPr>
        <w:t>г</w:t>
      </w:r>
      <w:r w:rsidR="00CB0B21">
        <w:rPr>
          <w:sz w:val="28"/>
          <w:szCs w:val="28"/>
        </w:rPr>
        <w:t>оды</w:t>
      </w:r>
      <w:r w:rsidR="00E50000">
        <w:rPr>
          <w:sz w:val="28"/>
          <w:szCs w:val="28"/>
        </w:rPr>
        <w:t xml:space="preserve"> </w:t>
      </w:r>
      <w:r>
        <w:rPr>
          <w:sz w:val="28"/>
          <w:szCs w:val="28"/>
        </w:rPr>
        <w:t>только расходы на национальную экономику в части зарезервированных бюджетных ассигнований сохраняют тенденцию к росту</w:t>
      </w:r>
      <w:r w:rsidR="00CB0B21">
        <w:rPr>
          <w:sz w:val="28"/>
          <w:szCs w:val="28"/>
        </w:rPr>
        <w:t>. В 2025 году доля расходов на национальную экономику возрастет с 30,88% до 63,88%;</w:t>
      </w:r>
    </w:p>
    <w:p w:rsidR="00D01CB0" w:rsidRDefault="00D01CB0" w:rsidP="00D01CB0">
      <w:pPr>
        <w:spacing w:line="360" w:lineRule="auto"/>
        <w:ind w:firstLine="708"/>
        <w:jc w:val="both"/>
        <w:rPr>
          <w:sz w:val="28"/>
          <w:szCs w:val="28"/>
        </w:rPr>
      </w:pPr>
      <w:r>
        <w:rPr>
          <w:sz w:val="28"/>
          <w:szCs w:val="28"/>
        </w:rPr>
        <w:t>– в 2025 г</w:t>
      </w:r>
      <w:r w:rsidR="00CB0B21">
        <w:rPr>
          <w:sz w:val="28"/>
          <w:szCs w:val="28"/>
        </w:rPr>
        <w:t>оду</w:t>
      </w:r>
      <w:r>
        <w:rPr>
          <w:sz w:val="28"/>
          <w:szCs w:val="28"/>
        </w:rPr>
        <w:t xml:space="preserve"> зеркально изменяется структура зарезервированных бюджетных ассигнований с доминирования расходов, связанных с </w:t>
      </w:r>
      <w:r>
        <w:rPr>
          <w:sz w:val="28"/>
          <w:szCs w:val="28"/>
        </w:rPr>
        <w:lastRenderedPageBreak/>
        <w:t>государственным управлением и силовым блоком, на приоритет расходов на национальную экономику и другие вопросы социального характера;</w:t>
      </w:r>
    </w:p>
    <w:p w:rsidR="00D01CB0" w:rsidRDefault="00D01CB0" w:rsidP="00D01CB0">
      <w:pPr>
        <w:spacing w:line="360" w:lineRule="auto"/>
        <w:ind w:firstLine="708"/>
        <w:jc w:val="both"/>
        <w:rPr>
          <w:sz w:val="28"/>
          <w:szCs w:val="28"/>
        </w:rPr>
      </w:pPr>
      <w:r>
        <w:rPr>
          <w:sz w:val="28"/>
          <w:szCs w:val="28"/>
        </w:rPr>
        <w:t>– расходы на образование и социальную политику в 2023-2025 г</w:t>
      </w:r>
      <w:r w:rsidR="00CB0B21">
        <w:rPr>
          <w:sz w:val="28"/>
          <w:szCs w:val="28"/>
        </w:rPr>
        <w:t>одах</w:t>
      </w:r>
      <w:r>
        <w:rPr>
          <w:sz w:val="28"/>
          <w:szCs w:val="28"/>
        </w:rPr>
        <w:t xml:space="preserve"> характеризуются наибольшим спадом по сравнению с бюджетными ассигнованиями, предусмотренными в 2022 г</w:t>
      </w:r>
      <w:r w:rsidR="00E50000">
        <w:rPr>
          <w:sz w:val="28"/>
          <w:szCs w:val="28"/>
        </w:rPr>
        <w:t xml:space="preserve">. </w:t>
      </w:r>
      <w:r>
        <w:rPr>
          <w:sz w:val="28"/>
          <w:szCs w:val="28"/>
        </w:rPr>
        <w:t>без восстановления на конец планируемого периода.</w:t>
      </w:r>
    </w:p>
    <w:p w:rsidR="005C4E0F" w:rsidRDefault="005C4E0F" w:rsidP="005C4E0F">
      <w:pPr>
        <w:spacing w:line="360" w:lineRule="auto"/>
        <w:ind w:firstLine="709"/>
        <w:jc w:val="both"/>
        <w:rPr>
          <w:color w:val="000000" w:themeColor="text1"/>
          <w:sz w:val="28"/>
          <w:szCs w:val="28"/>
          <w:shd w:val="clear" w:color="auto" w:fill="FFFFFF"/>
        </w:rPr>
      </w:pPr>
      <w:bookmarkStart w:id="18" w:name="_Hlk116338153"/>
      <w:r>
        <w:rPr>
          <w:sz w:val="28"/>
          <w:szCs w:val="28"/>
        </w:rPr>
        <w:t xml:space="preserve">Установление </w:t>
      </w:r>
      <w:r w:rsidRPr="00887E31">
        <w:rPr>
          <w:sz w:val="28"/>
          <w:szCs w:val="28"/>
        </w:rPr>
        <w:t xml:space="preserve">в части 1 статьи 21 </w:t>
      </w:r>
      <w:r>
        <w:rPr>
          <w:sz w:val="28"/>
          <w:szCs w:val="28"/>
        </w:rPr>
        <w:t xml:space="preserve">в качестве основания для изменения сводной бюджетной росписи без внесения изменений в федеральный закон о федеральном бюджете – </w:t>
      </w:r>
      <w:r w:rsidRPr="00887E31">
        <w:rPr>
          <w:sz w:val="28"/>
          <w:szCs w:val="28"/>
          <w:shd w:val="clear" w:color="auto" w:fill="FFFFFF"/>
        </w:rPr>
        <w:t xml:space="preserve">распределения </w:t>
      </w:r>
      <w:r w:rsidRPr="0069568F">
        <w:rPr>
          <w:color w:val="000000" w:themeColor="text1"/>
          <w:sz w:val="28"/>
          <w:szCs w:val="28"/>
          <w:shd w:val="clear" w:color="auto" w:fill="FFFFFF"/>
        </w:rPr>
        <w:t xml:space="preserve">зарезервированных бюджетных ассигнований </w:t>
      </w:r>
      <w:r>
        <w:rPr>
          <w:color w:val="000000" w:themeColor="text1"/>
          <w:sz w:val="28"/>
          <w:szCs w:val="28"/>
          <w:shd w:val="clear" w:color="auto" w:fill="FFFFFF"/>
        </w:rPr>
        <w:t>сопряжено с вопросами:</w:t>
      </w:r>
    </w:p>
    <w:p w:rsidR="005C4E0F" w:rsidRPr="001F78CE" w:rsidRDefault="005C4E0F" w:rsidP="005C4E0F">
      <w:pPr>
        <w:spacing w:line="360" w:lineRule="auto"/>
        <w:ind w:firstLine="709"/>
        <w:jc w:val="both"/>
        <w:rPr>
          <w:color w:val="000000" w:themeColor="text1"/>
          <w:sz w:val="28"/>
          <w:szCs w:val="28"/>
          <w:shd w:val="clear" w:color="auto" w:fill="FFFFFF"/>
        </w:rPr>
      </w:pPr>
      <w:r>
        <w:rPr>
          <w:sz w:val="28"/>
          <w:szCs w:val="28"/>
        </w:rPr>
        <w:t>–</w:t>
      </w:r>
      <w:r>
        <w:rPr>
          <w:color w:val="000000" w:themeColor="text1"/>
          <w:sz w:val="28"/>
          <w:szCs w:val="28"/>
          <w:shd w:val="clear" w:color="auto" w:fill="FFFFFF"/>
        </w:rPr>
        <w:t xml:space="preserve"> </w:t>
      </w:r>
      <w:r w:rsidRPr="0069568F">
        <w:rPr>
          <w:color w:val="000000" w:themeColor="text1"/>
          <w:sz w:val="28"/>
          <w:szCs w:val="28"/>
          <w:shd w:val="clear" w:color="auto" w:fill="FFFFFF"/>
        </w:rPr>
        <w:t>продлени</w:t>
      </w:r>
      <w:r>
        <w:rPr>
          <w:color w:val="000000" w:themeColor="text1"/>
          <w:sz w:val="28"/>
          <w:szCs w:val="28"/>
          <w:shd w:val="clear" w:color="auto" w:fill="FFFFFF"/>
        </w:rPr>
        <w:t>я</w:t>
      </w:r>
      <w:r w:rsidRPr="0069568F">
        <w:rPr>
          <w:color w:val="000000" w:themeColor="text1"/>
          <w:sz w:val="28"/>
          <w:szCs w:val="28"/>
          <w:shd w:val="clear" w:color="auto" w:fill="FFFFFF"/>
        </w:rPr>
        <w:t xml:space="preserve"> на 2023 год положений части 22 статьи 10 Федерального закона от 29.11.2021 № 384-ФЗ, регулирующ</w:t>
      </w:r>
      <w:r>
        <w:rPr>
          <w:color w:val="000000" w:themeColor="text1"/>
          <w:sz w:val="28"/>
          <w:szCs w:val="28"/>
          <w:shd w:val="clear" w:color="auto" w:fill="FFFFFF"/>
        </w:rPr>
        <w:t>их</w:t>
      </w:r>
      <w:r w:rsidRPr="0069568F">
        <w:rPr>
          <w:color w:val="000000" w:themeColor="text1"/>
          <w:sz w:val="28"/>
          <w:szCs w:val="28"/>
          <w:shd w:val="clear" w:color="auto" w:fill="FFFFFF"/>
        </w:rPr>
        <w:t xml:space="preserve"> </w:t>
      </w:r>
      <w:r w:rsidRPr="0069568F">
        <w:rPr>
          <w:i/>
          <w:iCs/>
          <w:color w:val="000000" w:themeColor="text1"/>
          <w:sz w:val="28"/>
          <w:szCs w:val="28"/>
          <w:shd w:val="clear" w:color="auto" w:fill="FFFFFF"/>
        </w:rPr>
        <w:t xml:space="preserve">перераспределение зарезервированных бюджетных ассигнований на финансовое обеспечение мероприятий, связанных с предотвращением влияния ухудшения </w:t>
      </w:r>
      <w:r w:rsidRPr="001F78CE">
        <w:rPr>
          <w:i/>
          <w:iCs/>
          <w:color w:val="000000" w:themeColor="text1"/>
          <w:sz w:val="28"/>
          <w:szCs w:val="28"/>
          <w:shd w:val="clear" w:color="auto" w:fill="FFFFFF"/>
        </w:rPr>
        <w:t>геополитической и экономической ситуации на развитие отраслей экономики</w:t>
      </w:r>
      <w:r w:rsidRPr="001F78CE">
        <w:rPr>
          <w:color w:val="000000" w:themeColor="text1"/>
          <w:sz w:val="28"/>
          <w:szCs w:val="28"/>
          <w:shd w:val="clear" w:color="auto" w:fill="FFFFFF"/>
        </w:rPr>
        <w:t xml:space="preserve">, а также на </w:t>
      </w:r>
      <w:r w:rsidRPr="001F78CE">
        <w:rPr>
          <w:i/>
          <w:iCs/>
          <w:color w:val="000000" w:themeColor="text1"/>
          <w:sz w:val="28"/>
          <w:szCs w:val="28"/>
          <w:shd w:val="clear" w:color="auto" w:fill="FFFFFF"/>
        </w:rPr>
        <w:t>иные цели, определенные Правительством Российской Федерации</w:t>
      </w:r>
      <w:r w:rsidRPr="001F78CE">
        <w:rPr>
          <w:color w:val="000000" w:themeColor="text1"/>
          <w:sz w:val="28"/>
          <w:szCs w:val="28"/>
          <w:shd w:val="clear" w:color="auto" w:fill="FFFFFF"/>
        </w:rPr>
        <w:t>;</w:t>
      </w:r>
    </w:p>
    <w:p w:rsidR="005C4E0F" w:rsidRDefault="005C4E0F" w:rsidP="005C4E0F">
      <w:pPr>
        <w:spacing w:line="360" w:lineRule="auto"/>
        <w:ind w:firstLine="709"/>
        <w:jc w:val="both"/>
        <w:rPr>
          <w:color w:val="22272F"/>
          <w:sz w:val="28"/>
          <w:szCs w:val="28"/>
          <w:shd w:val="clear" w:color="auto" w:fill="FFFFFF"/>
        </w:rPr>
      </w:pPr>
      <w:r>
        <w:rPr>
          <w:sz w:val="28"/>
          <w:szCs w:val="28"/>
        </w:rPr>
        <w:t>–</w:t>
      </w:r>
      <w:r w:rsidRPr="001F78CE">
        <w:rPr>
          <w:color w:val="000000" w:themeColor="text1"/>
          <w:sz w:val="28"/>
          <w:szCs w:val="28"/>
          <w:shd w:val="clear" w:color="auto" w:fill="FFFFFF"/>
        </w:rPr>
        <w:t xml:space="preserve"> закрепления в законопроекте </w:t>
      </w:r>
      <w:r>
        <w:rPr>
          <w:color w:val="000000" w:themeColor="text1"/>
          <w:sz w:val="28"/>
          <w:szCs w:val="28"/>
          <w:shd w:val="clear" w:color="auto" w:fill="FFFFFF"/>
        </w:rPr>
        <w:t xml:space="preserve">положений, регулирующих распределение зарезервированных бюджетных ассигнований с учетом права Правительства Российской Федерации вносить изменения в показатели сводной бюджетной росписи в случае оказания финансовой поддержки </w:t>
      </w:r>
      <w:bookmarkStart w:id="19" w:name="_Hlk116335096"/>
      <w:r>
        <w:rPr>
          <w:color w:val="000000" w:themeColor="text1"/>
          <w:sz w:val="28"/>
          <w:szCs w:val="28"/>
          <w:shd w:val="clear" w:color="auto" w:fill="FFFFFF"/>
        </w:rPr>
        <w:t>Донецкой Народной Республики</w:t>
      </w:r>
      <w:bookmarkEnd w:id="19"/>
      <w:r>
        <w:rPr>
          <w:color w:val="000000" w:themeColor="text1"/>
          <w:sz w:val="28"/>
          <w:szCs w:val="28"/>
          <w:shd w:val="clear" w:color="auto" w:fill="FFFFFF"/>
        </w:rPr>
        <w:t>, Луганской Народной Республики, Запорожской области и Херсонской области, в соответствии со статьями 35 Федерального конституционного закона от 04.10.2022 № 5-ФКЗ, Федерального конституционного закона от 04.10.2022 № 6-ФКЗ, Федерального конституционного закона от 04.10.2022 №7</w:t>
      </w:r>
      <w:r w:rsidRPr="001F78CE">
        <w:rPr>
          <w:color w:val="000000" w:themeColor="text1"/>
          <w:sz w:val="28"/>
          <w:szCs w:val="28"/>
          <w:shd w:val="clear" w:color="auto" w:fill="FFFFFF"/>
        </w:rPr>
        <w:t>-</w:t>
      </w:r>
      <w:r>
        <w:rPr>
          <w:color w:val="000000" w:themeColor="text1"/>
          <w:sz w:val="28"/>
          <w:szCs w:val="28"/>
          <w:shd w:val="clear" w:color="auto" w:fill="FFFFFF"/>
        </w:rPr>
        <w:t>ФКЗ, Федерального конституционного закона от 04.10.2022 №8-ФКЗ</w:t>
      </w:r>
      <w:r>
        <w:rPr>
          <w:color w:val="22272F"/>
          <w:sz w:val="28"/>
          <w:szCs w:val="28"/>
          <w:shd w:val="clear" w:color="auto" w:fill="FFFFFF"/>
        </w:rPr>
        <w:t>.</w:t>
      </w:r>
    </w:p>
    <w:bookmarkEnd w:id="18"/>
    <w:p w:rsidR="00A77208" w:rsidRPr="007F73B7" w:rsidRDefault="005C4E0F" w:rsidP="00A77208">
      <w:pPr>
        <w:autoSpaceDE w:val="0"/>
        <w:autoSpaceDN w:val="0"/>
        <w:adjustRightInd w:val="0"/>
        <w:spacing w:line="360" w:lineRule="auto"/>
        <w:ind w:firstLine="709"/>
        <w:jc w:val="center"/>
        <w:rPr>
          <w:b/>
          <w:sz w:val="28"/>
          <w:szCs w:val="28"/>
        </w:rPr>
      </w:pPr>
      <w:r>
        <w:rPr>
          <w:sz w:val="28"/>
          <w:szCs w:val="28"/>
        </w:rPr>
        <w:br w:type="page"/>
      </w:r>
      <w:r w:rsidR="00A77208" w:rsidRPr="007F73B7">
        <w:rPr>
          <w:b/>
          <w:sz w:val="28"/>
          <w:szCs w:val="28"/>
          <w:lang w:eastAsia="en-US"/>
        </w:rPr>
        <w:lastRenderedPageBreak/>
        <w:t xml:space="preserve">Оценка </w:t>
      </w:r>
      <w:r w:rsidR="00A77208" w:rsidRPr="007F73B7">
        <w:rPr>
          <w:b/>
          <w:sz w:val="28"/>
          <w:szCs w:val="28"/>
        </w:rPr>
        <w:t xml:space="preserve">дефицита федерального бюджета и структуры источников финансирования дефицита </w:t>
      </w:r>
    </w:p>
    <w:p w:rsidR="00A77208" w:rsidRDefault="00A77208" w:rsidP="00A77208">
      <w:pPr>
        <w:spacing w:line="360" w:lineRule="auto"/>
        <w:ind w:firstLine="709"/>
        <w:jc w:val="both"/>
        <w:rPr>
          <w:sz w:val="28"/>
          <w:szCs w:val="28"/>
        </w:rPr>
      </w:pPr>
      <w:r w:rsidRPr="007F73B7">
        <w:rPr>
          <w:sz w:val="28"/>
          <w:szCs w:val="28"/>
        </w:rPr>
        <w:t>В соответствии с данными законопроекта запланирован дефицит федерального бюджета на 2023</w:t>
      </w:r>
      <w:r>
        <w:rPr>
          <w:sz w:val="28"/>
          <w:szCs w:val="28"/>
        </w:rPr>
        <w:t xml:space="preserve"> год и плановый период</w:t>
      </w:r>
      <w:r w:rsidRPr="007F73B7">
        <w:rPr>
          <w:sz w:val="28"/>
          <w:szCs w:val="28"/>
        </w:rPr>
        <w:t xml:space="preserve"> 2024 </w:t>
      </w:r>
      <w:r>
        <w:rPr>
          <w:sz w:val="28"/>
          <w:szCs w:val="28"/>
        </w:rPr>
        <w:t>и</w:t>
      </w:r>
      <w:r w:rsidRPr="007F73B7">
        <w:rPr>
          <w:sz w:val="28"/>
          <w:szCs w:val="28"/>
        </w:rPr>
        <w:t xml:space="preserve"> 2025 г</w:t>
      </w:r>
      <w:r>
        <w:rPr>
          <w:sz w:val="28"/>
          <w:szCs w:val="28"/>
        </w:rPr>
        <w:t>одов</w:t>
      </w:r>
      <w:r w:rsidRPr="007F73B7">
        <w:rPr>
          <w:sz w:val="28"/>
          <w:szCs w:val="28"/>
        </w:rPr>
        <w:t xml:space="preserve"> (см. таблицу </w:t>
      </w:r>
      <w:r w:rsidR="00B317A5">
        <w:rPr>
          <w:sz w:val="28"/>
          <w:szCs w:val="28"/>
        </w:rPr>
        <w:t>2</w:t>
      </w:r>
      <w:r w:rsidR="00BB0705">
        <w:rPr>
          <w:sz w:val="28"/>
          <w:szCs w:val="28"/>
        </w:rPr>
        <w:t>5</w:t>
      </w:r>
      <w:r w:rsidRPr="007F73B7">
        <w:rPr>
          <w:sz w:val="28"/>
          <w:szCs w:val="28"/>
        </w:rPr>
        <w:t>).</w:t>
      </w:r>
    </w:p>
    <w:p w:rsidR="00A77208" w:rsidRPr="00CC459B" w:rsidRDefault="00A77208" w:rsidP="00A77208">
      <w:pPr>
        <w:spacing w:line="360" w:lineRule="auto"/>
        <w:jc w:val="both"/>
      </w:pPr>
      <w:r w:rsidRPr="00CC459B">
        <w:t xml:space="preserve">Таблица </w:t>
      </w:r>
      <w:r w:rsidR="00B317A5">
        <w:t>2</w:t>
      </w:r>
      <w:r w:rsidR="00A4093A">
        <w:t>5</w:t>
      </w:r>
      <w:r w:rsidRPr="00CC459B">
        <w:t xml:space="preserve"> – Динамика дефицита федерального бюджета в 2022–2025 гг.</w:t>
      </w:r>
    </w:p>
    <w:tbl>
      <w:tblPr>
        <w:tblStyle w:val="af2"/>
        <w:tblW w:w="0" w:type="auto"/>
        <w:tblLook w:val="04A0" w:firstRow="1" w:lastRow="0" w:firstColumn="1" w:lastColumn="0" w:noHBand="0" w:noVBand="1"/>
      </w:tblPr>
      <w:tblGrid>
        <w:gridCol w:w="1899"/>
        <w:gridCol w:w="1868"/>
        <w:gridCol w:w="1859"/>
        <w:gridCol w:w="1859"/>
        <w:gridCol w:w="1860"/>
      </w:tblGrid>
      <w:tr w:rsidR="00A77208" w:rsidRPr="007F73B7" w:rsidTr="001D3A6B">
        <w:tc>
          <w:tcPr>
            <w:tcW w:w="1899" w:type="dxa"/>
          </w:tcPr>
          <w:p w:rsidR="00A77208" w:rsidRPr="007F73B7" w:rsidRDefault="00A77208" w:rsidP="001D3A6B">
            <w:pPr>
              <w:jc w:val="both"/>
              <w:rPr>
                <w:rFonts w:cs="Times New Roman"/>
              </w:rPr>
            </w:pPr>
            <w:r w:rsidRPr="007F73B7">
              <w:rPr>
                <w:rFonts w:cs="Times New Roman"/>
              </w:rPr>
              <w:t>Показатели</w:t>
            </w:r>
          </w:p>
        </w:tc>
        <w:tc>
          <w:tcPr>
            <w:tcW w:w="1868" w:type="dxa"/>
          </w:tcPr>
          <w:p w:rsidR="00A77208" w:rsidRPr="007F73B7" w:rsidRDefault="00A77208" w:rsidP="001D3A6B">
            <w:pPr>
              <w:jc w:val="center"/>
              <w:rPr>
                <w:rFonts w:cs="Times New Roman"/>
              </w:rPr>
            </w:pPr>
            <w:r w:rsidRPr="007F73B7">
              <w:rPr>
                <w:rFonts w:cs="Times New Roman"/>
              </w:rPr>
              <w:t xml:space="preserve">2022 год </w:t>
            </w:r>
          </w:p>
          <w:p w:rsidR="00A77208" w:rsidRPr="007F73B7" w:rsidRDefault="00A77208" w:rsidP="001D3A6B">
            <w:pPr>
              <w:jc w:val="center"/>
              <w:rPr>
                <w:rFonts w:cs="Times New Roman"/>
              </w:rPr>
            </w:pPr>
            <w:r w:rsidRPr="007F73B7">
              <w:rPr>
                <w:rFonts w:cs="Times New Roman"/>
              </w:rPr>
              <w:t>(оценка)</w:t>
            </w:r>
          </w:p>
        </w:tc>
        <w:tc>
          <w:tcPr>
            <w:tcW w:w="1859" w:type="dxa"/>
          </w:tcPr>
          <w:p w:rsidR="00A77208" w:rsidRPr="007F73B7" w:rsidRDefault="00A77208" w:rsidP="001D3A6B">
            <w:pPr>
              <w:jc w:val="center"/>
              <w:rPr>
                <w:rFonts w:cs="Times New Roman"/>
              </w:rPr>
            </w:pPr>
            <w:r w:rsidRPr="007F73B7">
              <w:rPr>
                <w:rFonts w:cs="Times New Roman"/>
              </w:rPr>
              <w:t>2023 год</w:t>
            </w:r>
          </w:p>
        </w:tc>
        <w:tc>
          <w:tcPr>
            <w:tcW w:w="1859" w:type="dxa"/>
          </w:tcPr>
          <w:p w:rsidR="00A77208" w:rsidRPr="007F73B7" w:rsidRDefault="00A77208" w:rsidP="001D3A6B">
            <w:pPr>
              <w:jc w:val="center"/>
              <w:rPr>
                <w:rFonts w:cs="Times New Roman"/>
              </w:rPr>
            </w:pPr>
            <w:r w:rsidRPr="007F73B7">
              <w:rPr>
                <w:rFonts w:cs="Times New Roman"/>
              </w:rPr>
              <w:t>2024 год</w:t>
            </w:r>
          </w:p>
        </w:tc>
        <w:tc>
          <w:tcPr>
            <w:tcW w:w="1860" w:type="dxa"/>
          </w:tcPr>
          <w:p w:rsidR="00A77208" w:rsidRPr="007F73B7" w:rsidRDefault="00A77208" w:rsidP="001D3A6B">
            <w:pPr>
              <w:jc w:val="center"/>
              <w:rPr>
                <w:rFonts w:cs="Times New Roman"/>
              </w:rPr>
            </w:pPr>
            <w:r w:rsidRPr="007F73B7">
              <w:rPr>
                <w:rFonts w:cs="Times New Roman"/>
              </w:rPr>
              <w:t>2025 год</w:t>
            </w:r>
          </w:p>
        </w:tc>
      </w:tr>
      <w:tr w:rsidR="00A77208" w:rsidRPr="007F73B7" w:rsidTr="001D3A6B">
        <w:tc>
          <w:tcPr>
            <w:tcW w:w="1899" w:type="dxa"/>
          </w:tcPr>
          <w:p w:rsidR="00A77208" w:rsidRPr="007F73B7" w:rsidRDefault="00A77208" w:rsidP="001D3A6B">
            <w:pPr>
              <w:jc w:val="both"/>
              <w:rPr>
                <w:rFonts w:cs="Times New Roman"/>
              </w:rPr>
            </w:pPr>
            <w:r w:rsidRPr="007F73B7">
              <w:rPr>
                <w:rFonts w:cs="Times New Roman"/>
              </w:rPr>
              <w:t>Дефицит, млрд. руб.</w:t>
            </w:r>
          </w:p>
        </w:tc>
        <w:tc>
          <w:tcPr>
            <w:tcW w:w="1868" w:type="dxa"/>
          </w:tcPr>
          <w:p w:rsidR="00A77208" w:rsidRPr="007F73B7" w:rsidRDefault="00A77208" w:rsidP="001D3A6B">
            <w:pPr>
              <w:jc w:val="right"/>
              <w:rPr>
                <w:rFonts w:cs="Times New Roman"/>
              </w:rPr>
            </w:pPr>
            <w:r w:rsidRPr="007F73B7">
              <w:rPr>
                <w:rFonts w:cs="Times New Roman"/>
              </w:rPr>
              <w:t>1 313,10</w:t>
            </w:r>
          </w:p>
        </w:tc>
        <w:tc>
          <w:tcPr>
            <w:tcW w:w="1859" w:type="dxa"/>
          </w:tcPr>
          <w:p w:rsidR="00A77208" w:rsidRPr="007F73B7" w:rsidRDefault="00A77208" w:rsidP="001D3A6B">
            <w:pPr>
              <w:jc w:val="right"/>
              <w:rPr>
                <w:rFonts w:cs="Times New Roman"/>
              </w:rPr>
            </w:pPr>
            <w:r w:rsidRPr="007F73B7">
              <w:rPr>
                <w:rFonts w:cs="Times New Roman"/>
              </w:rPr>
              <w:t>2 925,28</w:t>
            </w:r>
          </w:p>
        </w:tc>
        <w:tc>
          <w:tcPr>
            <w:tcW w:w="1859" w:type="dxa"/>
          </w:tcPr>
          <w:p w:rsidR="00A77208" w:rsidRPr="007F73B7" w:rsidRDefault="00A77208" w:rsidP="001D3A6B">
            <w:pPr>
              <w:jc w:val="right"/>
              <w:rPr>
                <w:rFonts w:cs="Times New Roman"/>
              </w:rPr>
            </w:pPr>
            <w:r w:rsidRPr="007F73B7">
              <w:rPr>
                <w:rFonts w:cs="Times New Roman"/>
              </w:rPr>
              <w:t>2 192,64</w:t>
            </w:r>
          </w:p>
        </w:tc>
        <w:tc>
          <w:tcPr>
            <w:tcW w:w="1860" w:type="dxa"/>
          </w:tcPr>
          <w:p w:rsidR="00A77208" w:rsidRPr="007F73B7" w:rsidRDefault="00A77208" w:rsidP="001D3A6B">
            <w:pPr>
              <w:jc w:val="right"/>
              <w:rPr>
                <w:rFonts w:cs="Times New Roman"/>
              </w:rPr>
            </w:pPr>
            <w:r w:rsidRPr="007F73B7">
              <w:rPr>
                <w:rFonts w:cs="Times New Roman"/>
              </w:rPr>
              <w:t>1 264,32</w:t>
            </w:r>
          </w:p>
        </w:tc>
      </w:tr>
      <w:tr w:rsidR="00A77208" w:rsidRPr="007F73B7" w:rsidTr="001D3A6B">
        <w:tc>
          <w:tcPr>
            <w:tcW w:w="1899" w:type="dxa"/>
          </w:tcPr>
          <w:p w:rsidR="00A77208" w:rsidRPr="007F73B7" w:rsidRDefault="00A77208" w:rsidP="001D3A6B">
            <w:pPr>
              <w:jc w:val="both"/>
              <w:rPr>
                <w:rFonts w:cs="Times New Roman"/>
              </w:rPr>
            </w:pPr>
            <w:r w:rsidRPr="007F73B7">
              <w:rPr>
                <w:rFonts w:cs="Times New Roman"/>
              </w:rPr>
              <w:t>Дефицит, в % к расходам федерального бюджета</w:t>
            </w:r>
          </w:p>
        </w:tc>
        <w:tc>
          <w:tcPr>
            <w:tcW w:w="1868" w:type="dxa"/>
          </w:tcPr>
          <w:p w:rsidR="00A77208" w:rsidRPr="007F73B7" w:rsidRDefault="00A77208" w:rsidP="001D3A6B">
            <w:pPr>
              <w:jc w:val="right"/>
              <w:rPr>
                <w:rFonts w:cs="Times New Roman"/>
              </w:rPr>
            </w:pPr>
            <w:r w:rsidRPr="007F73B7">
              <w:rPr>
                <w:rFonts w:cs="Times New Roman"/>
              </w:rPr>
              <w:t>4,53</w:t>
            </w:r>
          </w:p>
        </w:tc>
        <w:tc>
          <w:tcPr>
            <w:tcW w:w="1859" w:type="dxa"/>
          </w:tcPr>
          <w:p w:rsidR="00A77208" w:rsidRPr="007F73B7" w:rsidRDefault="00A77208" w:rsidP="001D3A6B">
            <w:pPr>
              <w:jc w:val="right"/>
              <w:rPr>
                <w:rFonts w:cs="Times New Roman"/>
              </w:rPr>
            </w:pPr>
            <w:r w:rsidRPr="007F73B7">
              <w:rPr>
                <w:rFonts w:cs="Times New Roman"/>
              </w:rPr>
              <w:t>10,07</w:t>
            </w:r>
          </w:p>
        </w:tc>
        <w:tc>
          <w:tcPr>
            <w:tcW w:w="1859" w:type="dxa"/>
          </w:tcPr>
          <w:p w:rsidR="00A77208" w:rsidRPr="007F73B7" w:rsidRDefault="00A77208" w:rsidP="001D3A6B">
            <w:pPr>
              <w:jc w:val="right"/>
              <w:rPr>
                <w:rFonts w:cs="Times New Roman"/>
              </w:rPr>
            </w:pPr>
            <w:r w:rsidRPr="007F73B7">
              <w:rPr>
                <w:rFonts w:cs="Times New Roman"/>
              </w:rPr>
              <w:t>7,45</w:t>
            </w:r>
          </w:p>
        </w:tc>
        <w:tc>
          <w:tcPr>
            <w:tcW w:w="1860" w:type="dxa"/>
          </w:tcPr>
          <w:p w:rsidR="00A77208" w:rsidRPr="007F73B7" w:rsidRDefault="00A77208" w:rsidP="001D3A6B">
            <w:pPr>
              <w:jc w:val="right"/>
              <w:rPr>
                <w:rFonts w:cs="Times New Roman"/>
              </w:rPr>
            </w:pPr>
            <w:r w:rsidRPr="007F73B7">
              <w:rPr>
                <w:rFonts w:cs="Times New Roman"/>
              </w:rPr>
              <w:t>4,32</w:t>
            </w:r>
          </w:p>
        </w:tc>
      </w:tr>
      <w:tr w:rsidR="00A77208" w:rsidRPr="007F73B7" w:rsidTr="001D3A6B">
        <w:tc>
          <w:tcPr>
            <w:tcW w:w="1899" w:type="dxa"/>
          </w:tcPr>
          <w:p w:rsidR="00A77208" w:rsidRPr="007F73B7" w:rsidRDefault="00A77208" w:rsidP="001D3A6B">
            <w:pPr>
              <w:jc w:val="both"/>
              <w:rPr>
                <w:rFonts w:cs="Times New Roman"/>
              </w:rPr>
            </w:pPr>
            <w:r w:rsidRPr="007F73B7">
              <w:rPr>
                <w:rFonts w:cs="Times New Roman"/>
              </w:rPr>
              <w:t xml:space="preserve">Дефицит, в % к ВВП </w:t>
            </w:r>
          </w:p>
        </w:tc>
        <w:tc>
          <w:tcPr>
            <w:tcW w:w="1868" w:type="dxa"/>
          </w:tcPr>
          <w:p w:rsidR="00A77208" w:rsidRPr="007F73B7" w:rsidRDefault="00A77208" w:rsidP="001D3A6B">
            <w:pPr>
              <w:jc w:val="right"/>
              <w:rPr>
                <w:rFonts w:cs="Times New Roman"/>
              </w:rPr>
            </w:pPr>
            <w:r w:rsidRPr="007F73B7">
              <w:rPr>
                <w:rFonts w:cs="Times New Roman"/>
              </w:rPr>
              <w:t>0,90</w:t>
            </w:r>
          </w:p>
        </w:tc>
        <w:tc>
          <w:tcPr>
            <w:tcW w:w="1859" w:type="dxa"/>
          </w:tcPr>
          <w:p w:rsidR="00A77208" w:rsidRPr="007F73B7" w:rsidRDefault="00A77208" w:rsidP="001D3A6B">
            <w:pPr>
              <w:jc w:val="right"/>
              <w:rPr>
                <w:rFonts w:cs="Times New Roman"/>
              </w:rPr>
            </w:pPr>
            <w:r w:rsidRPr="007F73B7">
              <w:rPr>
                <w:rFonts w:cs="Times New Roman"/>
              </w:rPr>
              <w:t>1,95</w:t>
            </w:r>
          </w:p>
        </w:tc>
        <w:tc>
          <w:tcPr>
            <w:tcW w:w="1859" w:type="dxa"/>
          </w:tcPr>
          <w:p w:rsidR="00A77208" w:rsidRPr="007F73B7" w:rsidRDefault="00A77208" w:rsidP="001D3A6B">
            <w:pPr>
              <w:jc w:val="right"/>
              <w:rPr>
                <w:rFonts w:cs="Times New Roman"/>
              </w:rPr>
            </w:pPr>
            <w:r w:rsidRPr="007F73B7">
              <w:rPr>
                <w:rFonts w:cs="Times New Roman"/>
              </w:rPr>
              <w:t>1,37</w:t>
            </w:r>
          </w:p>
        </w:tc>
        <w:tc>
          <w:tcPr>
            <w:tcW w:w="1860" w:type="dxa"/>
          </w:tcPr>
          <w:p w:rsidR="00A77208" w:rsidRPr="007F73B7" w:rsidRDefault="00A77208" w:rsidP="001D3A6B">
            <w:pPr>
              <w:jc w:val="right"/>
              <w:rPr>
                <w:rFonts w:cs="Times New Roman"/>
              </w:rPr>
            </w:pPr>
            <w:r w:rsidRPr="007F73B7">
              <w:rPr>
                <w:rFonts w:cs="Times New Roman"/>
              </w:rPr>
              <w:t>0,74</w:t>
            </w:r>
          </w:p>
        </w:tc>
      </w:tr>
    </w:tbl>
    <w:p w:rsidR="00A77208" w:rsidRPr="00CB0B21" w:rsidRDefault="00A77208" w:rsidP="00632546">
      <w:pPr>
        <w:spacing w:before="120"/>
        <w:jc w:val="both"/>
      </w:pPr>
      <w:r w:rsidRPr="00CB0B21">
        <w:rPr>
          <w:i/>
        </w:rPr>
        <w:t>Источник</w:t>
      </w:r>
      <w:r w:rsidRPr="00CB0B21">
        <w:t xml:space="preserve">: </w:t>
      </w:r>
      <w:r w:rsidR="00CB0B21">
        <w:t>законопроект</w:t>
      </w:r>
      <w:r w:rsidR="00895BB4">
        <w:t>, пояснительная записка к законопроекту.</w:t>
      </w:r>
    </w:p>
    <w:p w:rsidR="00A77208" w:rsidRPr="007F73B7" w:rsidRDefault="00A77208" w:rsidP="00A77208">
      <w:pPr>
        <w:spacing w:line="360" w:lineRule="auto"/>
        <w:ind w:firstLine="709"/>
        <w:jc w:val="both"/>
        <w:rPr>
          <w:sz w:val="28"/>
          <w:szCs w:val="28"/>
        </w:rPr>
      </w:pPr>
    </w:p>
    <w:p w:rsidR="00A77208" w:rsidRPr="007F73B7" w:rsidRDefault="00A77208" w:rsidP="00A77208">
      <w:pPr>
        <w:spacing w:line="360" w:lineRule="auto"/>
        <w:ind w:firstLine="709"/>
        <w:jc w:val="both"/>
        <w:rPr>
          <w:sz w:val="28"/>
          <w:szCs w:val="28"/>
        </w:rPr>
      </w:pPr>
      <w:r w:rsidRPr="007F73B7">
        <w:rPr>
          <w:sz w:val="28"/>
          <w:szCs w:val="28"/>
        </w:rPr>
        <w:t xml:space="preserve">Из данных таблицы </w:t>
      </w:r>
      <w:r w:rsidR="00632546">
        <w:rPr>
          <w:sz w:val="28"/>
          <w:szCs w:val="28"/>
        </w:rPr>
        <w:t>2</w:t>
      </w:r>
      <w:r w:rsidR="00BB0705">
        <w:rPr>
          <w:sz w:val="28"/>
          <w:szCs w:val="28"/>
        </w:rPr>
        <w:t>5</w:t>
      </w:r>
      <w:r w:rsidRPr="007F73B7">
        <w:rPr>
          <w:sz w:val="28"/>
          <w:szCs w:val="28"/>
        </w:rPr>
        <w:t xml:space="preserve"> следует, что уже в 2022 г</w:t>
      </w:r>
      <w:r w:rsidR="00CB0B21">
        <w:rPr>
          <w:sz w:val="28"/>
          <w:szCs w:val="28"/>
        </w:rPr>
        <w:t>оду</w:t>
      </w:r>
      <w:r w:rsidRPr="007F73B7">
        <w:rPr>
          <w:sz w:val="28"/>
          <w:szCs w:val="28"/>
        </w:rPr>
        <w:t xml:space="preserve"> согласно предварительной оценке исполнения федерального бюджета расходы бюджета будут профинансированы с увеличенной долей использования средств, привлеченных из источников финансирования дефицита федерального бюджета, а в 2023 г</w:t>
      </w:r>
      <w:r w:rsidR="00CB0B21">
        <w:rPr>
          <w:sz w:val="28"/>
          <w:szCs w:val="28"/>
        </w:rPr>
        <w:t>оду</w:t>
      </w:r>
      <w:r w:rsidRPr="007F73B7">
        <w:rPr>
          <w:sz w:val="28"/>
          <w:szCs w:val="28"/>
        </w:rPr>
        <w:t xml:space="preserve"> их доля вырастет до 10,1 %. Таким образом, законопроектом предусмотрен рост дефицита бюджета с увеличением его доли как в структуре расходов федерального бюджета, так и относительно ВВП: в 2022 г</w:t>
      </w:r>
      <w:r w:rsidR="00CB0B21">
        <w:rPr>
          <w:sz w:val="28"/>
          <w:szCs w:val="28"/>
        </w:rPr>
        <w:t>оду</w:t>
      </w:r>
      <w:r w:rsidRPr="007F73B7">
        <w:rPr>
          <w:sz w:val="28"/>
          <w:szCs w:val="28"/>
        </w:rPr>
        <w:t xml:space="preserve"> – 0,9 % ВВП, в 2023 г</w:t>
      </w:r>
      <w:r w:rsidR="00CB0B21">
        <w:rPr>
          <w:sz w:val="28"/>
          <w:szCs w:val="28"/>
        </w:rPr>
        <w:t>оду</w:t>
      </w:r>
      <w:r w:rsidRPr="007F73B7">
        <w:rPr>
          <w:sz w:val="28"/>
          <w:szCs w:val="28"/>
        </w:rPr>
        <w:t xml:space="preserve"> – 1,95 % ВВП, в 2024 г</w:t>
      </w:r>
      <w:r w:rsidR="00CB0B21">
        <w:rPr>
          <w:sz w:val="28"/>
          <w:szCs w:val="28"/>
        </w:rPr>
        <w:t>оду</w:t>
      </w:r>
      <w:r w:rsidRPr="007F73B7">
        <w:rPr>
          <w:sz w:val="28"/>
          <w:szCs w:val="28"/>
        </w:rPr>
        <w:t xml:space="preserve"> – 1,37 % ВВП, в 2025 г</w:t>
      </w:r>
      <w:r w:rsidR="00CB0B21">
        <w:rPr>
          <w:sz w:val="28"/>
          <w:szCs w:val="28"/>
        </w:rPr>
        <w:t>оду</w:t>
      </w:r>
      <w:r w:rsidRPr="007F73B7">
        <w:rPr>
          <w:sz w:val="28"/>
          <w:szCs w:val="28"/>
        </w:rPr>
        <w:t xml:space="preserve"> – 0,74 % ВВП.</w:t>
      </w:r>
    </w:p>
    <w:p w:rsidR="00A77208" w:rsidRDefault="00A77208" w:rsidP="00A77208">
      <w:pPr>
        <w:spacing w:line="360" w:lineRule="auto"/>
        <w:ind w:firstLine="709"/>
        <w:jc w:val="both"/>
        <w:rPr>
          <w:sz w:val="28"/>
          <w:szCs w:val="28"/>
        </w:rPr>
      </w:pPr>
      <w:bookmarkStart w:id="20" w:name="_Hlk84707770"/>
      <w:r w:rsidRPr="007F73B7">
        <w:rPr>
          <w:sz w:val="28"/>
          <w:szCs w:val="28"/>
        </w:rPr>
        <w:t xml:space="preserve">Анализ структуры источников финансирования дефицита федерального бюджета показывает, что важным источником на 2023 год и плановый период 2024 и 2025 годов остаются внутренние государственные заимствования Российской Федерации, из них основную долю занимают заимствования в форме государственных ценных бумаг Российской Федерации, выраженных в валюте Российской Федерации. </w:t>
      </w:r>
      <w:bookmarkEnd w:id="20"/>
      <w:r w:rsidRPr="007F73B7">
        <w:rPr>
          <w:sz w:val="28"/>
          <w:szCs w:val="28"/>
        </w:rPr>
        <w:t xml:space="preserve">За счет данного источника планируется не только компенсировать недостаточный объем </w:t>
      </w:r>
      <w:r w:rsidRPr="007F73B7">
        <w:rPr>
          <w:sz w:val="28"/>
          <w:szCs w:val="28"/>
        </w:rPr>
        <w:lastRenderedPageBreak/>
        <w:t>доходов федерального бюджета для финансирования планового объема расходов федерального бюджета, но и осуществлять расчеты с внешними кредиторами: по государственным кредитам (7,4 млрд руб. в 2023 г</w:t>
      </w:r>
      <w:r w:rsidR="00CB0B21">
        <w:rPr>
          <w:sz w:val="28"/>
          <w:szCs w:val="28"/>
        </w:rPr>
        <w:t>оду</w:t>
      </w:r>
      <w:r w:rsidRPr="007F73B7">
        <w:rPr>
          <w:sz w:val="28"/>
          <w:szCs w:val="28"/>
        </w:rPr>
        <w:t>, 5,9 млрд руб. в 2024 г</w:t>
      </w:r>
      <w:r w:rsidR="00CB0B21">
        <w:rPr>
          <w:sz w:val="28"/>
          <w:szCs w:val="28"/>
        </w:rPr>
        <w:t>оду</w:t>
      </w:r>
      <w:r w:rsidRPr="007F73B7">
        <w:rPr>
          <w:sz w:val="28"/>
          <w:szCs w:val="28"/>
        </w:rPr>
        <w:t>, 5,5 млрд руб. в 2025 г</w:t>
      </w:r>
      <w:r w:rsidR="00CB0B21">
        <w:rPr>
          <w:sz w:val="28"/>
          <w:szCs w:val="28"/>
        </w:rPr>
        <w:t>оду</w:t>
      </w:r>
      <w:r w:rsidRPr="007F73B7">
        <w:rPr>
          <w:sz w:val="28"/>
          <w:szCs w:val="28"/>
        </w:rPr>
        <w:t>); по государственным ценным бумагам, выраженным в иностранной валюте (-156,9 млрд руб. в 2023 году, 45,9 млрд руб. в 2024 году и -73,8 млрд руб. в 2025 году). Наряду с государственными заимствованиями значимую роль в финансировании дефицита бюджета в 2023 и 2024 г</w:t>
      </w:r>
      <w:r w:rsidR="00CB0B21">
        <w:rPr>
          <w:sz w:val="28"/>
          <w:szCs w:val="28"/>
        </w:rPr>
        <w:t>одах</w:t>
      </w:r>
      <w:r w:rsidRPr="007F73B7">
        <w:rPr>
          <w:sz w:val="28"/>
          <w:szCs w:val="28"/>
        </w:rPr>
        <w:t xml:space="preserve"> будет выполнять ФНБ. В 2023 г</w:t>
      </w:r>
      <w:r w:rsidR="00CB0B21">
        <w:rPr>
          <w:sz w:val="28"/>
          <w:szCs w:val="28"/>
        </w:rPr>
        <w:t>оду</w:t>
      </w:r>
      <w:r w:rsidRPr="007F73B7">
        <w:rPr>
          <w:sz w:val="28"/>
          <w:szCs w:val="28"/>
        </w:rPr>
        <w:t xml:space="preserve"> запланированный размер использования средств ФНБ (99,2% общего объема источников финансирования дефицита бюджета) способен практически полностью обеспечить покрытие выпадающих доходов для финансирования расходов федерального бюджета; в 2024 г</w:t>
      </w:r>
      <w:r w:rsidR="00CB0B21">
        <w:rPr>
          <w:sz w:val="28"/>
          <w:szCs w:val="28"/>
        </w:rPr>
        <w:t>оду</w:t>
      </w:r>
      <w:r w:rsidRPr="007F73B7">
        <w:rPr>
          <w:sz w:val="28"/>
          <w:szCs w:val="28"/>
        </w:rPr>
        <w:t xml:space="preserve"> доля ФНБ составляет 59,4% общего объема источников финансирования (см. таблицу </w:t>
      </w:r>
      <w:r w:rsidR="00BB0705">
        <w:rPr>
          <w:sz w:val="28"/>
          <w:szCs w:val="28"/>
        </w:rPr>
        <w:t>26</w:t>
      </w:r>
      <w:r w:rsidRPr="007F73B7">
        <w:rPr>
          <w:sz w:val="28"/>
          <w:szCs w:val="28"/>
        </w:rPr>
        <w:t>).</w:t>
      </w:r>
    </w:p>
    <w:p w:rsidR="00A77208" w:rsidRPr="00CC459B" w:rsidRDefault="00A77208" w:rsidP="00A77208">
      <w:pPr>
        <w:jc w:val="both"/>
      </w:pPr>
      <w:r w:rsidRPr="00CC459B">
        <w:t xml:space="preserve">Таблица </w:t>
      </w:r>
      <w:r w:rsidR="00A4093A">
        <w:t>26</w:t>
      </w:r>
      <w:r w:rsidRPr="00CC459B">
        <w:t xml:space="preserve"> – Структура источников финансирования дефицита федерального бюджета в 2022-20</w:t>
      </w:r>
      <w:r w:rsidR="00B35F73">
        <w:t>2</w:t>
      </w:r>
      <w:r w:rsidRPr="00CC459B">
        <w:t>5 г</w:t>
      </w:r>
      <w:r w:rsidR="00B35F73">
        <w:t>одах</w:t>
      </w:r>
      <w:r w:rsidRPr="00CC459B">
        <w:t xml:space="preserve"> </w:t>
      </w:r>
    </w:p>
    <w:tbl>
      <w:tblPr>
        <w:tblW w:w="5000" w:type="pct"/>
        <w:jc w:val="center"/>
        <w:tblLook w:val="04A0" w:firstRow="1" w:lastRow="0" w:firstColumn="1" w:lastColumn="0" w:noHBand="0" w:noVBand="1"/>
      </w:tblPr>
      <w:tblGrid>
        <w:gridCol w:w="1840"/>
        <w:gridCol w:w="883"/>
        <w:gridCol w:w="903"/>
        <w:gridCol w:w="1071"/>
        <w:gridCol w:w="905"/>
        <w:gridCol w:w="1136"/>
        <w:gridCol w:w="903"/>
        <w:gridCol w:w="1020"/>
        <w:gridCol w:w="904"/>
      </w:tblGrid>
      <w:tr w:rsidR="00A77208" w:rsidRPr="007F73B7" w:rsidTr="001D3A6B">
        <w:trPr>
          <w:trHeight w:val="241"/>
          <w:jc w:val="center"/>
        </w:trPr>
        <w:tc>
          <w:tcPr>
            <w:tcW w:w="965" w:type="pct"/>
            <w:vMerge w:val="restart"/>
            <w:tcBorders>
              <w:top w:val="single" w:sz="4" w:space="0" w:color="auto"/>
              <w:left w:val="single" w:sz="4" w:space="0" w:color="auto"/>
              <w:bottom w:val="single" w:sz="4" w:space="0" w:color="auto"/>
              <w:right w:val="nil"/>
            </w:tcBorders>
            <w:shd w:val="clear" w:color="auto" w:fill="auto"/>
            <w:noWrap/>
            <w:hideMark/>
          </w:tcPr>
          <w:p w:rsidR="00A77208" w:rsidRPr="007F73B7" w:rsidRDefault="00A77208" w:rsidP="001D3A6B">
            <w:pPr>
              <w:jc w:val="center"/>
              <w:rPr>
                <w:sz w:val="20"/>
                <w:szCs w:val="20"/>
              </w:rPr>
            </w:pPr>
            <w:r w:rsidRPr="007F73B7">
              <w:rPr>
                <w:sz w:val="20"/>
                <w:szCs w:val="20"/>
              </w:rPr>
              <w:t>Показатели</w:t>
            </w:r>
          </w:p>
          <w:p w:rsidR="00A77208" w:rsidRPr="007F73B7" w:rsidRDefault="00A77208" w:rsidP="001D3A6B">
            <w:pPr>
              <w:jc w:val="center"/>
              <w:rPr>
                <w:sz w:val="20"/>
                <w:szCs w:val="20"/>
              </w:rPr>
            </w:pPr>
          </w:p>
        </w:tc>
        <w:tc>
          <w:tcPr>
            <w:tcW w:w="913" w:type="pct"/>
            <w:gridSpan w:val="2"/>
            <w:tcBorders>
              <w:top w:val="single" w:sz="4" w:space="0" w:color="auto"/>
              <w:left w:val="single" w:sz="4" w:space="0" w:color="auto"/>
              <w:bottom w:val="single" w:sz="4" w:space="0" w:color="auto"/>
              <w:right w:val="single" w:sz="4" w:space="0" w:color="auto"/>
            </w:tcBorders>
            <w:shd w:val="clear" w:color="auto" w:fill="auto"/>
            <w:hideMark/>
          </w:tcPr>
          <w:p w:rsidR="00A77208" w:rsidRPr="007F73B7" w:rsidRDefault="00A77208" w:rsidP="001D3A6B">
            <w:pPr>
              <w:jc w:val="center"/>
              <w:rPr>
                <w:sz w:val="20"/>
                <w:szCs w:val="20"/>
              </w:rPr>
            </w:pPr>
            <w:r w:rsidRPr="007F73B7">
              <w:rPr>
                <w:sz w:val="20"/>
                <w:szCs w:val="20"/>
              </w:rPr>
              <w:t>2022 (оценка)</w:t>
            </w:r>
          </w:p>
        </w:tc>
        <w:tc>
          <w:tcPr>
            <w:tcW w:w="1039" w:type="pct"/>
            <w:gridSpan w:val="2"/>
            <w:tcBorders>
              <w:top w:val="single" w:sz="4" w:space="0" w:color="auto"/>
              <w:left w:val="nil"/>
              <w:bottom w:val="single" w:sz="4" w:space="0" w:color="auto"/>
              <w:right w:val="single" w:sz="4" w:space="0" w:color="auto"/>
            </w:tcBorders>
            <w:shd w:val="clear" w:color="auto" w:fill="auto"/>
            <w:noWrap/>
            <w:hideMark/>
          </w:tcPr>
          <w:p w:rsidR="00A77208" w:rsidRPr="007F73B7" w:rsidRDefault="00A77208" w:rsidP="001D3A6B">
            <w:pPr>
              <w:jc w:val="center"/>
              <w:rPr>
                <w:sz w:val="20"/>
                <w:szCs w:val="20"/>
              </w:rPr>
            </w:pPr>
            <w:r w:rsidRPr="007F73B7">
              <w:rPr>
                <w:sz w:val="20"/>
                <w:szCs w:val="20"/>
              </w:rPr>
              <w:t>2023</w:t>
            </w:r>
          </w:p>
        </w:tc>
        <w:tc>
          <w:tcPr>
            <w:tcW w:w="1072" w:type="pct"/>
            <w:gridSpan w:val="2"/>
            <w:tcBorders>
              <w:top w:val="single" w:sz="4" w:space="0" w:color="auto"/>
              <w:left w:val="nil"/>
              <w:bottom w:val="single" w:sz="4" w:space="0" w:color="auto"/>
              <w:right w:val="single" w:sz="4" w:space="0" w:color="auto"/>
            </w:tcBorders>
            <w:shd w:val="clear" w:color="auto" w:fill="auto"/>
            <w:noWrap/>
          </w:tcPr>
          <w:p w:rsidR="00A77208" w:rsidRPr="007F73B7" w:rsidRDefault="00A77208" w:rsidP="001D3A6B">
            <w:pPr>
              <w:jc w:val="center"/>
              <w:rPr>
                <w:sz w:val="20"/>
                <w:szCs w:val="20"/>
              </w:rPr>
            </w:pPr>
            <w:r w:rsidRPr="007F73B7">
              <w:rPr>
                <w:sz w:val="20"/>
                <w:szCs w:val="20"/>
              </w:rPr>
              <w:t>2024</w:t>
            </w:r>
          </w:p>
        </w:tc>
        <w:tc>
          <w:tcPr>
            <w:tcW w:w="1011" w:type="pct"/>
            <w:gridSpan w:val="2"/>
            <w:tcBorders>
              <w:top w:val="single" w:sz="4" w:space="0" w:color="auto"/>
              <w:left w:val="nil"/>
              <w:bottom w:val="single" w:sz="4" w:space="0" w:color="auto"/>
              <w:right w:val="single" w:sz="4" w:space="0" w:color="auto"/>
            </w:tcBorders>
            <w:shd w:val="clear" w:color="auto" w:fill="auto"/>
            <w:noWrap/>
            <w:hideMark/>
          </w:tcPr>
          <w:p w:rsidR="00A77208" w:rsidRPr="007F73B7" w:rsidRDefault="00A77208" w:rsidP="001D3A6B">
            <w:pPr>
              <w:jc w:val="center"/>
              <w:rPr>
                <w:sz w:val="20"/>
                <w:szCs w:val="20"/>
              </w:rPr>
            </w:pPr>
            <w:r w:rsidRPr="007F73B7">
              <w:rPr>
                <w:sz w:val="20"/>
                <w:szCs w:val="20"/>
              </w:rPr>
              <w:t>2025</w:t>
            </w:r>
          </w:p>
        </w:tc>
      </w:tr>
      <w:tr w:rsidR="00A77208" w:rsidRPr="007F73B7" w:rsidTr="001D3A6B">
        <w:trPr>
          <w:trHeight w:val="580"/>
          <w:jc w:val="center"/>
        </w:trPr>
        <w:tc>
          <w:tcPr>
            <w:tcW w:w="965" w:type="pct"/>
            <w:vMerge/>
            <w:tcBorders>
              <w:top w:val="single" w:sz="4" w:space="0" w:color="auto"/>
              <w:left w:val="single" w:sz="4" w:space="0" w:color="auto"/>
              <w:bottom w:val="single" w:sz="4" w:space="0" w:color="auto"/>
              <w:right w:val="nil"/>
            </w:tcBorders>
            <w:hideMark/>
          </w:tcPr>
          <w:p w:rsidR="00A77208" w:rsidRPr="007F73B7" w:rsidRDefault="00A77208" w:rsidP="001D3A6B">
            <w:pPr>
              <w:rPr>
                <w:sz w:val="20"/>
                <w:szCs w:val="20"/>
              </w:rPr>
            </w:pPr>
          </w:p>
        </w:tc>
        <w:tc>
          <w:tcPr>
            <w:tcW w:w="438" w:type="pct"/>
            <w:tcBorders>
              <w:top w:val="nil"/>
              <w:left w:val="single" w:sz="4" w:space="0" w:color="auto"/>
              <w:bottom w:val="single" w:sz="4" w:space="0" w:color="auto"/>
              <w:right w:val="single" w:sz="4" w:space="0" w:color="auto"/>
            </w:tcBorders>
            <w:shd w:val="clear" w:color="auto" w:fill="auto"/>
            <w:hideMark/>
          </w:tcPr>
          <w:p w:rsidR="00A77208" w:rsidRPr="007F73B7" w:rsidRDefault="00A77208" w:rsidP="001D3A6B">
            <w:pPr>
              <w:jc w:val="center"/>
              <w:rPr>
                <w:sz w:val="20"/>
                <w:szCs w:val="20"/>
              </w:rPr>
            </w:pPr>
            <w:r w:rsidRPr="007F73B7">
              <w:rPr>
                <w:sz w:val="20"/>
                <w:szCs w:val="20"/>
              </w:rPr>
              <w:t>млрд. руб.</w:t>
            </w:r>
          </w:p>
        </w:tc>
        <w:tc>
          <w:tcPr>
            <w:tcW w:w="475" w:type="pct"/>
            <w:tcBorders>
              <w:top w:val="nil"/>
              <w:left w:val="nil"/>
              <w:bottom w:val="single" w:sz="4" w:space="0" w:color="auto"/>
              <w:right w:val="single" w:sz="4" w:space="0" w:color="auto"/>
            </w:tcBorders>
            <w:shd w:val="clear" w:color="auto" w:fill="auto"/>
            <w:hideMark/>
          </w:tcPr>
          <w:p w:rsidR="00A77208" w:rsidRPr="007F73B7" w:rsidRDefault="00A77208" w:rsidP="001D3A6B">
            <w:pPr>
              <w:jc w:val="center"/>
              <w:rPr>
                <w:sz w:val="20"/>
                <w:szCs w:val="20"/>
              </w:rPr>
            </w:pPr>
            <w:r w:rsidRPr="007F73B7">
              <w:rPr>
                <w:sz w:val="20"/>
                <w:szCs w:val="20"/>
              </w:rPr>
              <w:t>% к общему объему</w:t>
            </w:r>
          </w:p>
        </w:tc>
        <w:tc>
          <w:tcPr>
            <w:tcW w:w="563" w:type="pct"/>
            <w:tcBorders>
              <w:top w:val="nil"/>
              <w:left w:val="nil"/>
              <w:bottom w:val="single" w:sz="4" w:space="0" w:color="auto"/>
              <w:right w:val="single" w:sz="4" w:space="0" w:color="auto"/>
            </w:tcBorders>
            <w:shd w:val="clear" w:color="auto" w:fill="auto"/>
            <w:hideMark/>
          </w:tcPr>
          <w:p w:rsidR="00A77208" w:rsidRPr="007F73B7" w:rsidRDefault="00A77208" w:rsidP="001D3A6B">
            <w:pPr>
              <w:jc w:val="center"/>
              <w:rPr>
                <w:sz w:val="20"/>
                <w:szCs w:val="20"/>
              </w:rPr>
            </w:pPr>
            <w:r w:rsidRPr="007F73B7">
              <w:rPr>
                <w:sz w:val="20"/>
                <w:szCs w:val="20"/>
              </w:rPr>
              <w:t>млрд. руб.</w:t>
            </w:r>
          </w:p>
        </w:tc>
        <w:tc>
          <w:tcPr>
            <w:tcW w:w="475" w:type="pct"/>
            <w:tcBorders>
              <w:top w:val="nil"/>
              <w:left w:val="nil"/>
              <w:bottom w:val="single" w:sz="4" w:space="0" w:color="auto"/>
              <w:right w:val="single" w:sz="4" w:space="0" w:color="auto"/>
            </w:tcBorders>
            <w:shd w:val="clear" w:color="auto" w:fill="auto"/>
            <w:hideMark/>
          </w:tcPr>
          <w:p w:rsidR="00A77208" w:rsidRPr="007F73B7" w:rsidRDefault="00A77208" w:rsidP="001D3A6B">
            <w:pPr>
              <w:jc w:val="center"/>
              <w:rPr>
                <w:sz w:val="20"/>
                <w:szCs w:val="20"/>
              </w:rPr>
            </w:pPr>
            <w:r w:rsidRPr="007F73B7">
              <w:rPr>
                <w:sz w:val="20"/>
                <w:szCs w:val="20"/>
              </w:rPr>
              <w:t>% к общему объему</w:t>
            </w:r>
          </w:p>
        </w:tc>
        <w:tc>
          <w:tcPr>
            <w:tcW w:w="597" w:type="pct"/>
            <w:tcBorders>
              <w:top w:val="nil"/>
              <w:left w:val="nil"/>
              <w:bottom w:val="single" w:sz="4" w:space="0" w:color="auto"/>
              <w:right w:val="single" w:sz="4" w:space="0" w:color="auto"/>
            </w:tcBorders>
            <w:shd w:val="clear" w:color="auto" w:fill="auto"/>
            <w:hideMark/>
          </w:tcPr>
          <w:p w:rsidR="00A77208" w:rsidRPr="007F73B7" w:rsidRDefault="00A77208" w:rsidP="001D3A6B">
            <w:pPr>
              <w:jc w:val="center"/>
              <w:rPr>
                <w:sz w:val="20"/>
                <w:szCs w:val="20"/>
              </w:rPr>
            </w:pPr>
            <w:r w:rsidRPr="007F73B7">
              <w:rPr>
                <w:sz w:val="20"/>
                <w:szCs w:val="20"/>
              </w:rPr>
              <w:t>млрд. руб.</w:t>
            </w:r>
          </w:p>
        </w:tc>
        <w:tc>
          <w:tcPr>
            <w:tcW w:w="475" w:type="pct"/>
            <w:tcBorders>
              <w:top w:val="nil"/>
              <w:left w:val="nil"/>
              <w:bottom w:val="single" w:sz="4" w:space="0" w:color="auto"/>
              <w:right w:val="single" w:sz="4" w:space="0" w:color="auto"/>
            </w:tcBorders>
            <w:shd w:val="clear" w:color="auto" w:fill="auto"/>
            <w:hideMark/>
          </w:tcPr>
          <w:p w:rsidR="00A77208" w:rsidRPr="007F73B7" w:rsidRDefault="00A77208" w:rsidP="001D3A6B">
            <w:pPr>
              <w:jc w:val="center"/>
              <w:rPr>
                <w:sz w:val="20"/>
                <w:szCs w:val="20"/>
              </w:rPr>
            </w:pPr>
            <w:r w:rsidRPr="007F73B7">
              <w:rPr>
                <w:sz w:val="20"/>
                <w:szCs w:val="20"/>
              </w:rPr>
              <w:t>% к общему объему</w:t>
            </w:r>
          </w:p>
        </w:tc>
        <w:tc>
          <w:tcPr>
            <w:tcW w:w="536" w:type="pct"/>
            <w:tcBorders>
              <w:top w:val="nil"/>
              <w:left w:val="nil"/>
              <w:bottom w:val="single" w:sz="4" w:space="0" w:color="auto"/>
              <w:right w:val="single" w:sz="4" w:space="0" w:color="auto"/>
            </w:tcBorders>
            <w:shd w:val="clear" w:color="auto" w:fill="auto"/>
            <w:hideMark/>
          </w:tcPr>
          <w:p w:rsidR="00A77208" w:rsidRPr="007F73B7" w:rsidRDefault="00A77208" w:rsidP="001D3A6B">
            <w:pPr>
              <w:jc w:val="center"/>
              <w:rPr>
                <w:sz w:val="20"/>
                <w:szCs w:val="20"/>
              </w:rPr>
            </w:pPr>
            <w:r w:rsidRPr="007F73B7">
              <w:rPr>
                <w:sz w:val="20"/>
                <w:szCs w:val="20"/>
              </w:rPr>
              <w:t>млрд. руб.</w:t>
            </w:r>
          </w:p>
        </w:tc>
        <w:tc>
          <w:tcPr>
            <w:tcW w:w="475" w:type="pct"/>
            <w:tcBorders>
              <w:top w:val="nil"/>
              <w:left w:val="nil"/>
              <w:bottom w:val="single" w:sz="4" w:space="0" w:color="auto"/>
              <w:right w:val="single" w:sz="4" w:space="0" w:color="auto"/>
            </w:tcBorders>
            <w:shd w:val="clear" w:color="auto" w:fill="auto"/>
            <w:hideMark/>
          </w:tcPr>
          <w:p w:rsidR="00A77208" w:rsidRPr="007F73B7" w:rsidRDefault="00A77208" w:rsidP="001D3A6B">
            <w:pPr>
              <w:jc w:val="center"/>
              <w:rPr>
                <w:sz w:val="20"/>
                <w:szCs w:val="20"/>
              </w:rPr>
            </w:pPr>
            <w:r w:rsidRPr="007F73B7">
              <w:rPr>
                <w:sz w:val="20"/>
                <w:szCs w:val="20"/>
              </w:rPr>
              <w:t>% к общему объему</w:t>
            </w:r>
          </w:p>
        </w:tc>
      </w:tr>
      <w:tr w:rsidR="00A77208" w:rsidRPr="007F73B7" w:rsidTr="001D3A6B">
        <w:trPr>
          <w:trHeight w:val="290"/>
          <w:jc w:val="center"/>
        </w:trPr>
        <w:tc>
          <w:tcPr>
            <w:tcW w:w="965" w:type="pct"/>
            <w:tcBorders>
              <w:top w:val="single" w:sz="4" w:space="0" w:color="auto"/>
              <w:left w:val="single" w:sz="4" w:space="0" w:color="auto"/>
              <w:bottom w:val="single" w:sz="4" w:space="0" w:color="auto"/>
              <w:right w:val="single" w:sz="4" w:space="0" w:color="auto"/>
            </w:tcBorders>
            <w:shd w:val="clear" w:color="auto" w:fill="auto"/>
            <w:hideMark/>
          </w:tcPr>
          <w:p w:rsidR="00A77208" w:rsidRPr="007F73B7" w:rsidRDefault="00A77208" w:rsidP="001D3A6B">
            <w:pPr>
              <w:rPr>
                <w:sz w:val="20"/>
                <w:szCs w:val="20"/>
              </w:rPr>
            </w:pPr>
            <w:r w:rsidRPr="007F73B7">
              <w:rPr>
                <w:sz w:val="20"/>
                <w:szCs w:val="20"/>
              </w:rPr>
              <w:t>Всего источников, в т.ч.</w:t>
            </w:r>
          </w:p>
        </w:tc>
        <w:tc>
          <w:tcPr>
            <w:tcW w:w="438" w:type="pct"/>
            <w:tcBorders>
              <w:top w:val="nil"/>
              <w:left w:val="nil"/>
              <w:bottom w:val="nil"/>
              <w:right w:val="nil"/>
            </w:tcBorders>
            <w:shd w:val="clear" w:color="auto" w:fill="auto"/>
            <w:noWrap/>
            <w:hideMark/>
          </w:tcPr>
          <w:p w:rsidR="00A77208" w:rsidRPr="007F73B7" w:rsidRDefault="00A77208" w:rsidP="001D3A6B">
            <w:pPr>
              <w:jc w:val="right"/>
              <w:rPr>
                <w:sz w:val="20"/>
                <w:szCs w:val="20"/>
              </w:rPr>
            </w:pPr>
            <w:r w:rsidRPr="007F73B7">
              <w:rPr>
                <w:sz w:val="20"/>
                <w:szCs w:val="20"/>
              </w:rPr>
              <w:t>1 313,1</w:t>
            </w:r>
          </w:p>
        </w:tc>
        <w:tc>
          <w:tcPr>
            <w:tcW w:w="475" w:type="pct"/>
            <w:tcBorders>
              <w:top w:val="nil"/>
              <w:left w:val="single" w:sz="4" w:space="0" w:color="auto"/>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100,0</w:t>
            </w:r>
          </w:p>
        </w:tc>
        <w:tc>
          <w:tcPr>
            <w:tcW w:w="563" w:type="pct"/>
            <w:tcBorders>
              <w:top w:val="nil"/>
              <w:left w:val="nil"/>
              <w:bottom w:val="nil"/>
              <w:right w:val="nil"/>
            </w:tcBorders>
            <w:shd w:val="clear" w:color="auto" w:fill="auto"/>
            <w:noWrap/>
            <w:hideMark/>
          </w:tcPr>
          <w:p w:rsidR="00A77208" w:rsidRPr="007F73B7" w:rsidRDefault="00A77208" w:rsidP="001D3A6B">
            <w:pPr>
              <w:jc w:val="right"/>
              <w:rPr>
                <w:sz w:val="20"/>
                <w:szCs w:val="20"/>
              </w:rPr>
            </w:pPr>
            <w:r w:rsidRPr="007F73B7">
              <w:rPr>
                <w:sz w:val="20"/>
                <w:szCs w:val="20"/>
              </w:rPr>
              <w:t>2 925,3</w:t>
            </w:r>
          </w:p>
        </w:tc>
        <w:tc>
          <w:tcPr>
            <w:tcW w:w="475" w:type="pct"/>
            <w:tcBorders>
              <w:top w:val="nil"/>
              <w:left w:val="single" w:sz="4" w:space="0" w:color="auto"/>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100,0</w:t>
            </w:r>
          </w:p>
        </w:tc>
        <w:tc>
          <w:tcPr>
            <w:tcW w:w="597" w:type="pct"/>
            <w:tcBorders>
              <w:top w:val="nil"/>
              <w:left w:val="nil"/>
              <w:bottom w:val="nil"/>
              <w:right w:val="nil"/>
            </w:tcBorders>
            <w:shd w:val="clear" w:color="auto" w:fill="auto"/>
            <w:noWrap/>
            <w:hideMark/>
          </w:tcPr>
          <w:p w:rsidR="00A77208" w:rsidRPr="007F73B7" w:rsidRDefault="00A77208" w:rsidP="001D3A6B">
            <w:pPr>
              <w:jc w:val="right"/>
              <w:rPr>
                <w:sz w:val="20"/>
                <w:szCs w:val="20"/>
              </w:rPr>
            </w:pPr>
            <w:r w:rsidRPr="007F73B7">
              <w:rPr>
                <w:sz w:val="20"/>
                <w:szCs w:val="20"/>
              </w:rPr>
              <w:t>2 192,6</w:t>
            </w:r>
          </w:p>
        </w:tc>
        <w:tc>
          <w:tcPr>
            <w:tcW w:w="475" w:type="pct"/>
            <w:tcBorders>
              <w:top w:val="nil"/>
              <w:left w:val="single" w:sz="4" w:space="0" w:color="auto"/>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100,0</w:t>
            </w:r>
          </w:p>
        </w:tc>
        <w:tc>
          <w:tcPr>
            <w:tcW w:w="536" w:type="pct"/>
            <w:tcBorders>
              <w:top w:val="nil"/>
              <w:left w:val="nil"/>
              <w:bottom w:val="nil"/>
              <w:right w:val="nil"/>
            </w:tcBorders>
            <w:shd w:val="clear" w:color="auto" w:fill="auto"/>
            <w:noWrap/>
            <w:hideMark/>
          </w:tcPr>
          <w:p w:rsidR="00A77208" w:rsidRPr="007F73B7" w:rsidRDefault="00A77208" w:rsidP="001D3A6B">
            <w:pPr>
              <w:jc w:val="right"/>
              <w:rPr>
                <w:sz w:val="20"/>
                <w:szCs w:val="20"/>
              </w:rPr>
            </w:pPr>
            <w:r w:rsidRPr="007F73B7">
              <w:rPr>
                <w:sz w:val="20"/>
                <w:szCs w:val="20"/>
              </w:rPr>
              <w:t>1 264,3</w:t>
            </w:r>
          </w:p>
        </w:tc>
        <w:tc>
          <w:tcPr>
            <w:tcW w:w="475" w:type="pct"/>
            <w:tcBorders>
              <w:top w:val="nil"/>
              <w:left w:val="single" w:sz="4" w:space="0" w:color="auto"/>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100,0</w:t>
            </w:r>
          </w:p>
        </w:tc>
      </w:tr>
      <w:tr w:rsidR="00A77208" w:rsidRPr="007F73B7" w:rsidTr="001D3A6B">
        <w:trPr>
          <w:trHeight w:val="290"/>
          <w:jc w:val="center"/>
        </w:trPr>
        <w:tc>
          <w:tcPr>
            <w:tcW w:w="965" w:type="pct"/>
            <w:tcBorders>
              <w:top w:val="nil"/>
              <w:left w:val="single" w:sz="4" w:space="0" w:color="auto"/>
              <w:bottom w:val="single" w:sz="4" w:space="0" w:color="auto"/>
              <w:right w:val="single" w:sz="4" w:space="0" w:color="auto"/>
            </w:tcBorders>
            <w:shd w:val="clear" w:color="auto" w:fill="auto"/>
            <w:hideMark/>
          </w:tcPr>
          <w:p w:rsidR="00A77208" w:rsidRPr="007F73B7" w:rsidRDefault="00A77208" w:rsidP="001D3A6B">
            <w:pPr>
              <w:rPr>
                <w:sz w:val="20"/>
                <w:szCs w:val="20"/>
              </w:rPr>
            </w:pPr>
            <w:r w:rsidRPr="007F73B7">
              <w:rPr>
                <w:sz w:val="20"/>
                <w:szCs w:val="20"/>
              </w:rPr>
              <w:t>в % к ВВП</w:t>
            </w:r>
          </w:p>
        </w:tc>
        <w:tc>
          <w:tcPr>
            <w:tcW w:w="438" w:type="pct"/>
            <w:tcBorders>
              <w:top w:val="single" w:sz="4" w:space="0" w:color="auto"/>
              <w:left w:val="nil"/>
              <w:bottom w:val="single" w:sz="4" w:space="0" w:color="auto"/>
              <w:right w:val="single" w:sz="4" w:space="0" w:color="auto"/>
            </w:tcBorders>
            <w:shd w:val="clear" w:color="auto" w:fill="auto"/>
            <w:noWrap/>
            <w:hideMark/>
          </w:tcPr>
          <w:p w:rsidR="00A77208" w:rsidRPr="007F73B7" w:rsidRDefault="00A77208" w:rsidP="001D3A6B">
            <w:pPr>
              <w:rPr>
                <w:sz w:val="20"/>
                <w:szCs w:val="20"/>
              </w:rPr>
            </w:pP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0,9</w:t>
            </w:r>
          </w:p>
        </w:tc>
        <w:tc>
          <w:tcPr>
            <w:tcW w:w="563" w:type="pct"/>
            <w:tcBorders>
              <w:top w:val="single" w:sz="4" w:space="0" w:color="auto"/>
              <w:left w:val="nil"/>
              <w:bottom w:val="single" w:sz="4" w:space="0" w:color="auto"/>
              <w:right w:val="single" w:sz="4" w:space="0" w:color="auto"/>
            </w:tcBorders>
            <w:shd w:val="clear" w:color="auto" w:fill="auto"/>
            <w:noWrap/>
            <w:hideMark/>
          </w:tcPr>
          <w:p w:rsidR="00A77208" w:rsidRPr="007F73B7" w:rsidRDefault="00A77208" w:rsidP="001D3A6B">
            <w:pPr>
              <w:rPr>
                <w:sz w:val="20"/>
                <w:szCs w:val="20"/>
              </w:rPr>
            </w:pP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1,8</w:t>
            </w:r>
          </w:p>
        </w:tc>
        <w:tc>
          <w:tcPr>
            <w:tcW w:w="597" w:type="pct"/>
            <w:tcBorders>
              <w:top w:val="single" w:sz="4" w:space="0" w:color="auto"/>
              <w:left w:val="nil"/>
              <w:bottom w:val="single" w:sz="4" w:space="0" w:color="auto"/>
              <w:right w:val="single" w:sz="4" w:space="0" w:color="auto"/>
            </w:tcBorders>
            <w:shd w:val="clear" w:color="auto" w:fill="auto"/>
            <w:noWrap/>
            <w:hideMark/>
          </w:tcPr>
          <w:p w:rsidR="00A77208" w:rsidRPr="007F73B7" w:rsidRDefault="00A77208" w:rsidP="001D3A6B">
            <w:pPr>
              <w:rPr>
                <w:sz w:val="20"/>
                <w:szCs w:val="20"/>
              </w:rPr>
            </w:pP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1,4</w:t>
            </w:r>
          </w:p>
        </w:tc>
        <w:tc>
          <w:tcPr>
            <w:tcW w:w="536" w:type="pct"/>
            <w:tcBorders>
              <w:top w:val="single" w:sz="4" w:space="0" w:color="auto"/>
              <w:left w:val="nil"/>
              <w:bottom w:val="single" w:sz="4" w:space="0" w:color="auto"/>
              <w:right w:val="single" w:sz="4" w:space="0" w:color="auto"/>
            </w:tcBorders>
            <w:shd w:val="clear" w:color="auto" w:fill="auto"/>
            <w:noWrap/>
            <w:hideMark/>
          </w:tcPr>
          <w:p w:rsidR="00A77208" w:rsidRPr="007F73B7" w:rsidRDefault="00A77208" w:rsidP="001D3A6B">
            <w:pPr>
              <w:rPr>
                <w:sz w:val="20"/>
                <w:szCs w:val="20"/>
              </w:rPr>
            </w:pP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0,7</w:t>
            </w:r>
          </w:p>
        </w:tc>
      </w:tr>
      <w:tr w:rsidR="00A77208" w:rsidRPr="007F73B7" w:rsidTr="001D3A6B">
        <w:trPr>
          <w:trHeight w:val="580"/>
          <w:jc w:val="center"/>
        </w:trPr>
        <w:tc>
          <w:tcPr>
            <w:tcW w:w="965" w:type="pct"/>
            <w:tcBorders>
              <w:top w:val="nil"/>
              <w:left w:val="single" w:sz="4" w:space="0" w:color="auto"/>
              <w:bottom w:val="single" w:sz="4" w:space="0" w:color="auto"/>
              <w:right w:val="single" w:sz="4" w:space="0" w:color="auto"/>
            </w:tcBorders>
            <w:shd w:val="clear" w:color="auto" w:fill="auto"/>
            <w:hideMark/>
          </w:tcPr>
          <w:p w:rsidR="00A77208" w:rsidRPr="007F73B7" w:rsidRDefault="00A77208" w:rsidP="001D3A6B">
            <w:pPr>
              <w:rPr>
                <w:sz w:val="20"/>
                <w:szCs w:val="20"/>
              </w:rPr>
            </w:pPr>
            <w:r w:rsidRPr="007F73B7">
              <w:rPr>
                <w:sz w:val="20"/>
                <w:szCs w:val="20"/>
              </w:rPr>
              <w:t>Государственные заимствования</w:t>
            </w:r>
          </w:p>
        </w:tc>
        <w:tc>
          <w:tcPr>
            <w:tcW w:w="438"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-1 123,5</w:t>
            </w: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85,6</w:t>
            </w:r>
          </w:p>
        </w:tc>
        <w:tc>
          <w:tcPr>
            <w:tcW w:w="563"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1 590,4</w:t>
            </w: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54,4</w:t>
            </w:r>
          </w:p>
        </w:tc>
        <w:tc>
          <w:tcPr>
            <w:tcW w:w="597"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1 983,5</w:t>
            </w: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90,5</w:t>
            </w:r>
          </w:p>
        </w:tc>
        <w:tc>
          <w:tcPr>
            <w:tcW w:w="536"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1 926,7</w:t>
            </w: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152,4</w:t>
            </w:r>
          </w:p>
        </w:tc>
      </w:tr>
      <w:tr w:rsidR="00A77208" w:rsidRPr="007F73B7" w:rsidTr="001D3A6B">
        <w:trPr>
          <w:trHeight w:val="290"/>
          <w:jc w:val="center"/>
        </w:trPr>
        <w:tc>
          <w:tcPr>
            <w:tcW w:w="965" w:type="pct"/>
            <w:tcBorders>
              <w:top w:val="nil"/>
              <w:left w:val="single" w:sz="4" w:space="0" w:color="auto"/>
              <w:bottom w:val="single" w:sz="4" w:space="0" w:color="auto"/>
              <w:right w:val="single" w:sz="4" w:space="0" w:color="auto"/>
            </w:tcBorders>
            <w:shd w:val="clear" w:color="auto" w:fill="auto"/>
            <w:hideMark/>
          </w:tcPr>
          <w:p w:rsidR="00A77208" w:rsidRPr="007F73B7" w:rsidRDefault="00A77208" w:rsidP="001D3A6B">
            <w:pPr>
              <w:rPr>
                <w:sz w:val="20"/>
                <w:szCs w:val="20"/>
              </w:rPr>
            </w:pPr>
            <w:r w:rsidRPr="007F73B7">
              <w:rPr>
                <w:sz w:val="20"/>
                <w:szCs w:val="20"/>
              </w:rPr>
              <w:t>Средства ФНБ</w:t>
            </w:r>
          </w:p>
        </w:tc>
        <w:tc>
          <w:tcPr>
            <w:tcW w:w="438"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3 196,6</w:t>
            </w: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243,4</w:t>
            </w:r>
          </w:p>
        </w:tc>
        <w:tc>
          <w:tcPr>
            <w:tcW w:w="563"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2 902,6</w:t>
            </w: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99,2</w:t>
            </w:r>
          </w:p>
        </w:tc>
        <w:tc>
          <w:tcPr>
            <w:tcW w:w="597"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1 302,5</w:t>
            </w: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59,4</w:t>
            </w:r>
          </w:p>
        </w:tc>
        <w:tc>
          <w:tcPr>
            <w:tcW w:w="536"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2,4</w:t>
            </w: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0,07</w:t>
            </w:r>
          </w:p>
        </w:tc>
      </w:tr>
      <w:tr w:rsidR="00A77208" w:rsidRPr="007F73B7" w:rsidTr="001D3A6B">
        <w:trPr>
          <w:trHeight w:val="290"/>
          <w:jc w:val="center"/>
        </w:trPr>
        <w:tc>
          <w:tcPr>
            <w:tcW w:w="965" w:type="pct"/>
            <w:tcBorders>
              <w:top w:val="nil"/>
              <w:left w:val="single" w:sz="4" w:space="0" w:color="auto"/>
              <w:bottom w:val="single" w:sz="4" w:space="0" w:color="auto"/>
              <w:right w:val="single" w:sz="4" w:space="0" w:color="auto"/>
            </w:tcBorders>
            <w:shd w:val="clear" w:color="auto" w:fill="auto"/>
            <w:hideMark/>
          </w:tcPr>
          <w:p w:rsidR="00A77208" w:rsidRPr="007F73B7" w:rsidRDefault="00A77208" w:rsidP="001D3A6B">
            <w:pPr>
              <w:rPr>
                <w:sz w:val="20"/>
                <w:szCs w:val="20"/>
              </w:rPr>
            </w:pPr>
            <w:r w:rsidRPr="007F73B7">
              <w:rPr>
                <w:sz w:val="20"/>
                <w:szCs w:val="20"/>
              </w:rPr>
              <w:t>Иные источники</w:t>
            </w:r>
          </w:p>
        </w:tc>
        <w:tc>
          <w:tcPr>
            <w:tcW w:w="438"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-760,0</w:t>
            </w: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57,9</w:t>
            </w:r>
          </w:p>
        </w:tc>
        <w:tc>
          <w:tcPr>
            <w:tcW w:w="563"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-1 575,2</w:t>
            </w: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53,8</w:t>
            </w:r>
          </w:p>
        </w:tc>
        <w:tc>
          <w:tcPr>
            <w:tcW w:w="597"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- 1 099,3</w:t>
            </w: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50,1</w:t>
            </w:r>
          </w:p>
        </w:tc>
        <w:tc>
          <w:tcPr>
            <w:tcW w:w="536"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- 670,3</w:t>
            </w:r>
          </w:p>
        </w:tc>
        <w:tc>
          <w:tcPr>
            <w:tcW w:w="475" w:type="pct"/>
            <w:tcBorders>
              <w:top w:val="nil"/>
              <w:left w:val="nil"/>
              <w:bottom w:val="single" w:sz="4" w:space="0" w:color="auto"/>
              <w:right w:val="single" w:sz="4" w:space="0" w:color="auto"/>
            </w:tcBorders>
            <w:shd w:val="clear" w:color="auto" w:fill="auto"/>
            <w:noWrap/>
            <w:hideMark/>
          </w:tcPr>
          <w:p w:rsidR="00A77208" w:rsidRPr="007F73B7" w:rsidRDefault="00A77208" w:rsidP="001D3A6B">
            <w:pPr>
              <w:jc w:val="right"/>
              <w:rPr>
                <w:sz w:val="20"/>
                <w:szCs w:val="20"/>
              </w:rPr>
            </w:pPr>
            <w:r w:rsidRPr="007F73B7">
              <w:rPr>
                <w:sz w:val="20"/>
                <w:szCs w:val="20"/>
              </w:rPr>
              <w:t>53,0</w:t>
            </w:r>
          </w:p>
        </w:tc>
      </w:tr>
    </w:tbl>
    <w:p w:rsidR="00A77208" w:rsidRPr="00CB0B21" w:rsidRDefault="00A77208" w:rsidP="00A77208">
      <w:pPr>
        <w:jc w:val="both"/>
      </w:pPr>
      <w:r w:rsidRPr="00CB0B21">
        <w:rPr>
          <w:i/>
        </w:rPr>
        <w:t>Источник</w:t>
      </w:r>
      <w:r w:rsidRPr="00CB0B21">
        <w:t>:</w:t>
      </w:r>
      <w:r w:rsidR="00CB0B21">
        <w:t xml:space="preserve"> законопроект; пояснительная записка к законопроекту.</w:t>
      </w:r>
    </w:p>
    <w:p w:rsidR="00A77208" w:rsidRPr="007F73B7" w:rsidRDefault="00A77208" w:rsidP="00A77208">
      <w:pPr>
        <w:jc w:val="both"/>
        <w:rPr>
          <w:sz w:val="28"/>
          <w:szCs w:val="28"/>
        </w:rPr>
      </w:pPr>
    </w:p>
    <w:p w:rsidR="00A77208" w:rsidRDefault="00A77208" w:rsidP="00A77208">
      <w:pPr>
        <w:spacing w:line="360" w:lineRule="auto"/>
        <w:ind w:firstLine="708"/>
        <w:jc w:val="both"/>
        <w:rPr>
          <w:sz w:val="28"/>
          <w:szCs w:val="28"/>
        </w:rPr>
      </w:pPr>
      <w:r w:rsidRPr="007F73B7">
        <w:rPr>
          <w:sz w:val="28"/>
          <w:szCs w:val="28"/>
        </w:rPr>
        <w:t xml:space="preserve">Государственные ценные бумаги рассматриваются Минфином России как основной инструмент мобилизации временно свободных денежных средств на финансовом рынке с целью </w:t>
      </w:r>
      <w:proofErr w:type="spellStart"/>
      <w:r w:rsidRPr="007F73B7">
        <w:rPr>
          <w:sz w:val="28"/>
          <w:szCs w:val="28"/>
        </w:rPr>
        <w:t>безинфляционного</w:t>
      </w:r>
      <w:proofErr w:type="spellEnd"/>
      <w:r w:rsidRPr="007F73B7">
        <w:rPr>
          <w:sz w:val="28"/>
          <w:szCs w:val="28"/>
        </w:rPr>
        <w:t xml:space="preserve"> финансирования дефицита федерального бюджета и финансирования национальных проектов и государственных программ Российской Федерации в запланированном объеме. Кроме того, государственные ценные бумаги Российской Федерации применяются как инструмент обеспечения коммерческих банков ликвидными финансовыми активами. Российские кредитные организации </w:t>
      </w:r>
      <w:r w:rsidRPr="007F73B7">
        <w:rPr>
          <w:sz w:val="28"/>
          <w:szCs w:val="28"/>
        </w:rPr>
        <w:lastRenderedPageBreak/>
        <w:t xml:space="preserve">выступают основным держателем таких государственных ценных бумаг Российской Федерации, как облигации федерального займа различных типов (ОФЗ), используя их как инструмент рефинансирования посредством операций РЕПО с Банком России и Федеральным казначейством. Российские банки инвестируют в ОФЗ с целью обеспечения заданных нормативов краткосрочной ликвидности и управления ликвидностью в целом, а также для получения дохода в рамках реализации краткосрочных инвестиционных стратегий. Динамика доли ОФЗ в структуре внутреннего долга Российской Федерации представлена в таблице </w:t>
      </w:r>
      <w:r w:rsidR="00BB0705">
        <w:rPr>
          <w:sz w:val="28"/>
          <w:szCs w:val="28"/>
        </w:rPr>
        <w:t>27</w:t>
      </w:r>
      <w:r w:rsidRPr="007F73B7">
        <w:rPr>
          <w:sz w:val="28"/>
          <w:szCs w:val="28"/>
        </w:rPr>
        <w:t>.</w:t>
      </w:r>
    </w:p>
    <w:p w:rsidR="00A77208" w:rsidRPr="007F73B7" w:rsidRDefault="00A77208" w:rsidP="00A77208">
      <w:pPr>
        <w:ind w:firstLine="709"/>
        <w:jc w:val="both"/>
        <w:rPr>
          <w:sz w:val="28"/>
          <w:szCs w:val="28"/>
        </w:rPr>
      </w:pPr>
      <w:r w:rsidRPr="00CC459B">
        <w:t xml:space="preserve">Таблица </w:t>
      </w:r>
      <w:r w:rsidR="00A4093A">
        <w:t>27</w:t>
      </w:r>
      <w:r w:rsidRPr="00CC459B">
        <w:t xml:space="preserve"> – Динамика государственного внутреннего долга Российской Федерации, выраженного в государственных ценных бумагах Российской Федерации, млрд руб.</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992"/>
        <w:gridCol w:w="992"/>
        <w:gridCol w:w="993"/>
        <w:gridCol w:w="10"/>
        <w:gridCol w:w="840"/>
        <w:gridCol w:w="851"/>
        <w:gridCol w:w="992"/>
        <w:gridCol w:w="1701"/>
      </w:tblGrid>
      <w:tr w:rsidR="00A77208" w:rsidRPr="007F73B7" w:rsidTr="001D3A6B">
        <w:trPr>
          <w:trHeight w:val="463"/>
        </w:trPr>
        <w:tc>
          <w:tcPr>
            <w:tcW w:w="1134" w:type="dxa"/>
            <w:vAlign w:val="center"/>
          </w:tcPr>
          <w:p w:rsidR="00A77208" w:rsidRPr="007F73B7" w:rsidRDefault="00A77208" w:rsidP="001D3A6B">
            <w:pPr>
              <w:autoSpaceDE w:val="0"/>
              <w:autoSpaceDN w:val="0"/>
              <w:adjustRightInd w:val="0"/>
              <w:jc w:val="center"/>
              <w:rPr>
                <w:sz w:val="20"/>
                <w:szCs w:val="20"/>
              </w:rPr>
            </w:pPr>
            <w:r w:rsidRPr="007F73B7">
              <w:rPr>
                <w:sz w:val="20"/>
                <w:szCs w:val="20"/>
              </w:rPr>
              <w:t>Виды ценных бумаг</w:t>
            </w:r>
          </w:p>
        </w:tc>
        <w:tc>
          <w:tcPr>
            <w:tcW w:w="851" w:type="dxa"/>
            <w:vAlign w:val="center"/>
          </w:tcPr>
          <w:p w:rsidR="00A77208" w:rsidRPr="007F73B7" w:rsidRDefault="00A77208" w:rsidP="001D3A6B">
            <w:pPr>
              <w:autoSpaceDE w:val="0"/>
              <w:autoSpaceDN w:val="0"/>
              <w:adjustRightInd w:val="0"/>
              <w:jc w:val="center"/>
              <w:rPr>
                <w:sz w:val="20"/>
                <w:szCs w:val="20"/>
              </w:rPr>
            </w:pPr>
            <w:r w:rsidRPr="007F73B7">
              <w:rPr>
                <w:sz w:val="20"/>
                <w:szCs w:val="20"/>
              </w:rPr>
              <w:t>БОФЗ</w:t>
            </w:r>
          </w:p>
        </w:tc>
        <w:tc>
          <w:tcPr>
            <w:tcW w:w="1984" w:type="dxa"/>
            <w:gridSpan w:val="2"/>
            <w:vAlign w:val="center"/>
          </w:tcPr>
          <w:p w:rsidR="00A77208" w:rsidRPr="007F73B7" w:rsidRDefault="00A77208" w:rsidP="001D3A6B">
            <w:pPr>
              <w:autoSpaceDE w:val="0"/>
              <w:autoSpaceDN w:val="0"/>
              <w:adjustRightInd w:val="0"/>
              <w:jc w:val="center"/>
              <w:rPr>
                <w:sz w:val="20"/>
                <w:szCs w:val="20"/>
              </w:rPr>
            </w:pPr>
            <w:r w:rsidRPr="007F73B7">
              <w:rPr>
                <w:sz w:val="20"/>
                <w:szCs w:val="20"/>
              </w:rPr>
              <w:t>ОФЗ</w:t>
            </w:r>
          </w:p>
        </w:tc>
        <w:tc>
          <w:tcPr>
            <w:tcW w:w="1843" w:type="dxa"/>
            <w:gridSpan w:val="3"/>
            <w:vAlign w:val="center"/>
          </w:tcPr>
          <w:p w:rsidR="00A77208" w:rsidRPr="007F73B7" w:rsidRDefault="00A77208" w:rsidP="001D3A6B">
            <w:pPr>
              <w:autoSpaceDE w:val="0"/>
              <w:autoSpaceDN w:val="0"/>
              <w:adjustRightInd w:val="0"/>
              <w:jc w:val="center"/>
              <w:rPr>
                <w:sz w:val="20"/>
                <w:szCs w:val="20"/>
              </w:rPr>
            </w:pPr>
            <w:r w:rsidRPr="007F73B7">
              <w:rPr>
                <w:sz w:val="20"/>
                <w:szCs w:val="20"/>
              </w:rPr>
              <w:t>ГСО</w:t>
            </w:r>
          </w:p>
        </w:tc>
        <w:tc>
          <w:tcPr>
            <w:tcW w:w="851" w:type="dxa"/>
            <w:vAlign w:val="center"/>
          </w:tcPr>
          <w:p w:rsidR="00A77208" w:rsidRPr="007F73B7" w:rsidRDefault="00A77208" w:rsidP="001D3A6B">
            <w:pPr>
              <w:autoSpaceDE w:val="0"/>
              <w:autoSpaceDN w:val="0"/>
              <w:adjustRightInd w:val="0"/>
              <w:jc w:val="center"/>
              <w:rPr>
                <w:sz w:val="20"/>
                <w:szCs w:val="20"/>
              </w:rPr>
            </w:pPr>
            <w:r w:rsidRPr="007F73B7">
              <w:rPr>
                <w:sz w:val="20"/>
                <w:szCs w:val="20"/>
              </w:rPr>
              <w:t>ОВОЗ</w:t>
            </w:r>
          </w:p>
        </w:tc>
        <w:tc>
          <w:tcPr>
            <w:tcW w:w="992" w:type="dxa"/>
            <w:vAlign w:val="center"/>
          </w:tcPr>
          <w:p w:rsidR="00A77208" w:rsidRPr="007F73B7" w:rsidRDefault="00A77208" w:rsidP="001D3A6B">
            <w:pPr>
              <w:autoSpaceDE w:val="0"/>
              <w:autoSpaceDN w:val="0"/>
              <w:adjustRightInd w:val="0"/>
              <w:jc w:val="center"/>
              <w:rPr>
                <w:sz w:val="20"/>
                <w:szCs w:val="20"/>
              </w:rPr>
            </w:pPr>
            <w:r w:rsidRPr="007F73B7">
              <w:rPr>
                <w:sz w:val="20"/>
                <w:szCs w:val="20"/>
              </w:rPr>
              <w:t>ОГРВЗ 1991 года</w:t>
            </w:r>
          </w:p>
        </w:tc>
        <w:tc>
          <w:tcPr>
            <w:tcW w:w="1701" w:type="dxa"/>
            <w:vAlign w:val="center"/>
          </w:tcPr>
          <w:p w:rsidR="00A77208" w:rsidRPr="007F73B7" w:rsidRDefault="00A77208" w:rsidP="001D3A6B">
            <w:pPr>
              <w:autoSpaceDE w:val="0"/>
              <w:autoSpaceDN w:val="0"/>
              <w:adjustRightInd w:val="0"/>
              <w:jc w:val="center"/>
              <w:rPr>
                <w:sz w:val="20"/>
                <w:szCs w:val="20"/>
              </w:rPr>
            </w:pPr>
            <w:r w:rsidRPr="007F73B7">
              <w:rPr>
                <w:sz w:val="20"/>
                <w:szCs w:val="20"/>
              </w:rPr>
              <w:t>Итого внутренний долг в ценных бумагах</w:t>
            </w:r>
          </w:p>
        </w:tc>
      </w:tr>
      <w:tr w:rsidR="00A77208" w:rsidRPr="007F73B7" w:rsidTr="001D3A6B">
        <w:trPr>
          <w:trHeight w:val="254"/>
        </w:trPr>
        <w:tc>
          <w:tcPr>
            <w:tcW w:w="1134" w:type="dxa"/>
            <w:vAlign w:val="center"/>
          </w:tcPr>
          <w:p w:rsidR="00A77208" w:rsidRPr="007F73B7" w:rsidRDefault="00A77208" w:rsidP="001D3A6B">
            <w:pPr>
              <w:autoSpaceDE w:val="0"/>
              <w:autoSpaceDN w:val="0"/>
              <w:adjustRightInd w:val="0"/>
              <w:jc w:val="center"/>
              <w:rPr>
                <w:sz w:val="19"/>
                <w:szCs w:val="19"/>
              </w:rPr>
            </w:pPr>
          </w:p>
        </w:tc>
        <w:tc>
          <w:tcPr>
            <w:tcW w:w="851" w:type="dxa"/>
            <w:vAlign w:val="center"/>
          </w:tcPr>
          <w:p w:rsidR="00A77208" w:rsidRPr="007F73B7" w:rsidRDefault="00A77208" w:rsidP="001D3A6B">
            <w:pPr>
              <w:autoSpaceDE w:val="0"/>
              <w:autoSpaceDN w:val="0"/>
              <w:adjustRightInd w:val="0"/>
              <w:jc w:val="center"/>
              <w:rPr>
                <w:sz w:val="19"/>
                <w:szCs w:val="19"/>
              </w:rPr>
            </w:pP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Всего</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 от ГЦБ</w:t>
            </w:r>
          </w:p>
        </w:tc>
        <w:tc>
          <w:tcPr>
            <w:tcW w:w="993"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Всего</w:t>
            </w:r>
          </w:p>
        </w:tc>
        <w:tc>
          <w:tcPr>
            <w:tcW w:w="850" w:type="dxa"/>
            <w:gridSpan w:val="2"/>
            <w:vAlign w:val="center"/>
          </w:tcPr>
          <w:p w:rsidR="00A77208" w:rsidRPr="007F73B7" w:rsidRDefault="00A77208" w:rsidP="001D3A6B">
            <w:pPr>
              <w:autoSpaceDE w:val="0"/>
              <w:autoSpaceDN w:val="0"/>
              <w:adjustRightInd w:val="0"/>
              <w:jc w:val="center"/>
              <w:rPr>
                <w:sz w:val="19"/>
                <w:szCs w:val="19"/>
              </w:rPr>
            </w:pPr>
            <w:r w:rsidRPr="007F73B7">
              <w:rPr>
                <w:sz w:val="19"/>
                <w:szCs w:val="19"/>
              </w:rPr>
              <w:t>% от ГЦБ</w:t>
            </w:r>
          </w:p>
        </w:tc>
        <w:tc>
          <w:tcPr>
            <w:tcW w:w="851" w:type="dxa"/>
            <w:vAlign w:val="center"/>
          </w:tcPr>
          <w:p w:rsidR="00A77208" w:rsidRPr="007F73B7" w:rsidRDefault="00A77208" w:rsidP="001D3A6B">
            <w:pPr>
              <w:autoSpaceDE w:val="0"/>
              <w:autoSpaceDN w:val="0"/>
              <w:adjustRightInd w:val="0"/>
              <w:jc w:val="center"/>
              <w:rPr>
                <w:sz w:val="19"/>
                <w:szCs w:val="19"/>
              </w:rPr>
            </w:pPr>
          </w:p>
        </w:tc>
        <w:tc>
          <w:tcPr>
            <w:tcW w:w="992" w:type="dxa"/>
            <w:vAlign w:val="center"/>
          </w:tcPr>
          <w:p w:rsidR="00A77208" w:rsidRPr="007F73B7" w:rsidRDefault="00A77208" w:rsidP="001D3A6B">
            <w:pPr>
              <w:autoSpaceDE w:val="0"/>
              <w:autoSpaceDN w:val="0"/>
              <w:adjustRightInd w:val="0"/>
              <w:jc w:val="center"/>
              <w:rPr>
                <w:sz w:val="19"/>
                <w:szCs w:val="19"/>
              </w:rPr>
            </w:pPr>
          </w:p>
        </w:tc>
        <w:tc>
          <w:tcPr>
            <w:tcW w:w="1701" w:type="dxa"/>
            <w:vAlign w:val="center"/>
          </w:tcPr>
          <w:p w:rsidR="00A77208" w:rsidRPr="007F73B7" w:rsidRDefault="00A77208" w:rsidP="001D3A6B">
            <w:pPr>
              <w:autoSpaceDE w:val="0"/>
              <w:autoSpaceDN w:val="0"/>
              <w:adjustRightInd w:val="0"/>
              <w:jc w:val="center"/>
              <w:rPr>
                <w:sz w:val="19"/>
                <w:szCs w:val="19"/>
              </w:rPr>
            </w:pPr>
          </w:p>
        </w:tc>
      </w:tr>
      <w:tr w:rsidR="00A77208" w:rsidRPr="007F73B7" w:rsidTr="001D3A6B">
        <w:trPr>
          <w:trHeight w:val="91"/>
        </w:trPr>
        <w:tc>
          <w:tcPr>
            <w:tcW w:w="1134"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01.01.2011</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2 154,17</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87,28</w:t>
            </w:r>
          </w:p>
        </w:tc>
        <w:tc>
          <w:tcPr>
            <w:tcW w:w="1003" w:type="dxa"/>
            <w:gridSpan w:val="2"/>
            <w:vAlign w:val="center"/>
          </w:tcPr>
          <w:p w:rsidR="00A77208" w:rsidRPr="007F73B7" w:rsidRDefault="00A77208" w:rsidP="001D3A6B">
            <w:pPr>
              <w:autoSpaceDE w:val="0"/>
              <w:autoSpaceDN w:val="0"/>
              <w:adjustRightInd w:val="0"/>
              <w:jc w:val="center"/>
              <w:rPr>
                <w:sz w:val="19"/>
                <w:szCs w:val="19"/>
              </w:rPr>
            </w:pPr>
            <w:r w:rsidRPr="007F73B7">
              <w:rPr>
                <w:sz w:val="19"/>
                <w:szCs w:val="19"/>
              </w:rPr>
              <w:t>307,42</w:t>
            </w:r>
          </w:p>
        </w:tc>
        <w:tc>
          <w:tcPr>
            <w:tcW w:w="840"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12,49</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0,0002</w:t>
            </w:r>
          </w:p>
        </w:tc>
        <w:tc>
          <w:tcPr>
            <w:tcW w:w="170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2 461,59</w:t>
            </w:r>
          </w:p>
        </w:tc>
      </w:tr>
      <w:tr w:rsidR="00A77208" w:rsidRPr="007F73B7" w:rsidTr="001D3A6B">
        <w:trPr>
          <w:trHeight w:val="91"/>
        </w:trPr>
        <w:tc>
          <w:tcPr>
            <w:tcW w:w="1134"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01.01.2012</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2 903,28</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81,71</w:t>
            </w:r>
          </w:p>
        </w:tc>
        <w:tc>
          <w:tcPr>
            <w:tcW w:w="1003" w:type="dxa"/>
            <w:gridSpan w:val="2"/>
            <w:vAlign w:val="center"/>
          </w:tcPr>
          <w:p w:rsidR="00A77208" w:rsidRPr="007F73B7" w:rsidRDefault="00A77208" w:rsidP="001D3A6B">
            <w:pPr>
              <w:autoSpaceDE w:val="0"/>
              <w:autoSpaceDN w:val="0"/>
              <w:adjustRightInd w:val="0"/>
              <w:jc w:val="center"/>
              <w:rPr>
                <w:sz w:val="19"/>
                <w:szCs w:val="19"/>
              </w:rPr>
            </w:pPr>
            <w:r w:rsidRPr="007F73B7">
              <w:rPr>
                <w:sz w:val="19"/>
                <w:szCs w:val="19"/>
              </w:rPr>
              <w:t>553,15</w:t>
            </w:r>
          </w:p>
        </w:tc>
        <w:tc>
          <w:tcPr>
            <w:tcW w:w="840"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15,6</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90</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0,0002</w:t>
            </w:r>
          </w:p>
        </w:tc>
        <w:tc>
          <w:tcPr>
            <w:tcW w:w="170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3 546,43</w:t>
            </w:r>
          </w:p>
        </w:tc>
      </w:tr>
      <w:tr w:rsidR="00A77208" w:rsidRPr="007F73B7" w:rsidTr="001D3A6B">
        <w:trPr>
          <w:trHeight w:val="91"/>
        </w:trPr>
        <w:tc>
          <w:tcPr>
            <w:tcW w:w="1134"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01.01.2013</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3 296,73</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80,98</w:t>
            </w:r>
          </w:p>
        </w:tc>
        <w:tc>
          <w:tcPr>
            <w:tcW w:w="1003" w:type="dxa"/>
            <w:gridSpan w:val="2"/>
            <w:vAlign w:val="center"/>
          </w:tcPr>
          <w:p w:rsidR="00A77208" w:rsidRPr="007F73B7" w:rsidRDefault="00A77208" w:rsidP="001D3A6B">
            <w:pPr>
              <w:autoSpaceDE w:val="0"/>
              <w:autoSpaceDN w:val="0"/>
              <w:adjustRightInd w:val="0"/>
              <w:jc w:val="center"/>
              <w:rPr>
                <w:sz w:val="19"/>
                <w:szCs w:val="19"/>
              </w:rPr>
            </w:pPr>
            <w:r w:rsidRPr="007F73B7">
              <w:rPr>
                <w:sz w:val="19"/>
                <w:szCs w:val="19"/>
              </w:rPr>
              <w:t>677,55</w:t>
            </w:r>
          </w:p>
        </w:tc>
        <w:tc>
          <w:tcPr>
            <w:tcW w:w="840"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16,67</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90</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0,0002</w:t>
            </w:r>
          </w:p>
        </w:tc>
        <w:tc>
          <w:tcPr>
            <w:tcW w:w="170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4 064,28</w:t>
            </w:r>
          </w:p>
        </w:tc>
      </w:tr>
      <w:tr w:rsidR="00A77208" w:rsidRPr="007F73B7" w:rsidTr="001D3A6B">
        <w:trPr>
          <w:trHeight w:val="91"/>
        </w:trPr>
        <w:tc>
          <w:tcPr>
            <w:tcW w:w="1134"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01.01.2014</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3 734,83</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84,26</w:t>
            </w:r>
          </w:p>
        </w:tc>
        <w:tc>
          <w:tcPr>
            <w:tcW w:w="1003" w:type="dxa"/>
            <w:gridSpan w:val="2"/>
            <w:vAlign w:val="center"/>
          </w:tcPr>
          <w:p w:rsidR="00A77208" w:rsidRPr="007F73B7" w:rsidRDefault="00A77208" w:rsidP="001D3A6B">
            <w:pPr>
              <w:autoSpaceDE w:val="0"/>
              <w:autoSpaceDN w:val="0"/>
              <w:adjustRightInd w:val="0"/>
              <w:jc w:val="center"/>
              <w:rPr>
                <w:sz w:val="19"/>
                <w:szCs w:val="19"/>
              </w:rPr>
            </w:pPr>
            <w:r w:rsidRPr="007F73B7">
              <w:rPr>
                <w:sz w:val="19"/>
                <w:szCs w:val="19"/>
              </w:rPr>
              <w:t>607,55</w:t>
            </w:r>
          </w:p>
        </w:tc>
        <w:tc>
          <w:tcPr>
            <w:tcW w:w="840"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13,71</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90</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0,0001</w:t>
            </w:r>
          </w:p>
        </w:tc>
        <w:tc>
          <w:tcPr>
            <w:tcW w:w="170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4 432,38</w:t>
            </w:r>
          </w:p>
        </w:tc>
      </w:tr>
      <w:tr w:rsidR="00A77208" w:rsidRPr="007F73B7" w:rsidTr="001D3A6B">
        <w:trPr>
          <w:trHeight w:val="91"/>
        </w:trPr>
        <w:tc>
          <w:tcPr>
            <w:tcW w:w="1134"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01.01.2015</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103,58</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4 589,58</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83,82</w:t>
            </w:r>
          </w:p>
        </w:tc>
        <w:tc>
          <w:tcPr>
            <w:tcW w:w="1003" w:type="dxa"/>
            <w:gridSpan w:val="2"/>
            <w:vAlign w:val="center"/>
          </w:tcPr>
          <w:p w:rsidR="00A77208" w:rsidRPr="007F73B7" w:rsidRDefault="00A77208" w:rsidP="001D3A6B">
            <w:pPr>
              <w:autoSpaceDE w:val="0"/>
              <w:autoSpaceDN w:val="0"/>
              <w:adjustRightInd w:val="0"/>
              <w:jc w:val="center"/>
              <w:rPr>
                <w:sz w:val="19"/>
                <w:szCs w:val="19"/>
              </w:rPr>
            </w:pPr>
            <w:r w:rsidRPr="007F73B7">
              <w:rPr>
                <w:sz w:val="19"/>
                <w:szCs w:val="19"/>
              </w:rPr>
              <w:t>692,55</w:t>
            </w:r>
          </w:p>
        </w:tc>
        <w:tc>
          <w:tcPr>
            <w:tcW w:w="840"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12,65</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90</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0,0001</w:t>
            </w:r>
          </w:p>
        </w:tc>
        <w:tc>
          <w:tcPr>
            <w:tcW w:w="170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5 475,71</w:t>
            </w:r>
          </w:p>
        </w:tc>
      </w:tr>
      <w:tr w:rsidR="00A77208" w:rsidRPr="007F73B7" w:rsidTr="001D3A6B">
        <w:trPr>
          <w:trHeight w:val="91"/>
        </w:trPr>
        <w:tc>
          <w:tcPr>
            <w:tcW w:w="1134"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01.01.2016</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4 990,54</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89,55</w:t>
            </w:r>
          </w:p>
        </w:tc>
        <w:tc>
          <w:tcPr>
            <w:tcW w:w="1003" w:type="dxa"/>
            <w:gridSpan w:val="2"/>
            <w:vAlign w:val="center"/>
          </w:tcPr>
          <w:p w:rsidR="00A77208" w:rsidRPr="007F73B7" w:rsidRDefault="00A77208" w:rsidP="001D3A6B">
            <w:pPr>
              <w:autoSpaceDE w:val="0"/>
              <w:autoSpaceDN w:val="0"/>
              <w:adjustRightInd w:val="0"/>
              <w:jc w:val="center"/>
              <w:rPr>
                <w:sz w:val="19"/>
                <w:szCs w:val="19"/>
              </w:rPr>
            </w:pPr>
            <w:r w:rsidRPr="007F73B7">
              <w:rPr>
                <w:sz w:val="19"/>
                <w:szCs w:val="19"/>
              </w:rPr>
              <w:t>492,55</w:t>
            </w:r>
          </w:p>
        </w:tc>
        <w:tc>
          <w:tcPr>
            <w:tcW w:w="840"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8,84</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90</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0,0001</w:t>
            </w:r>
          </w:p>
        </w:tc>
        <w:tc>
          <w:tcPr>
            <w:tcW w:w="170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5 573,09</w:t>
            </w:r>
          </w:p>
        </w:tc>
      </w:tr>
      <w:tr w:rsidR="00A77208" w:rsidRPr="007F73B7" w:rsidTr="001D3A6B">
        <w:trPr>
          <w:trHeight w:val="91"/>
        </w:trPr>
        <w:tc>
          <w:tcPr>
            <w:tcW w:w="1134"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01.01.2017</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5 632,79</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92,34</w:t>
            </w:r>
          </w:p>
        </w:tc>
        <w:tc>
          <w:tcPr>
            <w:tcW w:w="1003" w:type="dxa"/>
            <w:gridSpan w:val="2"/>
            <w:vAlign w:val="center"/>
          </w:tcPr>
          <w:p w:rsidR="00A77208" w:rsidRPr="007F73B7" w:rsidRDefault="00A77208" w:rsidP="001D3A6B">
            <w:pPr>
              <w:autoSpaceDE w:val="0"/>
              <w:autoSpaceDN w:val="0"/>
              <w:adjustRightInd w:val="0"/>
              <w:jc w:val="center"/>
              <w:rPr>
                <w:sz w:val="19"/>
                <w:szCs w:val="19"/>
              </w:rPr>
            </w:pPr>
            <w:r w:rsidRPr="007F73B7">
              <w:rPr>
                <w:sz w:val="19"/>
                <w:szCs w:val="19"/>
              </w:rPr>
              <w:t>377,55</w:t>
            </w:r>
          </w:p>
        </w:tc>
        <w:tc>
          <w:tcPr>
            <w:tcW w:w="840"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6,19</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90</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0,0001</w:t>
            </w:r>
          </w:p>
        </w:tc>
        <w:tc>
          <w:tcPr>
            <w:tcW w:w="170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6 100,34</w:t>
            </w:r>
          </w:p>
        </w:tc>
      </w:tr>
      <w:tr w:rsidR="00A77208" w:rsidRPr="007F73B7" w:rsidTr="001D3A6B">
        <w:trPr>
          <w:trHeight w:val="91"/>
        </w:trPr>
        <w:tc>
          <w:tcPr>
            <w:tcW w:w="1134"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01.01.2018</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6 740,42</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93,55</w:t>
            </w:r>
          </w:p>
        </w:tc>
        <w:tc>
          <w:tcPr>
            <w:tcW w:w="1003" w:type="dxa"/>
            <w:gridSpan w:val="2"/>
            <w:vAlign w:val="center"/>
          </w:tcPr>
          <w:p w:rsidR="00A77208" w:rsidRPr="007F73B7" w:rsidRDefault="00A77208" w:rsidP="001D3A6B">
            <w:pPr>
              <w:autoSpaceDE w:val="0"/>
              <w:autoSpaceDN w:val="0"/>
              <w:adjustRightInd w:val="0"/>
              <w:jc w:val="center"/>
              <w:rPr>
                <w:sz w:val="19"/>
                <w:szCs w:val="19"/>
              </w:rPr>
            </w:pPr>
            <w:r w:rsidRPr="007F73B7">
              <w:rPr>
                <w:sz w:val="19"/>
                <w:szCs w:val="19"/>
              </w:rPr>
              <w:t>377,55</w:t>
            </w:r>
          </w:p>
        </w:tc>
        <w:tc>
          <w:tcPr>
            <w:tcW w:w="840"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5,21</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90</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0,0001</w:t>
            </w:r>
          </w:p>
        </w:tc>
        <w:tc>
          <w:tcPr>
            <w:tcW w:w="170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7 247,12</w:t>
            </w:r>
          </w:p>
        </w:tc>
      </w:tr>
      <w:tr w:rsidR="00A77208" w:rsidRPr="007F73B7" w:rsidTr="001D3A6B">
        <w:trPr>
          <w:trHeight w:val="91"/>
        </w:trPr>
        <w:tc>
          <w:tcPr>
            <w:tcW w:w="1134"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01.01.2019</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7 331,53</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95,32</w:t>
            </w:r>
          </w:p>
        </w:tc>
        <w:tc>
          <w:tcPr>
            <w:tcW w:w="1003" w:type="dxa"/>
            <w:gridSpan w:val="2"/>
            <w:vAlign w:val="center"/>
          </w:tcPr>
          <w:p w:rsidR="00A77208" w:rsidRPr="007F73B7" w:rsidRDefault="00A77208" w:rsidP="001D3A6B">
            <w:pPr>
              <w:autoSpaceDE w:val="0"/>
              <w:autoSpaceDN w:val="0"/>
              <w:adjustRightInd w:val="0"/>
              <w:jc w:val="center"/>
              <w:rPr>
                <w:sz w:val="19"/>
                <w:szCs w:val="19"/>
              </w:rPr>
            </w:pPr>
            <w:r w:rsidRPr="007F73B7">
              <w:rPr>
                <w:sz w:val="19"/>
                <w:szCs w:val="19"/>
              </w:rPr>
              <w:t>362,3</w:t>
            </w:r>
          </w:p>
        </w:tc>
        <w:tc>
          <w:tcPr>
            <w:tcW w:w="840"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4,68</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0,0001</w:t>
            </w:r>
          </w:p>
        </w:tc>
        <w:tc>
          <w:tcPr>
            <w:tcW w:w="170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7 749,47</w:t>
            </w:r>
          </w:p>
        </w:tc>
      </w:tr>
      <w:tr w:rsidR="00A77208" w:rsidRPr="007F73B7" w:rsidTr="001D3A6B">
        <w:trPr>
          <w:trHeight w:val="91"/>
        </w:trPr>
        <w:tc>
          <w:tcPr>
            <w:tcW w:w="1134"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01.01.2020</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8 904,88</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96,12</w:t>
            </w:r>
          </w:p>
        </w:tc>
        <w:tc>
          <w:tcPr>
            <w:tcW w:w="1003" w:type="dxa"/>
            <w:gridSpan w:val="2"/>
            <w:vAlign w:val="center"/>
          </w:tcPr>
          <w:p w:rsidR="00A77208" w:rsidRPr="007F73B7" w:rsidRDefault="00A77208" w:rsidP="001D3A6B">
            <w:pPr>
              <w:autoSpaceDE w:val="0"/>
              <w:autoSpaceDN w:val="0"/>
              <w:adjustRightInd w:val="0"/>
              <w:jc w:val="center"/>
              <w:rPr>
                <w:sz w:val="19"/>
                <w:szCs w:val="19"/>
              </w:rPr>
            </w:pPr>
            <w:r w:rsidRPr="007F73B7">
              <w:rPr>
                <w:sz w:val="19"/>
                <w:szCs w:val="19"/>
              </w:rPr>
              <w:t>362,3</w:t>
            </w:r>
          </w:p>
        </w:tc>
        <w:tc>
          <w:tcPr>
            <w:tcW w:w="840"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3,88</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0,0001</w:t>
            </w:r>
          </w:p>
        </w:tc>
        <w:tc>
          <w:tcPr>
            <w:tcW w:w="170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9 331,40</w:t>
            </w:r>
          </w:p>
        </w:tc>
      </w:tr>
      <w:tr w:rsidR="00A77208" w:rsidRPr="007F73B7" w:rsidTr="001D3A6B">
        <w:trPr>
          <w:trHeight w:val="91"/>
        </w:trPr>
        <w:tc>
          <w:tcPr>
            <w:tcW w:w="1134"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01.01.2021</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13 668,96</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97,53</w:t>
            </w:r>
          </w:p>
        </w:tc>
        <w:tc>
          <w:tcPr>
            <w:tcW w:w="1003" w:type="dxa"/>
            <w:gridSpan w:val="2"/>
            <w:vAlign w:val="center"/>
          </w:tcPr>
          <w:p w:rsidR="00A77208" w:rsidRPr="007F73B7" w:rsidRDefault="00A77208" w:rsidP="001D3A6B">
            <w:pPr>
              <w:autoSpaceDE w:val="0"/>
              <w:autoSpaceDN w:val="0"/>
              <w:adjustRightInd w:val="0"/>
              <w:jc w:val="center"/>
              <w:rPr>
                <w:sz w:val="19"/>
                <w:szCs w:val="19"/>
              </w:rPr>
            </w:pPr>
            <w:r w:rsidRPr="007F73B7">
              <w:rPr>
                <w:sz w:val="19"/>
                <w:szCs w:val="19"/>
              </w:rPr>
              <w:t>347,3</w:t>
            </w:r>
          </w:p>
        </w:tc>
        <w:tc>
          <w:tcPr>
            <w:tcW w:w="840"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2,47</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0,0001</w:t>
            </w:r>
          </w:p>
        </w:tc>
        <w:tc>
          <w:tcPr>
            <w:tcW w:w="170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14 056,19</w:t>
            </w:r>
          </w:p>
        </w:tc>
      </w:tr>
      <w:tr w:rsidR="00A77208" w:rsidRPr="007F73B7" w:rsidTr="001D3A6B">
        <w:trPr>
          <w:trHeight w:val="91"/>
        </w:trPr>
        <w:tc>
          <w:tcPr>
            <w:tcW w:w="1134"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01.01.2022</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15 494,29</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98,56</w:t>
            </w:r>
          </w:p>
        </w:tc>
        <w:tc>
          <w:tcPr>
            <w:tcW w:w="1003" w:type="dxa"/>
            <w:gridSpan w:val="2"/>
            <w:vAlign w:val="center"/>
          </w:tcPr>
          <w:p w:rsidR="00A77208" w:rsidRPr="007F73B7" w:rsidRDefault="00A77208" w:rsidP="001D3A6B">
            <w:pPr>
              <w:autoSpaceDE w:val="0"/>
              <w:autoSpaceDN w:val="0"/>
              <w:adjustRightInd w:val="0"/>
              <w:jc w:val="center"/>
              <w:rPr>
                <w:sz w:val="19"/>
                <w:szCs w:val="19"/>
              </w:rPr>
            </w:pPr>
            <w:r w:rsidRPr="007F73B7">
              <w:rPr>
                <w:sz w:val="19"/>
                <w:szCs w:val="19"/>
              </w:rPr>
              <w:t>226,4</w:t>
            </w:r>
          </w:p>
        </w:tc>
        <w:tc>
          <w:tcPr>
            <w:tcW w:w="840"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1,44</w:t>
            </w:r>
          </w:p>
        </w:tc>
        <w:tc>
          <w:tcPr>
            <w:tcW w:w="85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w:t>
            </w:r>
          </w:p>
        </w:tc>
        <w:tc>
          <w:tcPr>
            <w:tcW w:w="992"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0,0001</w:t>
            </w:r>
          </w:p>
        </w:tc>
        <w:tc>
          <w:tcPr>
            <w:tcW w:w="1701" w:type="dxa"/>
            <w:vAlign w:val="center"/>
          </w:tcPr>
          <w:p w:rsidR="00A77208" w:rsidRPr="007F73B7" w:rsidRDefault="00A77208" w:rsidP="001D3A6B">
            <w:pPr>
              <w:autoSpaceDE w:val="0"/>
              <w:autoSpaceDN w:val="0"/>
              <w:adjustRightInd w:val="0"/>
              <w:jc w:val="center"/>
              <w:rPr>
                <w:sz w:val="19"/>
                <w:szCs w:val="19"/>
              </w:rPr>
            </w:pPr>
            <w:r w:rsidRPr="007F73B7">
              <w:rPr>
                <w:sz w:val="19"/>
                <w:szCs w:val="19"/>
              </w:rPr>
              <w:t>15 759,85</w:t>
            </w:r>
          </w:p>
        </w:tc>
      </w:tr>
    </w:tbl>
    <w:p w:rsidR="00A77208" w:rsidRPr="00895BB4" w:rsidRDefault="00A77208" w:rsidP="00A77208">
      <w:pPr>
        <w:jc w:val="both"/>
      </w:pPr>
      <w:r w:rsidRPr="00895BB4">
        <w:rPr>
          <w:i/>
        </w:rPr>
        <w:t>Источник</w:t>
      </w:r>
      <w:r w:rsidRPr="00895BB4">
        <w:t>: Министерство финансов Российской Федерации [Электронный ресурс]</w:t>
      </w:r>
      <w:r w:rsidR="00895BB4">
        <w:t>.-</w:t>
      </w:r>
      <w:r w:rsidR="00B35F73" w:rsidRPr="00B35F73">
        <w:rPr>
          <w:color w:val="000000" w:themeColor="text1"/>
        </w:rPr>
        <w:t xml:space="preserve"> </w:t>
      </w:r>
      <w:r w:rsidR="00B35F73" w:rsidRPr="002B3FDA">
        <w:rPr>
          <w:color w:val="000000" w:themeColor="text1"/>
          <w:lang w:val="en-US"/>
        </w:rPr>
        <w:t>URL</w:t>
      </w:r>
      <w:r w:rsidR="00B35F73" w:rsidRPr="002B3FDA">
        <w:rPr>
          <w:color w:val="000000" w:themeColor="text1"/>
        </w:rPr>
        <w:t>:</w:t>
      </w:r>
    </w:p>
    <w:p w:rsidR="00A77208" w:rsidRDefault="006F0C82" w:rsidP="00895BB4">
      <w:pPr>
        <w:jc w:val="both"/>
      </w:pPr>
      <w:hyperlink r:id="rId47" w:history="1">
        <w:r w:rsidR="00A77208" w:rsidRPr="00895BB4">
          <w:rPr>
            <w:rStyle w:val="a4"/>
          </w:rPr>
          <w:t>https://minfin.gov.ru/ru/perfomance/public_debt/internal/structure/duty/?id_57=126578-gosudarstvennyi_vnutrennii_dolg_rossiiskoi_federatsii_vyrazhennyi_v_gosudarstvennykh_tsennykh_bumagakh_rossiiskoi_federatsii_nominalnay</w:t>
        </w:r>
      </w:hyperlink>
      <w:bookmarkStart w:id="21" w:name="_Hlk84707873"/>
      <w:r w:rsidR="00895BB4">
        <w:t>.</w:t>
      </w:r>
    </w:p>
    <w:p w:rsidR="00895BB4" w:rsidRPr="00895BB4" w:rsidRDefault="00895BB4" w:rsidP="00895BB4">
      <w:pPr>
        <w:jc w:val="both"/>
      </w:pPr>
    </w:p>
    <w:p w:rsidR="00A77208" w:rsidRPr="007F73B7" w:rsidRDefault="00A77208" w:rsidP="00A77208">
      <w:pPr>
        <w:spacing w:line="360" w:lineRule="auto"/>
        <w:ind w:firstLine="709"/>
        <w:jc w:val="both"/>
        <w:rPr>
          <w:sz w:val="28"/>
          <w:szCs w:val="28"/>
        </w:rPr>
      </w:pPr>
      <w:r w:rsidRPr="007F73B7">
        <w:rPr>
          <w:sz w:val="28"/>
          <w:szCs w:val="28"/>
        </w:rPr>
        <w:t>Бюджетные риски, связанные с привлечением источников финансирования дефицита федерального бюджета за счет размещения государственных ценных бумаг Российской Федерации в 2023</w:t>
      </w:r>
      <w:r>
        <w:rPr>
          <w:sz w:val="28"/>
          <w:szCs w:val="28"/>
        </w:rPr>
        <w:t>–</w:t>
      </w:r>
      <w:r w:rsidRPr="007F73B7">
        <w:rPr>
          <w:sz w:val="28"/>
          <w:szCs w:val="28"/>
        </w:rPr>
        <w:t>2025 г</w:t>
      </w:r>
      <w:r w:rsidR="00CB0B21">
        <w:rPr>
          <w:sz w:val="28"/>
          <w:szCs w:val="28"/>
        </w:rPr>
        <w:t>одах</w:t>
      </w:r>
      <w:r w:rsidRPr="007F73B7">
        <w:rPr>
          <w:sz w:val="28"/>
          <w:szCs w:val="28"/>
        </w:rPr>
        <w:t>, видятся в следующем:</w:t>
      </w:r>
    </w:p>
    <w:p w:rsidR="00A77208" w:rsidRPr="007F73B7" w:rsidRDefault="00A77208" w:rsidP="00A77208">
      <w:pPr>
        <w:spacing w:line="360" w:lineRule="auto"/>
        <w:ind w:firstLine="709"/>
        <w:jc w:val="both"/>
        <w:rPr>
          <w:sz w:val="28"/>
          <w:szCs w:val="28"/>
        </w:rPr>
      </w:pPr>
      <w:r>
        <w:rPr>
          <w:sz w:val="28"/>
          <w:szCs w:val="28"/>
        </w:rPr>
        <w:t>–</w:t>
      </w:r>
      <w:r w:rsidRPr="007F73B7">
        <w:rPr>
          <w:sz w:val="28"/>
          <w:szCs w:val="28"/>
        </w:rPr>
        <w:t xml:space="preserve"> низкие возможности привлечения средств на международном рынке капитала из-за постоянного санкционного давления и сохраняющихся низких темпов роста российской экономики. Динамика планируемых объемов привлечения внешних источников финансирования дефицита федерального </w:t>
      </w:r>
      <w:r w:rsidRPr="007F73B7">
        <w:rPr>
          <w:sz w:val="28"/>
          <w:szCs w:val="28"/>
        </w:rPr>
        <w:lastRenderedPageBreak/>
        <w:t>бюджета путем размещения государственных ценных бумаг Российской Федерации, номинированных в иностранной валюте (в 2021 г</w:t>
      </w:r>
      <w:r w:rsidR="00CB0B21">
        <w:rPr>
          <w:sz w:val="28"/>
          <w:szCs w:val="28"/>
        </w:rPr>
        <w:t>оду</w:t>
      </w:r>
      <w:r w:rsidRPr="007F73B7">
        <w:rPr>
          <w:sz w:val="28"/>
          <w:szCs w:val="28"/>
        </w:rPr>
        <w:t xml:space="preserve"> – 256 млрд. руб., в 2022 г</w:t>
      </w:r>
      <w:r w:rsidR="00CB0B21">
        <w:rPr>
          <w:sz w:val="28"/>
          <w:szCs w:val="28"/>
        </w:rPr>
        <w:t>оду</w:t>
      </w:r>
      <w:r w:rsidRPr="007F73B7">
        <w:rPr>
          <w:sz w:val="28"/>
          <w:szCs w:val="28"/>
        </w:rPr>
        <w:t xml:space="preserve"> – 35,0 млрд. руб., в 2023 г</w:t>
      </w:r>
      <w:r w:rsidR="00CB0B21">
        <w:rPr>
          <w:sz w:val="28"/>
          <w:szCs w:val="28"/>
        </w:rPr>
        <w:t>оду</w:t>
      </w:r>
      <w:r w:rsidRPr="007F73B7">
        <w:rPr>
          <w:sz w:val="28"/>
          <w:szCs w:val="28"/>
        </w:rPr>
        <w:t xml:space="preserve"> </w:t>
      </w:r>
      <w:r w:rsidR="00CB0B21" w:rsidRPr="007F73B7">
        <w:rPr>
          <w:sz w:val="28"/>
          <w:szCs w:val="28"/>
        </w:rPr>
        <w:t>–</w:t>
      </w:r>
      <w:r w:rsidRPr="007F73B7">
        <w:rPr>
          <w:sz w:val="28"/>
          <w:szCs w:val="28"/>
        </w:rPr>
        <w:t xml:space="preserve"> (-) 156,9 млрд. руб., в 2024 г</w:t>
      </w:r>
      <w:r w:rsidR="00CB0B21">
        <w:rPr>
          <w:sz w:val="28"/>
          <w:szCs w:val="28"/>
        </w:rPr>
        <w:t>оду</w:t>
      </w:r>
      <w:r w:rsidRPr="007F73B7">
        <w:rPr>
          <w:sz w:val="28"/>
          <w:szCs w:val="28"/>
        </w:rPr>
        <w:t xml:space="preserve"> – 45,9 млрд. руб., в 2025 г</w:t>
      </w:r>
      <w:r w:rsidR="00CB0B21">
        <w:rPr>
          <w:sz w:val="28"/>
          <w:szCs w:val="28"/>
        </w:rPr>
        <w:t>оду</w:t>
      </w:r>
      <w:r w:rsidRPr="007F73B7">
        <w:rPr>
          <w:sz w:val="28"/>
          <w:szCs w:val="28"/>
        </w:rPr>
        <w:t xml:space="preserve"> – (-) 73,8 млрд руб.), свидетельствует об ограниченных объемах такого привлечения средств преимущественно в целях сохранения присутствия Российской Федерации на международном рынке капитала в качестве суверенного заемщика и поддержания репрезентативной кривой доходностей в иностранной валюте для создания благоприятных условий заимствований для российских корпоративных эмитентов;</w:t>
      </w:r>
    </w:p>
    <w:p w:rsidR="00A77208" w:rsidRPr="007F73B7" w:rsidRDefault="00A77208" w:rsidP="00A77208">
      <w:pPr>
        <w:spacing w:line="360" w:lineRule="auto"/>
        <w:ind w:firstLine="709"/>
        <w:jc w:val="both"/>
        <w:rPr>
          <w:sz w:val="28"/>
          <w:szCs w:val="28"/>
        </w:rPr>
      </w:pPr>
      <w:r>
        <w:rPr>
          <w:sz w:val="28"/>
          <w:szCs w:val="28"/>
        </w:rPr>
        <w:t>–</w:t>
      </w:r>
      <w:r w:rsidRPr="007F73B7">
        <w:rPr>
          <w:sz w:val="28"/>
          <w:szCs w:val="28"/>
        </w:rPr>
        <w:t xml:space="preserve"> невозможность использования долгосрочных </w:t>
      </w:r>
      <w:proofErr w:type="spellStart"/>
      <w:r w:rsidRPr="007F73B7">
        <w:rPr>
          <w:sz w:val="28"/>
          <w:szCs w:val="28"/>
        </w:rPr>
        <w:t>секъюритизированных</w:t>
      </w:r>
      <w:proofErr w:type="spellEnd"/>
      <w:r w:rsidRPr="007F73B7">
        <w:rPr>
          <w:sz w:val="28"/>
          <w:szCs w:val="28"/>
        </w:rPr>
        <w:t xml:space="preserve"> источников финансирования дефицита бюджета в связи с отсутствием спроса на них внутренних институциональных инвесторов и уходом с российского финансового рынка иностранных инвесторов, которые обеспечивали спрос и были главными держателями долгосрочных (10 лет и более) облигаций Российской Федерации, что обостряет риски долговой устойчивости в средне- и долгосрочной перспективе;</w:t>
      </w:r>
    </w:p>
    <w:p w:rsidR="00A77208" w:rsidRPr="007F73B7" w:rsidRDefault="00A77208" w:rsidP="00A77208">
      <w:pPr>
        <w:spacing w:line="360" w:lineRule="auto"/>
        <w:ind w:firstLine="709"/>
        <w:jc w:val="both"/>
        <w:rPr>
          <w:sz w:val="28"/>
          <w:szCs w:val="28"/>
        </w:rPr>
      </w:pPr>
      <w:r>
        <w:rPr>
          <w:sz w:val="28"/>
          <w:szCs w:val="28"/>
        </w:rPr>
        <w:t>–</w:t>
      </w:r>
      <w:r w:rsidRPr="007F73B7">
        <w:rPr>
          <w:sz w:val="28"/>
          <w:szCs w:val="28"/>
        </w:rPr>
        <w:t xml:space="preserve"> невысокие возможности инвестирования в ОФЗ российских банков, являющихся главными держателями государственного долга, ввиду серьезного ущерба, понесенного ими в 2022 г</w:t>
      </w:r>
      <w:r w:rsidR="00CB0B21">
        <w:rPr>
          <w:sz w:val="28"/>
          <w:szCs w:val="28"/>
        </w:rPr>
        <w:t>оду</w:t>
      </w:r>
      <w:r w:rsidRPr="007F73B7">
        <w:rPr>
          <w:sz w:val="28"/>
          <w:szCs w:val="28"/>
        </w:rPr>
        <w:t xml:space="preserve"> в результате финансовых санкций (по разным оценкам от 1,5 до 2 трлн руб.), падения банковского капитала (по оценкам примерно на 10%). В 2022 г</w:t>
      </w:r>
      <w:r w:rsidR="00CB0B21">
        <w:rPr>
          <w:sz w:val="28"/>
          <w:szCs w:val="28"/>
        </w:rPr>
        <w:t>оду</w:t>
      </w:r>
      <w:r w:rsidRPr="007F73B7">
        <w:rPr>
          <w:sz w:val="28"/>
          <w:szCs w:val="28"/>
        </w:rPr>
        <w:t xml:space="preserve"> Банк России предоставил коммерческим банкам ряд послаблений по ряду активов при расчете нормативов мгновенной, текущей и долгосрочной ликвидности (Н2,</w:t>
      </w:r>
      <w:r w:rsidR="00964DDC">
        <w:rPr>
          <w:sz w:val="28"/>
          <w:szCs w:val="28"/>
        </w:rPr>
        <w:t xml:space="preserve"> </w:t>
      </w:r>
      <w:r w:rsidRPr="007F73B7">
        <w:rPr>
          <w:sz w:val="28"/>
          <w:szCs w:val="28"/>
        </w:rPr>
        <w:t>Н3, Н4). Однако, если в 2023 г</w:t>
      </w:r>
      <w:r w:rsidR="00CB0B21">
        <w:rPr>
          <w:sz w:val="28"/>
          <w:szCs w:val="28"/>
        </w:rPr>
        <w:t>оду</w:t>
      </w:r>
      <w:r w:rsidRPr="007F73B7">
        <w:rPr>
          <w:sz w:val="28"/>
          <w:szCs w:val="28"/>
        </w:rPr>
        <w:t xml:space="preserve"> ситуация в банковском секторе стабилизируется и мегарегулятор примет решение убрать послабления и/или </w:t>
      </w:r>
      <w:proofErr w:type="spellStart"/>
      <w:r w:rsidRPr="007F73B7">
        <w:rPr>
          <w:sz w:val="28"/>
          <w:szCs w:val="28"/>
        </w:rPr>
        <w:t>досоздать</w:t>
      </w:r>
      <w:proofErr w:type="spellEnd"/>
      <w:r w:rsidRPr="007F73B7">
        <w:rPr>
          <w:sz w:val="28"/>
          <w:szCs w:val="28"/>
        </w:rPr>
        <w:t xml:space="preserve"> резервы по соответствующим видам активов, то это заставит коммерческие банки вернуться к покупке ОФЗ с целью наращивания объема высоколиквидных активов. Другим стимулирующим механизмом для банков приобретать государственные ценные бумаги Р</w:t>
      </w:r>
      <w:r w:rsidR="00CB0B21">
        <w:rPr>
          <w:sz w:val="28"/>
          <w:szCs w:val="28"/>
        </w:rPr>
        <w:t xml:space="preserve">оссийской </w:t>
      </w:r>
      <w:r w:rsidRPr="007F73B7">
        <w:rPr>
          <w:sz w:val="28"/>
          <w:szCs w:val="28"/>
        </w:rPr>
        <w:t>Ф</w:t>
      </w:r>
      <w:r w:rsidR="00CB0B21">
        <w:rPr>
          <w:sz w:val="28"/>
          <w:szCs w:val="28"/>
        </w:rPr>
        <w:t>едерации</w:t>
      </w:r>
      <w:r w:rsidRPr="007F73B7">
        <w:rPr>
          <w:sz w:val="28"/>
          <w:szCs w:val="28"/>
        </w:rPr>
        <w:t xml:space="preserve"> </w:t>
      </w:r>
      <w:r w:rsidRPr="007F73B7">
        <w:rPr>
          <w:sz w:val="28"/>
          <w:szCs w:val="28"/>
        </w:rPr>
        <w:lastRenderedPageBreak/>
        <w:t xml:space="preserve">является предоставление Банком России операции рефинансирования под государственные ценные бумаги. Такой механизм уже использовался в рамках финансовой поддержки банковской системы в период пандемии, и если он будет снова введен, то это повысит спрос на государственные ценные бумаги Российской Федерации; </w:t>
      </w:r>
    </w:p>
    <w:p w:rsidR="00A77208" w:rsidRPr="007F73B7" w:rsidRDefault="00A77208" w:rsidP="00A77208">
      <w:pPr>
        <w:spacing w:line="360" w:lineRule="auto"/>
        <w:ind w:firstLine="709"/>
        <w:jc w:val="both"/>
        <w:rPr>
          <w:sz w:val="28"/>
          <w:szCs w:val="28"/>
        </w:rPr>
      </w:pPr>
      <w:r>
        <w:rPr>
          <w:sz w:val="28"/>
          <w:szCs w:val="28"/>
        </w:rPr>
        <w:t>–</w:t>
      </w:r>
      <w:r w:rsidRPr="007F73B7">
        <w:rPr>
          <w:sz w:val="28"/>
          <w:szCs w:val="28"/>
        </w:rPr>
        <w:t xml:space="preserve"> в зависимости от способа образования дохода (постоянный купон или плавающий купон) привлекательность ОФЗ для потенциального инвестора и заемщика (Российской Федерации) может не совпадать, что в свою очередь может отрицательно повлиять на выполнение плана по государственным заимствованиям в форме государственных ценных бумаг Российской Федерации. ОФЗ с постоянным купонным доходом (ОФЗ-ПД) выгодны инвестору (кредитору) при стабильной инфляции, а в текущих условиях увеличивают его процентный риск, при этом Минфину России такие бумаги дают возможность однозначно оценить их обслуживание. Несмотря на то, что в кластере облигаций федерального займа ОФЗ-ПД занимают наибольший удельный вес, в условиях макроэкономической неопределенности внутренние инвесторы проявляют интерес к ОФЗ с плавающим (индексируемым) купоном, в том числе к среднесрочным ОФЗ с переменным купоном (ОФЗ-ПК), где ставка купона привязана к индикативной взвешенной ставке </w:t>
      </w:r>
      <w:r w:rsidRPr="007F73B7">
        <w:rPr>
          <w:sz w:val="28"/>
          <w:szCs w:val="28"/>
          <w:lang w:val="en-US"/>
        </w:rPr>
        <w:t>RUONIA</w:t>
      </w:r>
      <w:r w:rsidRPr="007F73B7">
        <w:rPr>
          <w:sz w:val="28"/>
          <w:szCs w:val="28"/>
        </w:rPr>
        <w:t>. Интерес инвесторов к таким ценным бумагам определяется возможностью застраховать возможные потери инвестиционного дохода в результате резких скачков инфляции, однако для Минфина России такие ценные бумаги менее удобны в обслуживании из-за возможного усиления волатильности их доходности и необходимости корректировки графика обслуживания государственного внутреннего долга Р</w:t>
      </w:r>
      <w:r w:rsidR="00AA0FC9">
        <w:rPr>
          <w:sz w:val="28"/>
          <w:szCs w:val="28"/>
        </w:rPr>
        <w:t xml:space="preserve">оссийской </w:t>
      </w:r>
      <w:r w:rsidRPr="007F73B7">
        <w:rPr>
          <w:sz w:val="28"/>
          <w:szCs w:val="28"/>
        </w:rPr>
        <w:t>Ф</w:t>
      </w:r>
      <w:r w:rsidR="00AA0FC9">
        <w:rPr>
          <w:sz w:val="28"/>
          <w:szCs w:val="28"/>
        </w:rPr>
        <w:t>едерации</w:t>
      </w:r>
      <w:r w:rsidRPr="007F73B7">
        <w:rPr>
          <w:sz w:val="28"/>
          <w:szCs w:val="28"/>
        </w:rPr>
        <w:t xml:space="preserve">. Кроме того, прогнозируемое увеличение ОФЗ с плавающей ставкой процента создаст дополнительные риски, особенно в средне- и долгосрочной перспективе. Так, с увеличением срока кредита будет расти процентный риск, а сами заимствования будут очень чувствительны к любым колебаниям процентных ставок. В результате, </w:t>
      </w:r>
      <w:r w:rsidRPr="007F73B7">
        <w:rPr>
          <w:sz w:val="28"/>
          <w:szCs w:val="28"/>
        </w:rPr>
        <w:lastRenderedPageBreak/>
        <w:t>в случае существенного повышения ставок существует вероятность ухудшения как финансового положения страны (в части значительного роста расходов на обслуживание и погашение долговых обязательств), так и качества самого долгового портфеля. Могут возрасти риски финансовой стабильности, долговой устойчивости, негативные макроэкономические и социальные риски. Компромиссом между инвесторами и Мин</w:t>
      </w:r>
      <w:r w:rsidR="00AA0FC9">
        <w:rPr>
          <w:sz w:val="28"/>
          <w:szCs w:val="28"/>
        </w:rPr>
        <w:t>фином России</w:t>
      </w:r>
      <w:r w:rsidRPr="007F73B7">
        <w:rPr>
          <w:sz w:val="28"/>
          <w:szCs w:val="28"/>
        </w:rPr>
        <w:t xml:space="preserve"> в текущих условиях может стать размещение заранее установленной Минфином России доли государственных займов РФ в форме ОФЗ с плавающей купонной ставкой.</w:t>
      </w:r>
    </w:p>
    <w:p w:rsidR="00A77208" w:rsidRPr="007F73B7" w:rsidRDefault="00A77208" w:rsidP="00A77208">
      <w:pPr>
        <w:spacing w:line="360" w:lineRule="auto"/>
        <w:ind w:firstLine="709"/>
        <w:jc w:val="both"/>
        <w:rPr>
          <w:sz w:val="28"/>
          <w:szCs w:val="28"/>
        </w:rPr>
      </w:pPr>
      <w:r w:rsidRPr="007F73B7">
        <w:rPr>
          <w:sz w:val="28"/>
          <w:szCs w:val="28"/>
        </w:rPr>
        <w:t xml:space="preserve">В условиях, когда согласно данным </w:t>
      </w:r>
      <w:proofErr w:type="spellStart"/>
      <w:r w:rsidRPr="007F73B7">
        <w:rPr>
          <w:sz w:val="28"/>
          <w:szCs w:val="28"/>
        </w:rPr>
        <w:t>Мосбиржи</w:t>
      </w:r>
      <w:proofErr w:type="spellEnd"/>
      <w:r w:rsidRPr="007F73B7">
        <w:rPr>
          <w:sz w:val="28"/>
          <w:szCs w:val="28"/>
        </w:rPr>
        <w:t xml:space="preserve">, физические лица проявляют активный интерес к облигациям на вторичном рынке облигаций и их доля по сравнению с январем-февралем 2022 г. выросла в 2 раза (с 10% до 21%), и ряд крупнейших банков на аукционы ОФЗ также стал допускать физические лица, то при условии создания комфортных сервисов для участия физлиц в таких аукционах и послаблений в налогообложении купонного дохода по ОФЗ, интерес к ОФЗ со стороны данной группы инвесторов также будет повышен;  </w:t>
      </w:r>
    </w:p>
    <w:p w:rsidR="00A77208" w:rsidRPr="007F73B7" w:rsidRDefault="00A77208" w:rsidP="00A77208">
      <w:pPr>
        <w:spacing w:line="360" w:lineRule="auto"/>
        <w:ind w:firstLine="709"/>
        <w:jc w:val="both"/>
        <w:rPr>
          <w:sz w:val="28"/>
          <w:szCs w:val="28"/>
        </w:rPr>
      </w:pPr>
      <w:r>
        <w:rPr>
          <w:sz w:val="28"/>
          <w:szCs w:val="28"/>
        </w:rPr>
        <w:t>–</w:t>
      </w:r>
      <w:r w:rsidRPr="007F73B7">
        <w:rPr>
          <w:sz w:val="28"/>
          <w:szCs w:val="28"/>
        </w:rPr>
        <w:t xml:space="preserve"> динамика изменения структуры государственного внутреннего долга Российской Федерации за период 2001</w:t>
      </w:r>
      <w:r>
        <w:rPr>
          <w:sz w:val="28"/>
          <w:szCs w:val="28"/>
        </w:rPr>
        <w:t>–</w:t>
      </w:r>
      <w:r w:rsidRPr="007F73B7">
        <w:rPr>
          <w:sz w:val="28"/>
          <w:szCs w:val="28"/>
        </w:rPr>
        <w:t>2022 г</w:t>
      </w:r>
      <w:r w:rsidR="00895BB4">
        <w:rPr>
          <w:sz w:val="28"/>
          <w:szCs w:val="28"/>
        </w:rPr>
        <w:t>оды</w:t>
      </w:r>
      <w:r w:rsidRPr="007F73B7">
        <w:rPr>
          <w:sz w:val="28"/>
          <w:szCs w:val="28"/>
        </w:rPr>
        <w:t xml:space="preserve"> свидетельствовала о росте спроса на государственные ценные бумаги Российской Федерации только при условии положительных изменений в динамике основных макроэкономических показателей России и повышения суверенного рейтинга заемщика. В текущих условиях, при постоянно усиливающемся санкционном давлении сохраняются риски макроэкономического прогноза, заложенного в основу проекта федерального бюджета на 2023 г</w:t>
      </w:r>
      <w:r w:rsidR="00895BB4">
        <w:rPr>
          <w:sz w:val="28"/>
          <w:szCs w:val="28"/>
        </w:rPr>
        <w:t>оду</w:t>
      </w:r>
      <w:r w:rsidRPr="007F73B7">
        <w:rPr>
          <w:sz w:val="28"/>
          <w:szCs w:val="28"/>
        </w:rPr>
        <w:t xml:space="preserve"> и плановый период 2024 и 2025 годов, по итогам 2022 г</w:t>
      </w:r>
      <w:r w:rsidR="00895BB4">
        <w:rPr>
          <w:sz w:val="28"/>
          <w:szCs w:val="28"/>
        </w:rPr>
        <w:t>ода</w:t>
      </w:r>
      <w:r w:rsidRPr="007F73B7">
        <w:rPr>
          <w:sz w:val="28"/>
          <w:szCs w:val="28"/>
        </w:rPr>
        <w:t xml:space="preserve"> и в 2023 г</w:t>
      </w:r>
      <w:r w:rsidR="00895BB4">
        <w:rPr>
          <w:sz w:val="28"/>
          <w:szCs w:val="28"/>
        </w:rPr>
        <w:t>оду</w:t>
      </w:r>
      <w:r w:rsidRPr="007F73B7">
        <w:rPr>
          <w:sz w:val="28"/>
          <w:szCs w:val="28"/>
        </w:rPr>
        <w:t xml:space="preserve"> прогнозируется отрицательная динамика ВВП (</w:t>
      </w:r>
      <w:r>
        <w:rPr>
          <w:sz w:val="28"/>
          <w:szCs w:val="28"/>
        </w:rPr>
        <w:t>–</w:t>
      </w:r>
      <w:r w:rsidRPr="007F73B7">
        <w:rPr>
          <w:sz w:val="28"/>
          <w:szCs w:val="28"/>
        </w:rPr>
        <w:t xml:space="preserve">2,9% и </w:t>
      </w:r>
      <w:r>
        <w:rPr>
          <w:sz w:val="28"/>
          <w:szCs w:val="28"/>
        </w:rPr>
        <w:t>–</w:t>
      </w:r>
      <w:r w:rsidRPr="007F73B7">
        <w:rPr>
          <w:sz w:val="28"/>
          <w:szCs w:val="28"/>
        </w:rPr>
        <w:t>0,8% соответственно), что делает спрос инвесторов на государственные ценные бумаги Российской Федерации весьма неустойчивым;</w:t>
      </w:r>
    </w:p>
    <w:p w:rsidR="00A77208" w:rsidRPr="007F73B7" w:rsidRDefault="00A77208" w:rsidP="00A77208">
      <w:pPr>
        <w:spacing w:line="360" w:lineRule="auto"/>
        <w:ind w:firstLine="709"/>
        <w:jc w:val="both"/>
        <w:rPr>
          <w:sz w:val="28"/>
          <w:szCs w:val="28"/>
        </w:rPr>
      </w:pPr>
      <w:r>
        <w:rPr>
          <w:sz w:val="28"/>
          <w:szCs w:val="28"/>
        </w:rPr>
        <w:lastRenderedPageBreak/>
        <w:t>–</w:t>
      </w:r>
      <w:r w:rsidRPr="007F73B7">
        <w:rPr>
          <w:sz w:val="28"/>
          <w:szCs w:val="28"/>
        </w:rPr>
        <w:t xml:space="preserve"> возможность реализации неучтенных условных обязательств, которые потребуют доразмещения государственных ценных бумаг Российской Федерации для их обслуживания.</w:t>
      </w:r>
    </w:p>
    <w:p w:rsidR="00A77208" w:rsidRPr="007F73B7" w:rsidRDefault="00A77208" w:rsidP="00A77208">
      <w:pPr>
        <w:spacing w:line="360" w:lineRule="auto"/>
        <w:ind w:firstLine="709"/>
        <w:jc w:val="both"/>
        <w:rPr>
          <w:sz w:val="28"/>
          <w:szCs w:val="28"/>
        </w:rPr>
      </w:pPr>
      <w:bookmarkStart w:id="22" w:name="_Hlk84755823"/>
      <w:bookmarkEnd w:id="21"/>
      <w:r>
        <w:rPr>
          <w:sz w:val="28"/>
          <w:szCs w:val="28"/>
        </w:rPr>
        <w:t xml:space="preserve">Использование средств </w:t>
      </w:r>
      <w:r w:rsidRPr="007F73B7">
        <w:rPr>
          <w:sz w:val="28"/>
          <w:szCs w:val="28"/>
        </w:rPr>
        <w:t>ФНБ</w:t>
      </w:r>
      <w:r>
        <w:rPr>
          <w:sz w:val="28"/>
          <w:szCs w:val="28"/>
        </w:rPr>
        <w:t xml:space="preserve"> как </w:t>
      </w:r>
      <w:r w:rsidRPr="007F73B7">
        <w:rPr>
          <w:sz w:val="28"/>
          <w:szCs w:val="28"/>
        </w:rPr>
        <w:t>источник</w:t>
      </w:r>
      <w:r>
        <w:rPr>
          <w:sz w:val="28"/>
          <w:szCs w:val="28"/>
        </w:rPr>
        <w:t>а</w:t>
      </w:r>
      <w:r w:rsidRPr="007F73B7">
        <w:rPr>
          <w:sz w:val="28"/>
          <w:szCs w:val="28"/>
        </w:rPr>
        <w:t xml:space="preserve"> финансирования дефицита федерального бюджета </w:t>
      </w:r>
      <w:r>
        <w:rPr>
          <w:sz w:val="28"/>
          <w:szCs w:val="28"/>
        </w:rPr>
        <w:t xml:space="preserve">в новом бюджетном цикле </w:t>
      </w:r>
      <w:r w:rsidRPr="007F73B7">
        <w:rPr>
          <w:sz w:val="28"/>
          <w:szCs w:val="28"/>
        </w:rPr>
        <w:t xml:space="preserve">соответствует функциональному назначению фонда, закрепленному в статье 96.10 Бюджетного кодекса Российской Федерации. Можно отметить, что планируется использование средств ФНБ в качестве источника финансирования дефицита бюджета в части направления его средств на </w:t>
      </w:r>
      <w:proofErr w:type="spellStart"/>
      <w:r w:rsidRPr="007F73B7">
        <w:rPr>
          <w:sz w:val="28"/>
          <w:szCs w:val="28"/>
        </w:rPr>
        <w:t>софинансирование</w:t>
      </w:r>
      <w:proofErr w:type="spellEnd"/>
      <w:r w:rsidRPr="007F73B7">
        <w:rPr>
          <w:sz w:val="28"/>
          <w:szCs w:val="28"/>
        </w:rPr>
        <w:t xml:space="preserve"> добровольных пенсионных накоплений граждан: 2,6 млрд руб. или 0,09 % в общем объеме источников финансирования дефицита бюджета в 2023 г</w:t>
      </w:r>
      <w:r w:rsidR="00895BB4">
        <w:rPr>
          <w:sz w:val="28"/>
          <w:szCs w:val="28"/>
        </w:rPr>
        <w:t>оду</w:t>
      </w:r>
      <w:r w:rsidRPr="007F73B7">
        <w:rPr>
          <w:sz w:val="28"/>
          <w:szCs w:val="28"/>
        </w:rPr>
        <w:t xml:space="preserve">, 0,12% (2,5 млрд руб.) </w:t>
      </w:r>
      <w:r>
        <w:rPr>
          <w:sz w:val="28"/>
          <w:szCs w:val="28"/>
        </w:rPr>
        <w:t>–</w:t>
      </w:r>
      <w:r w:rsidRPr="007F73B7">
        <w:rPr>
          <w:sz w:val="28"/>
          <w:szCs w:val="28"/>
        </w:rPr>
        <w:t xml:space="preserve"> в 2024 г</w:t>
      </w:r>
      <w:r w:rsidR="00895BB4">
        <w:rPr>
          <w:sz w:val="28"/>
          <w:szCs w:val="28"/>
        </w:rPr>
        <w:t>оду</w:t>
      </w:r>
      <w:r w:rsidRPr="007F73B7">
        <w:rPr>
          <w:sz w:val="28"/>
          <w:szCs w:val="28"/>
        </w:rPr>
        <w:t xml:space="preserve">, 0,19 % (2,4 млрд руб.) </w:t>
      </w:r>
      <w:r>
        <w:rPr>
          <w:sz w:val="28"/>
          <w:szCs w:val="28"/>
        </w:rPr>
        <w:t>–</w:t>
      </w:r>
      <w:r w:rsidRPr="007F73B7">
        <w:rPr>
          <w:sz w:val="28"/>
          <w:szCs w:val="28"/>
        </w:rPr>
        <w:t xml:space="preserve"> в 2025 г</w:t>
      </w:r>
      <w:r w:rsidR="00895BB4">
        <w:rPr>
          <w:sz w:val="28"/>
          <w:szCs w:val="28"/>
        </w:rPr>
        <w:t>оду</w:t>
      </w:r>
      <w:r w:rsidRPr="007F73B7">
        <w:rPr>
          <w:sz w:val="28"/>
          <w:szCs w:val="28"/>
        </w:rPr>
        <w:t xml:space="preserve"> В тоже время предполагается использование средств ФНБ в целях финансирования дефицита федерального бюджета и бюджета Пенсионного фонда Российской Федерации</w:t>
      </w:r>
      <w:r w:rsidR="00895BB4">
        <w:rPr>
          <w:sz w:val="28"/>
          <w:szCs w:val="28"/>
        </w:rPr>
        <w:t>:</w:t>
      </w:r>
      <w:r w:rsidRPr="007F73B7">
        <w:rPr>
          <w:sz w:val="28"/>
          <w:szCs w:val="28"/>
        </w:rPr>
        <w:t xml:space="preserve"> в 2023 г</w:t>
      </w:r>
      <w:r w:rsidR="00895BB4">
        <w:rPr>
          <w:sz w:val="28"/>
          <w:szCs w:val="28"/>
        </w:rPr>
        <w:t>оду</w:t>
      </w:r>
      <w:r w:rsidRPr="007F73B7">
        <w:rPr>
          <w:sz w:val="28"/>
          <w:szCs w:val="28"/>
        </w:rPr>
        <w:t xml:space="preserve"> – 99,1 % или 2 900,0</w:t>
      </w:r>
      <w:r w:rsidR="00895BB4">
        <w:rPr>
          <w:sz w:val="28"/>
          <w:szCs w:val="28"/>
        </w:rPr>
        <w:t> </w:t>
      </w:r>
      <w:r w:rsidRPr="007F73B7">
        <w:rPr>
          <w:sz w:val="28"/>
          <w:szCs w:val="28"/>
        </w:rPr>
        <w:t>млрд</w:t>
      </w:r>
      <w:r w:rsidR="00895BB4">
        <w:rPr>
          <w:sz w:val="28"/>
          <w:szCs w:val="28"/>
        </w:rPr>
        <w:t xml:space="preserve"> </w:t>
      </w:r>
      <w:r w:rsidRPr="007F73B7">
        <w:rPr>
          <w:sz w:val="28"/>
          <w:szCs w:val="28"/>
        </w:rPr>
        <w:t>руб., в 2024 г</w:t>
      </w:r>
      <w:r w:rsidR="00895BB4">
        <w:rPr>
          <w:sz w:val="28"/>
          <w:szCs w:val="28"/>
        </w:rPr>
        <w:t>оду</w:t>
      </w:r>
      <w:r w:rsidRPr="007F73B7">
        <w:rPr>
          <w:sz w:val="28"/>
          <w:szCs w:val="28"/>
        </w:rPr>
        <w:t xml:space="preserve"> – 59,3 % или 1 300,0 млрд руб. При этом в 2025</w:t>
      </w:r>
      <w:r w:rsidR="00895BB4">
        <w:rPr>
          <w:sz w:val="28"/>
          <w:szCs w:val="28"/>
        </w:rPr>
        <w:t xml:space="preserve"> году</w:t>
      </w:r>
      <w:r w:rsidRPr="007F73B7">
        <w:rPr>
          <w:sz w:val="28"/>
          <w:szCs w:val="28"/>
        </w:rPr>
        <w:t xml:space="preserve"> не планируется финансирование </w:t>
      </w:r>
      <w:r w:rsidRPr="0071121C">
        <w:rPr>
          <w:sz w:val="28"/>
          <w:szCs w:val="28"/>
        </w:rPr>
        <w:t>дефицита федерального бюджета или бюджета Пенсионного фонда Российской Федерации, что обусловлено снижением за предыдущие периоды величины ФНБ относительно ВВП (в 2023 г</w:t>
      </w:r>
      <w:r w:rsidR="00895BB4">
        <w:rPr>
          <w:sz w:val="28"/>
          <w:szCs w:val="28"/>
        </w:rPr>
        <w:t>оду</w:t>
      </w:r>
      <w:r w:rsidRPr="0071121C">
        <w:rPr>
          <w:sz w:val="28"/>
          <w:szCs w:val="28"/>
        </w:rPr>
        <w:t xml:space="preserve"> </w:t>
      </w:r>
      <w:r>
        <w:rPr>
          <w:sz w:val="28"/>
          <w:szCs w:val="28"/>
        </w:rPr>
        <w:t>–</w:t>
      </w:r>
      <w:r w:rsidRPr="0071121C">
        <w:rPr>
          <w:sz w:val="28"/>
          <w:szCs w:val="28"/>
        </w:rPr>
        <w:t xml:space="preserve"> 6,0 %, в 2024</w:t>
      </w:r>
      <w:r w:rsidR="00895BB4">
        <w:rPr>
          <w:sz w:val="28"/>
          <w:szCs w:val="28"/>
        </w:rPr>
        <w:t> </w:t>
      </w:r>
      <w:r w:rsidRPr="0071121C">
        <w:rPr>
          <w:sz w:val="28"/>
          <w:szCs w:val="28"/>
        </w:rPr>
        <w:t>г</w:t>
      </w:r>
      <w:r w:rsidR="00895BB4">
        <w:rPr>
          <w:sz w:val="28"/>
          <w:szCs w:val="28"/>
        </w:rPr>
        <w:t>оду</w:t>
      </w:r>
      <w:r w:rsidRPr="0071121C">
        <w:rPr>
          <w:sz w:val="28"/>
          <w:szCs w:val="28"/>
        </w:rPr>
        <w:t xml:space="preserve"> – 3,9 %). </w:t>
      </w:r>
      <w:r w:rsidRPr="007F73B7">
        <w:rPr>
          <w:sz w:val="28"/>
          <w:szCs w:val="28"/>
        </w:rPr>
        <w:t>Одновременно с этим средства ФНБ на протяжении всего следующего 3-х летнего периода будут использованы также на финансирование самоокупаемых инфраструктурных проектов – 2</w:t>
      </w:r>
      <w:r w:rsidRPr="007F73B7">
        <w:rPr>
          <w:sz w:val="28"/>
          <w:szCs w:val="28"/>
          <w:lang w:val="en-US"/>
        </w:rPr>
        <w:t> </w:t>
      </w:r>
      <w:r w:rsidRPr="007F73B7">
        <w:rPr>
          <w:sz w:val="28"/>
          <w:szCs w:val="28"/>
        </w:rPr>
        <w:t>593,6 млрд руб. в 2023 г</w:t>
      </w:r>
      <w:r w:rsidR="00895BB4">
        <w:rPr>
          <w:sz w:val="28"/>
          <w:szCs w:val="28"/>
        </w:rPr>
        <w:t>оду</w:t>
      </w:r>
      <w:r w:rsidRPr="007F73B7">
        <w:rPr>
          <w:sz w:val="28"/>
          <w:szCs w:val="28"/>
        </w:rPr>
        <w:t>, 2 300,9 млрд руб. – в 2024 г</w:t>
      </w:r>
      <w:r w:rsidR="00895BB4">
        <w:rPr>
          <w:sz w:val="28"/>
          <w:szCs w:val="28"/>
        </w:rPr>
        <w:t>оду</w:t>
      </w:r>
      <w:r w:rsidRPr="007F73B7">
        <w:rPr>
          <w:sz w:val="28"/>
          <w:szCs w:val="28"/>
        </w:rPr>
        <w:t xml:space="preserve"> и 3 026,8</w:t>
      </w:r>
      <w:r w:rsidR="00895BB4">
        <w:rPr>
          <w:sz w:val="28"/>
          <w:szCs w:val="28"/>
        </w:rPr>
        <w:t> </w:t>
      </w:r>
      <w:r w:rsidRPr="007F73B7">
        <w:rPr>
          <w:sz w:val="28"/>
          <w:szCs w:val="28"/>
        </w:rPr>
        <w:t>млрд</w:t>
      </w:r>
      <w:r w:rsidR="00895BB4">
        <w:rPr>
          <w:sz w:val="28"/>
          <w:szCs w:val="28"/>
        </w:rPr>
        <w:t> </w:t>
      </w:r>
      <w:r w:rsidRPr="007F73B7">
        <w:rPr>
          <w:sz w:val="28"/>
          <w:szCs w:val="28"/>
        </w:rPr>
        <w:t xml:space="preserve"> руб. в 2025 г</w:t>
      </w:r>
      <w:r w:rsidR="00895BB4">
        <w:rPr>
          <w:sz w:val="28"/>
          <w:szCs w:val="28"/>
        </w:rPr>
        <w:t>оду</w:t>
      </w:r>
      <w:r>
        <w:rPr>
          <w:sz w:val="28"/>
          <w:szCs w:val="28"/>
        </w:rPr>
        <w:t>, которые в будущем способны обеспечить рост числа объектов налогообложения и дополнительные доходы в бюджет.</w:t>
      </w:r>
    </w:p>
    <w:bookmarkEnd w:id="22"/>
    <w:p w:rsidR="00A77208" w:rsidRPr="007F73B7" w:rsidRDefault="00A77208" w:rsidP="00A77208">
      <w:pPr>
        <w:spacing w:line="360" w:lineRule="auto"/>
        <w:ind w:firstLine="709"/>
        <w:jc w:val="both"/>
        <w:rPr>
          <w:sz w:val="28"/>
          <w:szCs w:val="28"/>
        </w:rPr>
      </w:pPr>
      <w:r w:rsidRPr="007F73B7">
        <w:rPr>
          <w:sz w:val="28"/>
          <w:szCs w:val="28"/>
        </w:rPr>
        <w:t xml:space="preserve">Увеличение значимости средств ФНБ для финансирования дефицита федерального бюджета и пересмотр конструкции бюджетного правила приводит к сокращению как самого суверенного фонда, так и к отсутствию гарантий его пополнения в новом бюджетном цикле. Согласно используемой в проекте бюджета модификации бюджетного правила балансирование </w:t>
      </w:r>
      <w:r w:rsidRPr="007F73B7">
        <w:rPr>
          <w:sz w:val="28"/>
          <w:szCs w:val="28"/>
        </w:rPr>
        <w:lastRenderedPageBreak/>
        <w:t>федерального бюджета осуществляется исходя из фиксированной величины базовых нефтегазовых доходов (а не базовой цены на нефть), оцененных в проекте бюджета в 8 трлн руб. при цене отсечения 62</w:t>
      </w:r>
      <w:r w:rsidR="00E32D35">
        <w:rPr>
          <w:sz w:val="28"/>
          <w:szCs w:val="28"/>
        </w:rPr>
        <w:t>-</w:t>
      </w:r>
      <w:r w:rsidRPr="007F73B7">
        <w:rPr>
          <w:sz w:val="28"/>
          <w:szCs w:val="28"/>
        </w:rPr>
        <w:t xml:space="preserve">63 долл. за баррель, фиксированном объеме добычи нефти марки </w:t>
      </w:r>
      <w:r w:rsidRPr="007F73B7">
        <w:rPr>
          <w:sz w:val="28"/>
          <w:szCs w:val="28"/>
          <w:lang w:val="en-US"/>
        </w:rPr>
        <w:t>Urals</w:t>
      </w:r>
      <w:r w:rsidRPr="007F73B7">
        <w:rPr>
          <w:sz w:val="28"/>
          <w:szCs w:val="28"/>
        </w:rPr>
        <w:t xml:space="preserve"> в 9,5 млн. баррелей в сутки и прогнозной траектории добычи нефти в год 490-500 млн. тонн. В результате объем дополнительных нефтегазовых доходов запланирован на 2023 год в размере 939,0 млрд руб., на плановый период 2024 и 2025 годов в размере 656,3 млрд руб. и 488,5 млрд руб. соответственно. В 2023 году не планируется пополнение ФНБ за счет дополнительных нефтегазовых доходов, в 2024 г</w:t>
      </w:r>
      <w:r w:rsidR="00895BB4">
        <w:rPr>
          <w:sz w:val="28"/>
          <w:szCs w:val="28"/>
        </w:rPr>
        <w:t>од</w:t>
      </w:r>
      <w:r w:rsidRPr="007F73B7">
        <w:rPr>
          <w:sz w:val="28"/>
          <w:szCs w:val="28"/>
        </w:rPr>
        <w:t xml:space="preserve"> прогнозируемое пополнение ФНБ на сумму 939,0 млрд руб. ниже прогнозируемого объема его использования в размере 1302,5 млрд руб., и только с 2025</w:t>
      </w:r>
      <w:r w:rsidR="00AA0FC9">
        <w:rPr>
          <w:sz w:val="28"/>
          <w:szCs w:val="28"/>
        </w:rPr>
        <w:t xml:space="preserve"> </w:t>
      </w:r>
      <w:r w:rsidR="00895BB4">
        <w:rPr>
          <w:sz w:val="28"/>
          <w:szCs w:val="28"/>
        </w:rPr>
        <w:t>года</w:t>
      </w:r>
      <w:r w:rsidRPr="007F73B7">
        <w:rPr>
          <w:sz w:val="28"/>
          <w:szCs w:val="28"/>
        </w:rPr>
        <w:t xml:space="preserve"> прогнозируется </w:t>
      </w:r>
      <w:r>
        <w:rPr>
          <w:sz w:val="28"/>
          <w:szCs w:val="28"/>
        </w:rPr>
        <w:t xml:space="preserve">постепенное </w:t>
      </w:r>
      <w:r w:rsidRPr="007F73B7">
        <w:rPr>
          <w:sz w:val="28"/>
          <w:szCs w:val="28"/>
        </w:rPr>
        <w:t>восстановление ФНБ за счет перечисления дополнительных нефтегазовых доходов в размере 656,3 млрд руб. Вместе с тем, в последствии планируемый объем использования средств ФНБ и непосредственно объем ФНБ может быть скорректирован, если базовый прогноз цен на нефть, объемы ее добычи и прогноз по продажам российской нефти, заложенные в проект федерального бюджета, окажутся несостоятельными.</w:t>
      </w:r>
    </w:p>
    <w:p w:rsidR="00A77208" w:rsidRPr="007F73B7" w:rsidRDefault="00895BB4" w:rsidP="00A77208">
      <w:pPr>
        <w:spacing w:line="360" w:lineRule="auto"/>
        <w:ind w:firstLine="567"/>
        <w:jc w:val="both"/>
        <w:rPr>
          <w:sz w:val="28"/>
          <w:szCs w:val="28"/>
        </w:rPr>
      </w:pPr>
      <w:r>
        <w:rPr>
          <w:sz w:val="28"/>
          <w:szCs w:val="28"/>
        </w:rPr>
        <w:t xml:space="preserve">Законопроект </w:t>
      </w:r>
      <w:r w:rsidR="00A77208" w:rsidRPr="007F73B7">
        <w:rPr>
          <w:sz w:val="28"/>
          <w:szCs w:val="28"/>
        </w:rPr>
        <w:t>не предполагает излишне форсированного использования накопленных в ФНБ нефтегазовых доходов, но при этом прогнозируется снижение его объема в процентах к ВВП к началу 2025 г</w:t>
      </w:r>
      <w:r>
        <w:rPr>
          <w:sz w:val="28"/>
          <w:szCs w:val="28"/>
        </w:rPr>
        <w:t>ода</w:t>
      </w:r>
      <w:r w:rsidR="00A77208" w:rsidRPr="007F73B7">
        <w:rPr>
          <w:sz w:val="28"/>
          <w:szCs w:val="28"/>
        </w:rPr>
        <w:t xml:space="preserve"> почти в три раза по сравнению с началом 2022 г</w:t>
      </w:r>
      <w:r>
        <w:rPr>
          <w:sz w:val="28"/>
          <w:szCs w:val="28"/>
        </w:rPr>
        <w:t>одом</w:t>
      </w:r>
      <w:r w:rsidR="00A77208" w:rsidRPr="007F73B7">
        <w:rPr>
          <w:sz w:val="28"/>
          <w:szCs w:val="28"/>
        </w:rPr>
        <w:t xml:space="preserve"> (с 9,3% до 3,5%). Планируется следующая динамика средств ФНБ: снижение на 4 577,9 млрд руб. в 2023 г</w:t>
      </w:r>
      <w:r>
        <w:rPr>
          <w:sz w:val="28"/>
          <w:szCs w:val="28"/>
        </w:rPr>
        <w:t>оду</w:t>
      </w:r>
      <w:r w:rsidR="00A77208" w:rsidRPr="007F73B7">
        <w:rPr>
          <w:sz w:val="28"/>
          <w:szCs w:val="28"/>
        </w:rPr>
        <w:t>, на 2 734,5 млрд руб. в 2024 г</w:t>
      </w:r>
      <w:r>
        <w:rPr>
          <w:sz w:val="28"/>
          <w:szCs w:val="28"/>
        </w:rPr>
        <w:t>оду</w:t>
      </w:r>
      <w:r w:rsidR="00A77208" w:rsidRPr="007F73B7">
        <w:rPr>
          <w:sz w:val="28"/>
          <w:szCs w:val="28"/>
        </w:rPr>
        <w:t xml:space="preserve"> и на 305,8 млрд руб. в 2025 г</w:t>
      </w:r>
      <w:r>
        <w:rPr>
          <w:sz w:val="28"/>
          <w:szCs w:val="28"/>
        </w:rPr>
        <w:t>оду</w:t>
      </w:r>
      <w:r w:rsidR="00A77208" w:rsidRPr="007F73B7">
        <w:rPr>
          <w:sz w:val="28"/>
          <w:szCs w:val="28"/>
        </w:rPr>
        <w:t xml:space="preserve"> за счет курсовых разниц и величины дополнительных нефтегазовых доходов, зачисляемых в ФНБ. В условиях наблюдаемого спада мировой экономики и ожидаемой далее затяжной рецессии данный подход представляется оправданным.</w:t>
      </w:r>
    </w:p>
    <w:p w:rsidR="00A77208" w:rsidRPr="007F73B7" w:rsidRDefault="00A77208" w:rsidP="00A77208">
      <w:pPr>
        <w:spacing w:line="360" w:lineRule="auto"/>
        <w:ind w:firstLine="567"/>
        <w:jc w:val="both"/>
        <w:rPr>
          <w:sz w:val="28"/>
          <w:szCs w:val="28"/>
        </w:rPr>
      </w:pPr>
      <w:r>
        <w:rPr>
          <w:sz w:val="28"/>
          <w:szCs w:val="28"/>
        </w:rPr>
        <w:t>Установленная в статье 96.11 Бюджетного кодекса Р</w:t>
      </w:r>
      <w:r w:rsidR="00964DDC">
        <w:rPr>
          <w:sz w:val="28"/>
          <w:szCs w:val="28"/>
        </w:rPr>
        <w:t xml:space="preserve">оссийской </w:t>
      </w:r>
      <w:r>
        <w:rPr>
          <w:sz w:val="28"/>
          <w:szCs w:val="28"/>
        </w:rPr>
        <w:t>Ф</w:t>
      </w:r>
      <w:r w:rsidR="00964DDC">
        <w:rPr>
          <w:sz w:val="28"/>
          <w:szCs w:val="28"/>
        </w:rPr>
        <w:t>едерации</w:t>
      </w:r>
      <w:r>
        <w:rPr>
          <w:sz w:val="28"/>
          <w:szCs w:val="28"/>
        </w:rPr>
        <w:t xml:space="preserve"> </w:t>
      </w:r>
      <w:r w:rsidRPr="007F73B7">
        <w:rPr>
          <w:sz w:val="28"/>
          <w:szCs w:val="28"/>
        </w:rPr>
        <w:t xml:space="preserve">ликвидная часть ФНБ объемом 7% ВВП – лишь гарантия </w:t>
      </w:r>
      <w:r w:rsidRPr="007F73B7">
        <w:rPr>
          <w:sz w:val="28"/>
          <w:szCs w:val="28"/>
        </w:rPr>
        <w:lastRenderedPageBreak/>
        <w:t xml:space="preserve">относительно стабильного исполнения бюджетных обязательств в условиях одного кризиса. Фонд такого размера нельзя считать инструментом, обеспечивающим долгосрочную устойчивость бюджетной системы, сохранение и передачу доходов от истощаемых ресурсов будущим поколениям. </w:t>
      </w:r>
      <w:r w:rsidRPr="007F73B7">
        <w:rPr>
          <w:i/>
          <w:sz w:val="28"/>
          <w:szCs w:val="28"/>
        </w:rPr>
        <w:t xml:space="preserve">В этой связи считаем обоснованным </w:t>
      </w:r>
      <w:r w:rsidRPr="007F73B7">
        <w:rPr>
          <w:sz w:val="28"/>
          <w:szCs w:val="28"/>
        </w:rPr>
        <w:t xml:space="preserve">законодательно </w:t>
      </w:r>
      <w:r w:rsidRPr="007F73B7">
        <w:rPr>
          <w:i/>
          <w:sz w:val="28"/>
          <w:szCs w:val="28"/>
        </w:rPr>
        <w:t>установить минимальный неснижаемый объем ликвидной части ФНБ, достаточный для компенсации снижения нефтегазовых доходов федерального бюджета в течение трех лет</w:t>
      </w:r>
      <w:r w:rsidRPr="007F73B7">
        <w:rPr>
          <w:sz w:val="28"/>
          <w:szCs w:val="28"/>
        </w:rPr>
        <w:t>.</w:t>
      </w:r>
    </w:p>
    <w:p w:rsidR="00AA0FC9" w:rsidRDefault="00A77208" w:rsidP="00A77208">
      <w:pPr>
        <w:spacing w:line="360" w:lineRule="auto"/>
        <w:ind w:firstLine="567"/>
        <w:jc w:val="both"/>
        <w:rPr>
          <w:sz w:val="28"/>
          <w:szCs w:val="28"/>
        </w:rPr>
      </w:pPr>
      <w:bookmarkStart w:id="23" w:name="_Hlk84708079"/>
      <w:r w:rsidRPr="004F56BC">
        <w:rPr>
          <w:sz w:val="28"/>
          <w:szCs w:val="28"/>
        </w:rPr>
        <w:t xml:space="preserve">По мере восстановления мировой экономики и роста спроса на нефть на мировом рынке, </w:t>
      </w:r>
      <w:r>
        <w:rPr>
          <w:sz w:val="28"/>
          <w:szCs w:val="28"/>
        </w:rPr>
        <w:t xml:space="preserve">считаем </w:t>
      </w:r>
      <w:r w:rsidRPr="004F56BC">
        <w:rPr>
          <w:sz w:val="28"/>
          <w:szCs w:val="28"/>
        </w:rPr>
        <w:t>целесообразн</w:t>
      </w:r>
      <w:r>
        <w:rPr>
          <w:sz w:val="28"/>
          <w:szCs w:val="28"/>
        </w:rPr>
        <w:t>ым вернуться к бюджетному правилу с базовой ценой отсечения цены на нефть</w:t>
      </w:r>
      <w:r w:rsidRPr="004F56BC">
        <w:rPr>
          <w:sz w:val="28"/>
          <w:szCs w:val="28"/>
        </w:rPr>
        <w:t xml:space="preserve"> (ст. 96.6 Бюджетного кодекса Российской Федерации), поскольку</w:t>
      </w:r>
      <w:r>
        <w:rPr>
          <w:sz w:val="28"/>
          <w:szCs w:val="28"/>
        </w:rPr>
        <w:t xml:space="preserve"> данная модификация не только обеспечивает наличие важного финансового резерва в форме суверенного фонда (ФНБ) для обеспечения долгосрочной устойчивости федерального бюджета, но и является понятной и хорошо зарекомендовавшей себя финансовой моделью поведения государства для внутренних институциональных инвесторов, что положительно влияет на их участие и </w:t>
      </w:r>
      <w:r w:rsidRPr="000F283B">
        <w:rPr>
          <w:sz w:val="28"/>
          <w:szCs w:val="28"/>
        </w:rPr>
        <w:t>операции на внутреннем финансовом рынке.</w:t>
      </w:r>
    </w:p>
    <w:p w:rsidR="00AA0FC9" w:rsidRDefault="00AA0FC9" w:rsidP="00AA0FC9">
      <w:pPr>
        <w:spacing w:line="360" w:lineRule="auto"/>
        <w:ind w:firstLine="709"/>
        <w:jc w:val="both"/>
        <w:rPr>
          <w:sz w:val="28"/>
          <w:szCs w:val="28"/>
        </w:rPr>
      </w:pPr>
      <w:r>
        <w:rPr>
          <w:sz w:val="28"/>
          <w:szCs w:val="28"/>
        </w:rPr>
        <w:t>Динамика объема ФНБ, с учетом его активного использования в следующем бюджетном цикле как источника финансирования дефицита федерального бюджета в 2023 г</w:t>
      </w:r>
      <w:r w:rsidR="00895BB4">
        <w:rPr>
          <w:sz w:val="28"/>
          <w:szCs w:val="28"/>
        </w:rPr>
        <w:t>оду</w:t>
      </w:r>
      <w:r>
        <w:rPr>
          <w:sz w:val="28"/>
          <w:szCs w:val="28"/>
        </w:rPr>
        <w:t xml:space="preserve"> (объем привлечения средств фонда на эти цели соответствует </w:t>
      </w:r>
      <w:r w:rsidRPr="007F73B7">
        <w:rPr>
          <w:sz w:val="28"/>
          <w:szCs w:val="28"/>
        </w:rPr>
        <w:t xml:space="preserve">99,2% общего объема источников финансирования дефицита бюджета) </w:t>
      </w:r>
      <w:r>
        <w:rPr>
          <w:sz w:val="28"/>
          <w:szCs w:val="28"/>
        </w:rPr>
        <w:t>и в 2024 г</w:t>
      </w:r>
      <w:r w:rsidR="00895BB4">
        <w:rPr>
          <w:sz w:val="28"/>
          <w:szCs w:val="28"/>
        </w:rPr>
        <w:t>оду</w:t>
      </w:r>
      <w:r>
        <w:rPr>
          <w:sz w:val="28"/>
          <w:szCs w:val="28"/>
        </w:rPr>
        <w:t xml:space="preserve"> (объем привлечения средств фонда </w:t>
      </w:r>
      <w:r w:rsidRPr="007F73B7">
        <w:rPr>
          <w:sz w:val="28"/>
          <w:szCs w:val="28"/>
        </w:rPr>
        <w:t>составляет 59,4% общего объема источников финансирования</w:t>
      </w:r>
      <w:r>
        <w:rPr>
          <w:sz w:val="28"/>
          <w:szCs w:val="28"/>
        </w:rPr>
        <w:t>) свидетельствует о стремительном сокращении его величины (</w:t>
      </w:r>
      <w:r w:rsidRPr="00E32D35">
        <w:rPr>
          <w:sz w:val="28"/>
          <w:szCs w:val="28"/>
        </w:rPr>
        <w:t>рисунок</w:t>
      </w:r>
      <w:r w:rsidR="00E32D35">
        <w:rPr>
          <w:sz w:val="28"/>
          <w:szCs w:val="28"/>
        </w:rPr>
        <w:t xml:space="preserve"> 30</w:t>
      </w:r>
      <w:r>
        <w:rPr>
          <w:sz w:val="28"/>
          <w:szCs w:val="28"/>
        </w:rPr>
        <w:t>)</w:t>
      </w:r>
      <w:r w:rsidR="00E32D35">
        <w:rPr>
          <w:sz w:val="28"/>
          <w:szCs w:val="28"/>
        </w:rPr>
        <w:t>.</w:t>
      </w:r>
    </w:p>
    <w:p w:rsidR="00AA0FC9" w:rsidRDefault="00AA0FC9" w:rsidP="00AA0FC9">
      <w:pPr>
        <w:spacing w:line="360" w:lineRule="auto"/>
        <w:ind w:firstLine="709"/>
        <w:jc w:val="both"/>
        <w:rPr>
          <w:sz w:val="28"/>
          <w:szCs w:val="28"/>
        </w:rPr>
      </w:pPr>
      <w:r>
        <w:rPr>
          <w:noProof/>
          <w:sz w:val="28"/>
          <w:szCs w:val="28"/>
        </w:rPr>
        <w:lastRenderedPageBreak/>
        <w:drawing>
          <wp:inline distT="0" distB="0" distL="0" distR="0" wp14:anchorId="0F813FAB" wp14:editId="6C742E34">
            <wp:extent cx="5095875" cy="2657475"/>
            <wp:effectExtent l="0" t="0" r="9525"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A0FC9" w:rsidRDefault="00AA0FC9" w:rsidP="00AA0FC9">
      <w:pPr>
        <w:jc w:val="both"/>
        <w:rPr>
          <w:sz w:val="28"/>
          <w:szCs w:val="28"/>
        </w:rPr>
      </w:pPr>
      <w:r>
        <w:rPr>
          <w:sz w:val="28"/>
          <w:szCs w:val="28"/>
        </w:rPr>
        <w:t xml:space="preserve">Рисунок </w:t>
      </w:r>
      <w:r w:rsidR="00E32D35">
        <w:rPr>
          <w:sz w:val="28"/>
          <w:szCs w:val="28"/>
        </w:rPr>
        <w:t xml:space="preserve">30 </w:t>
      </w:r>
      <w:r>
        <w:rPr>
          <w:sz w:val="28"/>
          <w:szCs w:val="28"/>
        </w:rPr>
        <w:t xml:space="preserve">– Динамика объема ФНБ </w:t>
      </w:r>
      <w:r w:rsidR="00B35F73">
        <w:rPr>
          <w:sz w:val="28"/>
          <w:szCs w:val="28"/>
        </w:rPr>
        <w:t xml:space="preserve">в </w:t>
      </w:r>
      <w:r>
        <w:rPr>
          <w:sz w:val="28"/>
          <w:szCs w:val="28"/>
        </w:rPr>
        <w:t>2019-2025 г</w:t>
      </w:r>
      <w:r w:rsidR="00895BB4">
        <w:rPr>
          <w:sz w:val="28"/>
          <w:szCs w:val="28"/>
        </w:rPr>
        <w:t>одах</w:t>
      </w:r>
    </w:p>
    <w:p w:rsidR="00AA0FC9" w:rsidRPr="00C51CAC" w:rsidRDefault="00AA0FC9" w:rsidP="00AA0FC9">
      <w:pPr>
        <w:jc w:val="both"/>
        <w:rPr>
          <w:color w:val="000000" w:themeColor="text1"/>
        </w:rPr>
      </w:pPr>
      <w:r w:rsidRPr="00C51CAC">
        <w:rPr>
          <w:i/>
          <w:color w:val="000000" w:themeColor="text1"/>
        </w:rPr>
        <w:t>Источник</w:t>
      </w:r>
      <w:r w:rsidRPr="00C51CAC">
        <w:rPr>
          <w:color w:val="000000" w:themeColor="text1"/>
        </w:rPr>
        <w:t>: данны</w:t>
      </w:r>
      <w:r w:rsidR="00895BB4">
        <w:rPr>
          <w:color w:val="000000" w:themeColor="text1"/>
        </w:rPr>
        <w:t>е</w:t>
      </w:r>
      <w:r w:rsidRPr="00C51CAC">
        <w:rPr>
          <w:color w:val="000000" w:themeColor="text1"/>
        </w:rPr>
        <w:t xml:space="preserve"> официального сайта Минфина России</w:t>
      </w:r>
      <w:r w:rsidR="00895BB4">
        <w:rPr>
          <w:color w:val="000000" w:themeColor="text1"/>
        </w:rPr>
        <w:t>; пояснительная записка к законопроекту.</w:t>
      </w:r>
    </w:p>
    <w:p w:rsidR="00AA0FC9" w:rsidRDefault="00AA0FC9" w:rsidP="00E32D35">
      <w:pPr>
        <w:spacing w:line="360" w:lineRule="auto"/>
        <w:ind w:firstLine="709"/>
        <w:jc w:val="both"/>
        <w:rPr>
          <w:sz w:val="28"/>
          <w:szCs w:val="28"/>
        </w:rPr>
      </w:pPr>
      <w:r>
        <w:rPr>
          <w:sz w:val="28"/>
          <w:szCs w:val="28"/>
        </w:rPr>
        <w:t>Главным бюджетным риском в условиях существенного давления финансовых санкций на российский финансовый сектор и государственный долг Р</w:t>
      </w:r>
      <w:r w:rsidR="00E32D35">
        <w:rPr>
          <w:sz w:val="28"/>
          <w:szCs w:val="28"/>
        </w:rPr>
        <w:t xml:space="preserve">оссийской </w:t>
      </w:r>
      <w:r>
        <w:rPr>
          <w:sz w:val="28"/>
          <w:szCs w:val="28"/>
        </w:rPr>
        <w:t>Ф</w:t>
      </w:r>
      <w:r w:rsidR="00E32D35">
        <w:rPr>
          <w:sz w:val="28"/>
          <w:szCs w:val="28"/>
        </w:rPr>
        <w:t>едерации</w:t>
      </w:r>
      <w:r>
        <w:rPr>
          <w:sz w:val="28"/>
          <w:szCs w:val="28"/>
        </w:rPr>
        <w:t xml:space="preserve"> становится риск полного исчерпания средств ФНБ, что способно сильно подорвать устойчивость федерального бюджета и бюджетной системы в целом. С целью минимизации данного риска предлагается:</w:t>
      </w:r>
    </w:p>
    <w:p w:rsidR="00AA0FC9" w:rsidRDefault="00AA0FC9" w:rsidP="00E32D35">
      <w:pPr>
        <w:spacing w:line="360" w:lineRule="auto"/>
        <w:ind w:firstLine="709"/>
        <w:jc w:val="both"/>
        <w:rPr>
          <w:sz w:val="28"/>
          <w:szCs w:val="28"/>
        </w:rPr>
      </w:pPr>
      <w:r w:rsidRPr="00B90F23">
        <w:rPr>
          <w:sz w:val="28"/>
          <w:szCs w:val="28"/>
        </w:rPr>
        <w:t xml:space="preserve">- законодательно установить минимальный неснижаемый объем ликвидной части ФНБ, достаточный для компенсации снижения </w:t>
      </w:r>
      <w:r w:rsidRPr="007A3A19">
        <w:rPr>
          <w:i/>
          <w:sz w:val="28"/>
          <w:szCs w:val="28"/>
        </w:rPr>
        <w:t>нефтегазовых</w:t>
      </w:r>
      <w:r w:rsidRPr="00B90F23">
        <w:rPr>
          <w:sz w:val="28"/>
          <w:szCs w:val="28"/>
        </w:rPr>
        <w:t xml:space="preserve"> доходов федерального бюджета в течение бюджетного цикла;</w:t>
      </w:r>
    </w:p>
    <w:p w:rsidR="00AA0FC9" w:rsidRPr="00B90F23" w:rsidRDefault="00AA0FC9" w:rsidP="00E32D35">
      <w:pPr>
        <w:spacing w:line="360" w:lineRule="auto"/>
        <w:ind w:firstLine="709"/>
        <w:jc w:val="both"/>
        <w:rPr>
          <w:sz w:val="28"/>
          <w:szCs w:val="28"/>
        </w:rPr>
      </w:pPr>
      <w:r>
        <w:rPr>
          <w:sz w:val="28"/>
          <w:szCs w:val="28"/>
        </w:rPr>
        <w:t xml:space="preserve">- вывести государственные ценные бумаги Российской Федерации из перечня финансовых активов, в которые законодательно допускается размещать средства ФНБ (п.4 ст. 96.11 БК РФ), так как это положение дает возможность замещать средствами ФНБ рыночную часть государственных заимствований без достаточных оснований, осуществляя выкуп государственных ценных бумаг РФ при их первичном размещении, поскольку никаких ограничений, что объектом инвестирования могут быть только государственные ценные бумаги РФ на вторичном рынке, законодательно не установлено; </w:t>
      </w:r>
    </w:p>
    <w:p w:rsidR="00AA0FC9" w:rsidRDefault="00AA0FC9" w:rsidP="00E32D35">
      <w:pPr>
        <w:spacing w:line="360" w:lineRule="auto"/>
        <w:ind w:firstLine="709"/>
        <w:jc w:val="both"/>
        <w:rPr>
          <w:sz w:val="28"/>
          <w:szCs w:val="28"/>
        </w:rPr>
      </w:pPr>
      <w:r>
        <w:rPr>
          <w:sz w:val="28"/>
          <w:szCs w:val="28"/>
        </w:rPr>
        <w:lastRenderedPageBreak/>
        <w:t xml:space="preserve">- с 2024 года возобновить действие бюджетного правила в части зачисления </w:t>
      </w:r>
      <w:r w:rsidRPr="00B90F23">
        <w:rPr>
          <w:i/>
          <w:sz w:val="28"/>
          <w:szCs w:val="28"/>
        </w:rPr>
        <w:t>всех</w:t>
      </w:r>
      <w:r>
        <w:rPr>
          <w:sz w:val="28"/>
          <w:szCs w:val="28"/>
        </w:rPr>
        <w:t xml:space="preserve"> дополнительных нефтегазовых доходов в ФНБ, минимизировав возможность политического давления на это решение (например, в соответствии с распоряжением Правительства Р</w:t>
      </w:r>
      <w:r w:rsidR="00E32D35">
        <w:rPr>
          <w:sz w:val="28"/>
          <w:szCs w:val="28"/>
        </w:rPr>
        <w:t xml:space="preserve">оссийской </w:t>
      </w:r>
      <w:r>
        <w:rPr>
          <w:sz w:val="28"/>
          <w:szCs w:val="28"/>
        </w:rPr>
        <w:t>Ф</w:t>
      </w:r>
      <w:r w:rsidR="00E32D35">
        <w:rPr>
          <w:sz w:val="28"/>
          <w:szCs w:val="28"/>
        </w:rPr>
        <w:t>едерации</w:t>
      </w:r>
      <w:r>
        <w:rPr>
          <w:sz w:val="28"/>
          <w:szCs w:val="28"/>
        </w:rPr>
        <w:t xml:space="preserve"> от 07.06.2022 № 1473-р 2022 г. за счет дополнительных нефтегазовых доходов на сумму 551,4 млн руб. был увеличен резервный фонд Правительства Российской Федерации);</w:t>
      </w:r>
    </w:p>
    <w:p w:rsidR="00AA0FC9" w:rsidRDefault="00AA0FC9" w:rsidP="00B35F73">
      <w:pPr>
        <w:spacing w:line="360" w:lineRule="auto"/>
        <w:ind w:firstLine="709"/>
        <w:jc w:val="both"/>
        <w:rPr>
          <w:sz w:val="28"/>
          <w:szCs w:val="28"/>
        </w:rPr>
      </w:pPr>
      <w:r>
        <w:rPr>
          <w:sz w:val="28"/>
          <w:szCs w:val="28"/>
        </w:rPr>
        <w:t>- с целью увеличения доходности вложений ФНБ в китайский юань, курс которого является крайне волатильным и может иметь отрицательную курсовую разницу при расчете доходов от такого инвестирования средств ФНБ, предусмотреть возможность размещения доли ФНБ в китайских юанях в паи РФПИ, для дальнейшего размещения средств в инвестиционные проекты с суверенными фондами КНР, которые имеют высокую доходность. Полагаем, что доходы от такого размещения могут гарантировать дополнительные доходы от управления средств ФНБ в китайских юанях.</w:t>
      </w:r>
    </w:p>
    <w:p w:rsidR="00A77208" w:rsidRPr="000F283B" w:rsidRDefault="00A77208" w:rsidP="00975C55">
      <w:pPr>
        <w:spacing w:line="360" w:lineRule="auto"/>
        <w:jc w:val="both"/>
        <w:rPr>
          <w:sz w:val="28"/>
          <w:szCs w:val="28"/>
        </w:rPr>
      </w:pPr>
    </w:p>
    <w:bookmarkEnd w:id="23"/>
    <w:p w:rsidR="00A77208" w:rsidRDefault="00A77208" w:rsidP="00A77208">
      <w:pPr>
        <w:spacing w:line="360" w:lineRule="auto"/>
        <w:jc w:val="center"/>
        <w:rPr>
          <w:b/>
          <w:sz w:val="28"/>
          <w:szCs w:val="28"/>
        </w:rPr>
      </w:pPr>
      <w:r w:rsidRPr="006D7E96">
        <w:rPr>
          <w:b/>
          <w:sz w:val="28"/>
          <w:szCs w:val="28"/>
        </w:rPr>
        <w:t>Оценка программ внутренних и внешних заимствований и динамики государственного долга Российской Федерации</w:t>
      </w:r>
    </w:p>
    <w:p w:rsidR="00A77208" w:rsidRPr="00964DDC" w:rsidRDefault="00A77208" w:rsidP="00A77208">
      <w:pPr>
        <w:spacing w:line="360" w:lineRule="auto"/>
        <w:jc w:val="center"/>
        <w:rPr>
          <w:sz w:val="28"/>
          <w:szCs w:val="28"/>
        </w:rPr>
      </w:pPr>
    </w:p>
    <w:p w:rsidR="00A77208" w:rsidRDefault="00A77208" w:rsidP="00A77208">
      <w:pPr>
        <w:spacing w:line="360" w:lineRule="auto"/>
        <w:ind w:firstLine="709"/>
        <w:jc w:val="both"/>
        <w:rPr>
          <w:color w:val="000000" w:themeColor="text1"/>
          <w:sz w:val="28"/>
          <w:szCs w:val="28"/>
        </w:rPr>
      </w:pPr>
      <w:r w:rsidRPr="00C51CAC">
        <w:rPr>
          <w:color w:val="000000" w:themeColor="text1"/>
          <w:sz w:val="28"/>
          <w:szCs w:val="28"/>
        </w:rPr>
        <w:t>В соответствии с законопроектом государственный долг Российской Федерации (далее – госдолг) по итогам 2023 г</w:t>
      </w:r>
      <w:r w:rsidR="00895BB4">
        <w:rPr>
          <w:color w:val="000000" w:themeColor="text1"/>
          <w:sz w:val="28"/>
          <w:szCs w:val="28"/>
        </w:rPr>
        <w:t>ода</w:t>
      </w:r>
      <w:r w:rsidRPr="00C51CAC">
        <w:rPr>
          <w:color w:val="000000" w:themeColor="text1"/>
          <w:sz w:val="28"/>
          <w:szCs w:val="28"/>
        </w:rPr>
        <w:t xml:space="preserve"> в номинальном выражении планируется в объеме 25 368,6 млрд руб. (или 16,9 % ВВП), что на 11,8% ниже прогнозируемого на 2023 г</w:t>
      </w:r>
      <w:r w:rsidR="00B35F73">
        <w:rPr>
          <w:color w:val="000000" w:themeColor="text1"/>
          <w:sz w:val="28"/>
          <w:szCs w:val="28"/>
        </w:rPr>
        <w:t>од</w:t>
      </w:r>
      <w:r w:rsidRPr="00C51CAC">
        <w:rPr>
          <w:color w:val="000000" w:themeColor="text1"/>
          <w:sz w:val="28"/>
          <w:szCs w:val="28"/>
        </w:rPr>
        <w:t xml:space="preserve"> верхнего предела госдолга, предусмотренного в федеральном законе № 390-ФЗ. По итогам 2024 г</w:t>
      </w:r>
      <w:r w:rsidR="00895BB4">
        <w:rPr>
          <w:color w:val="000000" w:themeColor="text1"/>
          <w:sz w:val="28"/>
          <w:szCs w:val="28"/>
        </w:rPr>
        <w:t>ода</w:t>
      </w:r>
      <w:r w:rsidRPr="00C51CAC">
        <w:rPr>
          <w:color w:val="000000" w:themeColor="text1"/>
          <w:sz w:val="28"/>
          <w:szCs w:val="28"/>
        </w:rPr>
        <w:t xml:space="preserve"> государственный долг Российской Федерации прогнозируется в объеме 27 679,0 млрд. руб., что на 13,3 % ниже верхнего предела госдолга, предусмотренного в федеральном законе № 390-ФЗ</w:t>
      </w:r>
      <w:r w:rsidR="00895BB4">
        <w:rPr>
          <w:color w:val="000000" w:themeColor="text1"/>
          <w:sz w:val="28"/>
          <w:szCs w:val="28"/>
        </w:rPr>
        <w:t>;</w:t>
      </w:r>
      <w:r w:rsidRPr="00C51CAC">
        <w:rPr>
          <w:color w:val="000000" w:themeColor="text1"/>
          <w:sz w:val="28"/>
          <w:szCs w:val="28"/>
        </w:rPr>
        <w:t xml:space="preserve"> на конец 2025 г</w:t>
      </w:r>
      <w:r w:rsidR="00895BB4">
        <w:rPr>
          <w:color w:val="000000" w:themeColor="text1"/>
          <w:sz w:val="28"/>
          <w:szCs w:val="28"/>
        </w:rPr>
        <w:t>ода</w:t>
      </w:r>
      <w:r w:rsidRPr="00C51CAC">
        <w:rPr>
          <w:color w:val="000000" w:themeColor="text1"/>
          <w:sz w:val="28"/>
          <w:szCs w:val="28"/>
        </w:rPr>
        <w:t xml:space="preserve"> его номинальная величина запланирована в размере 29 939,5 млрд руб. (+8,2% по сравнению с прогнозируемой величиной госдолга на 2024 г</w:t>
      </w:r>
      <w:r w:rsidR="00B35F73">
        <w:rPr>
          <w:color w:val="000000" w:themeColor="text1"/>
          <w:sz w:val="28"/>
          <w:szCs w:val="28"/>
        </w:rPr>
        <w:t>од</w:t>
      </w:r>
      <w:r w:rsidRPr="00C51CAC">
        <w:rPr>
          <w:color w:val="000000" w:themeColor="text1"/>
          <w:sz w:val="28"/>
          <w:szCs w:val="28"/>
        </w:rPr>
        <w:t xml:space="preserve">). В общей структуре государственного долга можно отметить ежегодный рост объема </w:t>
      </w:r>
      <w:r w:rsidRPr="00C51CAC">
        <w:rPr>
          <w:color w:val="000000" w:themeColor="text1"/>
          <w:sz w:val="28"/>
          <w:szCs w:val="28"/>
        </w:rPr>
        <w:lastRenderedPageBreak/>
        <w:t>государственного внутреннего долга Российской Федерации (2020 г</w:t>
      </w:r>
      <w:r w:rsidR="00895BB4">
        <w:rPr>
          <w:color w:val="000000" w:themeColor="text1"/>
          <w:sz w:val="28"/>
          <w:szCs w:val="28"/>
        </w:rPr>
        <w:t>од</w:t>
      </w:r>
      <w:r w:rsidRPr="00C51CAC">
        <w:rPr>
          <w:color w:val="000000" w:themeColor="text1"/>
          <w:sz w:val="28"/>
          <w:szCs w:val="28"/>
        </w:rPr>
        <w:t xml:space="preserve"> – 77,9%, 2021 г</w:t>
      </w:r>
      <w:r w:rsidR="00B35F73">
        <w:rPr>
          <w:color w:val="000000" w:themeColor="text1"/>
          <w:sz w:val="28"/>
          <w:szCs w:val="28"/>
        </w:rPr>
        <w:t>оду</w:t>
      </w:r>
      <w:r w:rsidRPr="00C51CAC">
        <w:rPr>
          <w:color w:val="000000" w:themeColor="text1"/>
          <w:sz w:val="28"/>
          <w:szCs w:val="28"/>
        </w:rPr>
        <w:t xml:space="preserve"> – 78,8%, в 2022 г</w:t>
      </w:r>
      <w:r w:rsidR="00895BB4">
        <w:rPr>
          <w:color w:val="000000" w:themeColor="text1"/>
          <w:sz w:val="28"/>
          <w:szCs w:val="28"/>
        </w:rPr>
        <w:t>оду</w:t>
      </w:r>
      <w:r w:rsidRPr="00C51CAC">
        <w:rPr>
          <w:color w:val="000000" w:themeColor="text1"/>
          <w:sz w:val="28"/>
          <w:szCs w:val="28"/>
        </w:rPr>
        <w:t xml:space="preserve"> (оценка) – 80,7%, в 2023 г</w:t>
      </w:r>
      <w:r w:rsidR="00895BB4">
        <w:rPr>
          <w:color w:val="000000" w:themeColor="text1"/>
          <w:sz w:val="28"/>
          <w:szCs w:val="28"/>
        </w:rPr>
        <w:t>оду</w:t>
      </w:r>
      <w:r w:rsidRPr="00C51CAC">
        <w:rPr>
          <w:color w:val="000000" w:themeColor="text1"/>
          <w:sz w:val="28"/>
          <w:szCs w:val="28"/>
        </w:rPr>
        <w:t xml:space="preserve"> (законопроект) – 81,6%, в 2024 г</w:t>
      </w:r>
      <w:r w:rsidR="00895BB4">
        <w:rPr>
          <w:color w:val="000000" w:themeColor="text1"/>
          <w:sz w:val="28"/>
          <w:szCs w:val="28"/>
        </w:rPr>
        <w:t>оду</w:t>
      </w:r>
      <w:r w:rsidRPr="00C51CAC">
        <w:rPr>
          <w:color w:val="000000" w:themeColor="text1"/>
          <w:sz w:val="28"/>
          <w:szCs w:val="28"/>
        </w:rPr>
        <w:t xml:space="preserve"> (законопроект) – 82,4%), в 2025 г</w:t>
      </w:r>
      <w:r w:rsidR="00895BB4">
        <w:rPr>
          <w:color w:val="000000" w:themeColor="text1"/>
          <w:sz w:val="28"/>
          <w:szCs w:val="28"/>
        </w:rPr>
        <w:t>оду</w:t>
      </w:r>
      <w:r w:rsidRPr="00C51CAC">
        <w:rPr>
          <w:color w:val="000000" w:themeColor="text1"/>
          <w:sz w:val="28"/>
          <w:szCs w:val="28"/>
        </w:rPr>
        <w:t xml:space="preserve"> (законопроект) – 83,5 %, при соответствующем снижении доли государственного внешнего долга Российской Федерации в общем объеме гос</w:t>
      </w:r>
      <w:r w:rsidR="00895BB4">
        <w:rPr>
          <w:color w:val="000000" w:themeColor="text1"/>
          <w:sz w:val="28"/>
          <w:szCs w:val="28"/>
        </w:rPr>
        <w:t xml:space="preserve">ударственного </w:t>
      </w:r>
      <w:r w:rsidRPr="00C51CAC">
        <w:rPr>
          <w:color w:val="000000" w:themeColor="text1"/>
          <w:sz w:val="28"/>
          <w:szCs w:val="28"/>
        </w:rPr>
        <w:t>долга Р</w:t>
      </w:r>
      <w:r w:rsidR="00895BB4">
        <w:rPr>
          <w:color w:val="000000" w:themeColor="text1"/>
          <w:sz w:val="28"/>
          <w:szCs w:val="28"/>
        </w:rPr>
        <w:t xml:space="preserve">оссийской </w:t>
      </w:r>
      <w:r w:rsidRPr="00C51CAC">
        <w:rPr>
          <w:color w:val="000000" w:themeColor="text1"/>
          <w:sz w:val="28"/>
          <w:szCs w:val="28"/>
        </w:rPr>
        <w:t>Ф</w:t>
      </w:r>
      <w:r w:rsidR="00895BB4">
        <w:rPr>
          <w:color w:val="000000" w:themeColor="text1"/>
          <w:sz w:val="28"/>
          <w:szCs w:val="28"/>
        </w:rPr>
        <w:t>едерации</w:t>
      </w:r>
      <w:r w:rsidRPr="00C51CAC">
        <w:rPr>
          <w:color w:val="000000" w:themeColor="text1"/>
          <w:sz w:val="28"/>
          <w:szCs w:val="28"/>
        </w:rPr>
        <w:t xml:space="preserve"> (см. рисунок </w:t>
      </w:r>
      <w:r w:rsidR="00964DDC">
        <w:rPr>
          <w:color w:val="000000" w:themeColor="text1"/>
          <w:sz w:val="28"/>
          <w:szCs w:val="28"/>
        </w:rPr>
        <w:t>3</w:t>
      </w:r>
      <w:r w:rsidR="0064147B">
        <w:rPr>
          <w:color w:val="000000" w:themeColor="text1"/>
          <w:sz w:val="28"/>
          <w:szCs w:val="28"/>
        </w:rPr>
        <w:t>1</w:t>
      </w:r>
      <w:r w:rsidRPr="00C51CAC">
        <w:rPr>
          <w:color w:val="000000" w:themeColor="text1"/>
          <w:sz w:val="28"/>
          <w:szCs w:val="28"/>
        </w:rPr>
        <w:t>).</w:t>
      </w:r>
    </w:p>
    <w:p w:rsidR="00A77208" w:rsidRPr="00C51CAC" w:rsidRDefault="00A77208" w:rsidP="00A77208">
      <w:pPr>
        <w:spacing w:line="360" w:lineRule="auto"/>
        <w:ind w:firstLine="709"/>
        <w:jc w:val="both"/>
        <w:rPr>
          <w:color w:val="000000" w:themeColor="text1"/>
          <w:sz w:val="28"/>
          <w:szCs w:val="28"/>
        </w:rPr>
      </w:pPr>
    </w:p>
    <w:p w:rsidR="00A77208" w:rsidRPr="00C51CAC" w:rsidRDefault="00A77208" w:rsidP="00A77208">
      <w:pPr>
        <w:spacing w:line="360" w:lineRule="auto"/>
        <w:jc w:val="center"/>
        <w:rPr>
          <w:color w:val="000000" w:themeColor="text1"/>
          <w:sz w:val="28"/>
          <w:szCs w:val="28"/>
        </w:rPr>
      </w:pPr>
      <w:r w:rsidRPr="00C51CAC">
        <w:rPr>
          <w:noProof/>
          <w:color w:val="000000" w:themeColor="text1"/>
        </w:rPr>
        <w:drawing>
          <wp:inline distT="0" distB="0" distL="0" distR="0" wp14:anchorId="1D91A0D6" wp14:editId="76D3F4F3">
            <wp:extent cx="5715000" cy="2962275"/>
            <wp:effectExtent l="0" t="0" r="0" b="9525"/>
            <wp:docPr id="25" name="Диаграмма 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3D100D-242E-58E9-59EB-4D3C6E00A3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77208" w:rsidRPr="00CC459B" w:rsidRDefault="00A77208" w:rsidP="00B35F73">
      <w:pPr>
        <w:jc w:val="center"/>
        <w:rPr>
          <w:color w:val="000000" w:themeColor="text1"/>
        </w:rPr>
      </w:pPr>
      <w:r w:rsidRPr="00CC459B">
        <w:rPr>
          <w:color w:val="000000" w:themeColor="text1"/>
        </w:rPr>
        <w:t xml:space="preserve">Рисунок </w:t>
      </w:r>
      <w:r w:rsidR="00964DDC">
        <w:rPr>
          <w:color w:val="000000" w:themeColor="text1"/>
        </w:rPr>
        <w:t>3</w:t>
      </w:r>
      <w:r w:rsidR="0064147B">
        <w:rPr>
          <w:color w:val="000000" w:themeColor="text1"/>
        </w:rPr>
        <w:t>1</w:t>
      </w:r>
      <w:r w:rsidRPr="00CC459B">
        <w:rPr>
          <w:color w:val="000000" w:themeColor="text1"/>
        </w:rPr>
        <w:t xml:space="preserve"> – Динамика изменения структуры внутреннего и внешнего государственного долга Российской Федерации, в % к общему объему долга</w:t>
      </w:r>
    </w:p>
    <w:p w:rsidR="00A77208" w:rsidRPr="00895BB4" w:rsidRDefault="00A77208" w:rsidP="00B35F73">
      <w:pPr>
        <w:jc w:val="both"/>
        <w:rPr>
          <w:color w:val="000000" w:themeColor="text1"/>
        </w:rPr>
      </w:pPr>
      <w:r w:rsidRPr="00895BB4">
        <w:rPr>
          <w:i/>
          <w:color w:val="000000" w:themeColor="text1"/>
        </w:rPr>
        <w:t>Источник</w:t>
      </w:r>
      <w:r w:rsidRPr="00895BB4">
        <w:rPr>
          <w:color w:val="000000" w:themeColor="text1"/>
        </w:rPr>
        <w:t xml:space="preserve">: </w:t>
      </w:r>
      <w:r w:rsidR="00895BB4" w:rsidRPr="00895BB4">
        <w:rPr>
          <w:color w:val="000000" w:themeColor="text1"/>
        </w:rPr>
        <w:t xml:space="preserve">данные официального сайта </w:t>
      </w:r>
      <w:r w:rsidRPr="00895BB4">
        <w:rPr>
          <w:color w:val="000000" w:themeColor="text1"/>
        </w:rPr>
        <w:t>Министерств</w:t>
      </w:r>
      <w:r w:rsidR="00895BB4" w:rsidRPr="00895BB4">
        <w:rPr>
          <w:color w:val="000000" w:themeColor="text1"/>
        </w:rPr>
        <w:t>а</w:t>
      </w:r>
      <w:r w:rsidRPr="00895BB4">
        <w:rPr>
          <w:color w:val="000000" w:themeColor="text1"/>
        </w:rPr>
        <w:t xml:space="preserve"> финансов Российской Федерации; </w:t>
      </w:r>
      <w:r w:rsidR="00895BB4" w:rsidRPr="00895BB4">
        <w:rPr>
          <w:color w:val="000000" w:themeColor="text1"/>
        </w:rPr>
        <w:t>законопроект.</w:t>
      </w:r>
    </w:p>
    <w:p w:rsidR="00895BB4" w:rsidRPr="00C51CAC" w:rsidRDefault="00895BB4" w:rsidP="00A77208">
      <w:pPr>
        <w:jc w:val="both"/>
        <w:rPr>
          <w:color w:val="000000" w:themeColor="text1"/>
          <w:sz w:val="28"/>
          <w:szCs w:val="28"/>
        </w:rPr>
      </w:pPr>
    </w:p>
    <w:p w:rsidR="00A77208" w:rsidRPr="00C51CAC" w:rsidRDefault="00A77208" w:rsidP="00A77208">
      <w:pPr>
        <w:spacing w:line="360" w:lineRule="auto"/>
        <w:ind w:firstLine="709"/>
        <w:jc w:val="both"/>
        <w:rPr>
          <w:color w:val="000000" w:themeColor="text1"/>
          <w:sz w:val="28"/>
          <w:szCs w:val="28"/>
        </w:rPr>
      </w:pPr>
      <w:r w:rsidRPr="00C51CAC">
        <w:rPr>
          <w:color w:val="000000" w:themeColor="text1"/>
          <w:sz w:val="28"/>
          <w:szCs w:val="28"/>
        </w:rPr>
        <w:t>Рост внутреннего государственного долга Российской Федерации в 2023–2025 г</w:t>
      </w:r>
      <w:r w:rsidR="00895BB4">
        <w:rPr>
          <w:color w:val="000000" w:themeColor="text1"/>
          <w:sz w:val="28"/>
          <w:szCs w:val="28"/>
        </w:rPr>
        <w:t>одах</w:t>
      </w:r>
      <w:r w:rsidRPr="00C51CAC">
        <w:rPr>
          <w:color w:val="000000" w:themeColor="text1"/>
          <w:sz w:val="28"/>
          <w:szCs w:val="28"/>
        </w:rPr>
        <w:t xml:space="preserve"> обусловлен прогнозируемым привлечением источников финансирования дефицита федерального бюджета за счет эмиссии государственных ценных бумаг Российской Федерации в валюте Российской Федерации, поскольку очевидно, что в условиях сокращения нефтегазовых доходов финансирование национальных проектов будет осуществляться в том числе за счет государственных заимствований Российской Федерации. В соответствии с представленным проектом программы государственных внутренних заимствований РФ на 2023 год и на плановый период 2024 и 2025 годов (приложение 35) государственные внутренние заимствования </w:t>
      </w:r>
      <w:r w:rsidRPr="00C51CAC">
        <w:rPr>
          <w:color w:val="000000" w:themeColor="text1"/>
          <w:sz w:val="28"/>
          <w:szCs w:val="28"/>
        </w:rPr>
        <w:lastRenderedPageBreak/>
        <w:t>запланированы исключительно путем размещения государственных ценных бумаг Российской Федерации. С другой стороны, рост государственных внутренних заимствований Российской Федерации приводит к увеличению расходов федерального бюджета на обслуживание государственного долга Российской Федерации и сокращению объемов других важных направлений расходов, влияя на замедление темпов экономического роста. Так, если в 2021</w:t>
      </w:r>
      <w:r w:rsidR="00895BB4">
        <w:rPr>
          <w:color w:val="000000" w:themeColor="text1"/>
          <w:sz w:val="28"/>
          <w:szCs w:val="28"/>
        </w:rPr>
        <w:t> </w:t>
      </w:r>
      <w:r w:rsidRPr="00C51CAC">
        <w:rPr>
          <w:color w:val="000000" w:themeColor="text1"/>
          <w:sz w:val="28"/>
          <w:szCs w:val="28"/>
        </w:rPr>
        <w:t>г</w:t>
      </w:r>
      <w:r w:rsidR="00895BB4">
        <w:rPr>
          <w:color w:val="000000" w:themeColor="text1"/>
          <w:sz w:val="28"/>
          <w:szCs w:val="28"/>
        </w:rPr>
        <w:t>оду</w:t>
      </w:r>
      <w:r w:rsidRPr="00C51CAC">
        <w:rPr>
          <w:color w:val="000000" w:themeColor="text1"/>
          <w:sz w:val="28"/>
          <w:szCs w:val="28"/>
        </w:rPr>
        <w:t xml:space="preserve"> и 2022</w:t>
      </w:r>
      <w:r w:rsidR="00895BB4">
        <w:rPr>
          <w:color w:val="000000" w:themeColor="text1"/>
          <w:sz w:val="28"/>
          <w:szCs w:val="28"/>
        </w:rPr>
        <w:t xml:space="preserve"> </w:t>
      </w:r>
      <w:r w:rsidRPr="00C51CAC">
        <w:rPr>
          <w:color w:val="000000" w:themeColor="text1"/>
          <w:sz w:val="28"/>
          <w:szCs w:val="28"/>
        </w:rPr>
        <w:t>г</w:t>
      </w:r>
      <w:r w:rsidR="00895BB4">
        <w:rPr>
          <w:color w:val="000000" w:themeColor="text1"/>
          <w:sz w:val="28"/>
          <w:szCs w:val="28"/>
        </w:rPr>
        <w:t>оду</w:t>
      </w:r>
      <w:r w:rsidRPr="00C51CAC">
        <w:rPr>
          <w:color w:val="000000" w:themeColor="text1"/>
          <w:sz w:val="28"/>
          <w:szCs w:val="28"/>
        </w:rPr>
        <w:t xml:space="preserve"> доля расходов на обслуживание государственного долга Российской Федерации в общем объеме расходов федерального бюджета составляла около 5% ежегодно, то согласно законопроекту на 2023 г</w:t>
      </w:r>
      <w:r w:rsidR="00895BB4">
        <w:rPr>
          <w:color w:val="000000" w:themeColor="text1"/>
          <w:sz w:val="28"/>
          <w:szCs w:val="28"/>
        </w:rPr>
        <w:t>од</w:t>
      </w:r>
      <w:r w:rsidRPr="00C51CAC">
        <w:rPr>
          <w:color w:val="000000" w:themeColor="text1"/>
          <w:sz w:val="28"/>
          <w:szCs w:val="28"/>
        </w:rPr>
        <w:t xml:space="preserve"> их доля прогнозируется в объеме 5,2%, на 2024 г</w:t>
      </w:r>
      <w:r w:rsidR="007525E4">
        <w:rPr>
          <w:color w:val="000000" w:themeColor="text1"/>
          <w:sz w:val="28"/>
          <w:szCs w:val="28"/>
        </w:rPr>
        <w:t>од</w:t>
      </w:r>
      <w:r w:rsidRPr="00C51CAC">
        <w:rPr>
          <w:color w:val="000000" w:themeColor="text1"/>
          <w:sz w:val="28"/>
          <w:szCs w:val="28"/>
        </w:rPr>
        <w:t xml:space="preserve"> – 5,5%, на 2025 г</w:t>
      </w:r>
      <w:r w:rsidR="007525E4">
        <w:rPr>
          <w:color w:val="000000" w:themeColor="text1"/>
          <w:sz w:val="28"/>
          <w:szCs w:val="28"/>
        </w:rPr>
        <w:t>од</w:t>
      </w:r>
      <w:r w:rsidRPr="00C51CAC">
        <w:rPr>
          <w:color w:val="000000" w:themeColor="text1"/>
          <w:sz w:val="28"/>
          <w:szCs w:val="28"/>
        </w:rPr>
        <w:t xml:space="preserve"> – 6,4%. Можно отметить, что </w:t>
      </w:r>
      <w:r w:rsidRPr="00C51CAC">
        <w:rPr>
          <w:i/>
          <w:color w:val="000000" w:themeColor="text1"/>
          <w:sz w:val="28"/>
          <w:szCs w:val="28"/>
        </w:rPr>
        <w:t>в законопроекте расходы федерального бюджета на обслуживание государственного долга Российской Федерации превышают расходы на здравоохранение и расходы на образование, они также выше расходов на межбюджетные трансферты, то есть направлений расходов, которые непосредственно влияют на развитие человеческого капитала и территорий</w:t>
      </w:r>
      <w:r w:rsidRPr="00C51CAC">
        <w:rPr>
          <w:color w:val="000000" w:themeColor="text1"/>
          <w:sz w:val="28"/>
          <w:szCs w:val="28"/>
        </w:rPr>
        <w:t>.</w:t>
      </w:r>
    </w:p>
    <w:p w:rsidR="00A77208" w:rsidRPr="00C51CAC" w:rsidRDefault="00A77208" w:rsidP="007F1620">
      <w:pPr>
        <w:spacing w:line="360" w:lineRule="auto"/>
        <w:ind w:firstLine="709"/>
        <w:jc w:val="both"/>
        <w:rPr>
          <w:color w:val="000000" w:themeColor="text1"/>
          <w:sz w:val="28"/>
          <w:szCs w:val="28"/>
        </w:rPr>
      </w:pPr>
      <w:bookmarkStart w:id="24" w:name="_Hlk84708160"/>
      <w:r w:rsidRPr="00C51CAC">
        <w:rPr>
          <w:color w:val="000000" w:themeColor="text1"/>
          <w:sz w:val="28"/>
          <w:szCs w:val="28"/>
        </w:rPr>
        <w:t>Анализируя показатели государственного долга Российской Федерации в законопроекте, следует их сопоставить с индикаторами оценки управления государственным долгом Российской Федерации, заложенными в подпрограмме 4 государственной программы «Управление государственными финансовыми активами и регулирование финансовых рынков» (утв. постановлением Правительства Р</w:t>
      </w:r>
      <w:r w:rsidR="007525E4">
        <w:rPr>
          <w:color w:val="000000" w:themeColor="text1"/>
          <w:sz w:val="28"/>
          <w:szCs w:val="28"/>
        </w:rPr>
        <w:t xml:space="preserve">оссийской </w:t>
      </w:r>
      <w:r w:rsidRPr="00C51CAC">
        <w:rPr>
          <w:color w:val="000000" w:themeColor="text1"/>
          <w:sz w:val="28"/>
          <w:szCs w:val="28"/>
        </w:rPr>
        <w:t>Ф</w:t>
      </w:r>
      <w:r w:rsidR="007525E4">
        <w:rPr>
          <w:color w:val="000000" w:themeColor="text1"/>
          <w:sz w:val="28"/>
          <w:szCs w:val="28"/>
        </w:rPr>
        <w:t>едерации</w:t>
      </w:r>
      <w:r w:rsidRPr="00C51CAC">
        <w:rPr>
          <w:color w:val="000000" w:themeColor="text1"/>
          <w:sz w:val="28"/>
          <w:szCs w:val="28"/>
        </w:rPr>
        <w:t xml:space="preserve"> от 15.04.2014 № 320, срок реализации с 01 января 2013 г</w:t>
      </w:r>
      <w:r w:rsidR="00B35F73">
        <w:rPr>
          <w:color w:val="000000" w:themeColor="text1"/>
          <w:sz w:val="28"/>
          <w:szCs w:val="28"/>
        </w:rPr>
        <w:t>ода</w:t>
      </w:r>
      <w:r w:rsidRPr="00C51CAC">
        <w:rPr>
          <w:color w:val="000000" w:themeColor="text1"/>
          <w:sz w:val="28"/>
          <w:szCs w:val="28"/>
        </w:rPr>
        <w:t xml:space="preserve"> до 31 декабря 2030 г</w:t>
      </w:r>
      <w:r w:rsidR="00B35F73">
        <w:rPr>
          <w:color w:val="000000" w:themeColor="text1"/>
          <w:sz w:val="28"/>
          <w:szCs w:val="28"/>
        </w:rPr>
        <w:t>ода</w:t>
      </w:r>
      <w:r w:rsidRPr="00C51CAC">
        <w:rPr>
          <w:color w:val="000000" w:themeColor="text1"/>
          <w:sz w:val="28"/>
          <w:szCs w:val="28"/>
        </w:rPr>
        <w:t xml:space="preserve">). Одним из ожидаемых результатов реализации данной подпрограммы заявлено сохранение объемов государственного долга РФ на уровне, не превышающем 20% ВВП. Очевидно, что в </w:t>
      </w:r>
      <w:r w:rsidR="007525E4">
        <w:rPr>
          <w:color w:val="000000" w:themeColor="text1"/>
          <w:sz w:val="28"/>
          <w:szCs w:val="28"/>
        </w:rPr>
        <w:t xml:space="preserve">законопроекте </w:t>
      </w:r>
      <w:r w:rsidRPr="00C51CAC">
        <w:rPr>
          <w:color w:val="000000" w:themeColor="text1"/>
          <w:sz w:val="28"/>
          <w:szCs w:val="28"/>
        </w:rPr>
        <w:t>данный индикативный показатель соответствует установленному нормативу: объем государственного долга на конец 2023 г</w:t>
      </w:r>
      <w:r w:rsidR="007525E4">
        <w:rPr>
          <w:color w:val="000000" w:themeColor="text1"/>
          <w:sz w:val="28"/>
          <w:szCs w:val="28"/>
        </w:rPr>
        <w:t>ода</w:t>
      </w:r>
      <w:r w:rsidRPr="00C51CAC">
        <w:rPr>
          <w:color w:val="000000" w:themeColor="text1"/>
          <w:sz w:val="28"/>
          <w:szCs w:val="28"/>
        </w:rPr>
        <w:t xml:space="preserve"> прогнозируется в размере 16,9% ВВП, на конец 2024 г</w:t>
      </w:r>
      <w:r w:rsidR="007525E4">
        <w:rPr>
          <w:color w:val="000000" w:themeColor="text1"/>
          <w:sz w:val="28"/>
          <w:szCs w:val="28"/>
        </w:rPr>
        <w:t>ода</w:t>
      </w:r>
      <w:r w:rsidRPr="00C51CAC">
        <w:rPr>
          <w:color w:val="000000" w:themeColor="text1"/>
          <w:sz w:val="28"/>
          <w:szCs w:val="28"/>
        </w:rPr>
        <w:t xml:space="preserve"> – 17,3%; на конец 2025 г</w:t>
      </w:r>
      <w:r w:rsidR="007525E4">
        <w:rPr>
          <w:color w:val="000000" w:themeColor="text1"/>
          <w:sz w:val="28"/>
          <w:szCs w:val="28"/>
        </w:rPr>
        <w:t>ода</w:t>
      </w:r>
      <w:r w:rsidRPr="00C51CAC">
        <w:rPr>
          <w:color w:val="000000" w:themeColor="text1"/>
          <w:sz w:val="28"/>
          <w:szCs w:val="28"/>
        </w:rPr>
        <w:t xml:space="preserve"> – 17,5%.</w:t>
      </w:r>
    </w:p>
    <w:bookmarkEnd w:id="24"/>
    <w:p w:rsidR="00A77208" w:rsidRDefault="00A77208" w:rsidP="007F1620">
      <w:pPr>
        <w:spacing w:line="360" w:lineRule="auto"/>
        <w:ind w:firstLine="709"/>
        <w:jc w:val="both"/>
        <w:rPr>
          <w:color w:val="000000" w:themeColor="text1"/>
          <w:sz w:val="28"/>
          <w:szCs w:val="28"/>
        </w:rPr>
      </w:pPr>
      <w:r w:rsidRPr="00C51CAC">
        <w:rPr>
          <w:color w:val="000000" w:themeColor="text1"/>
          <w:sz w:val="28"/>
          <w:szCs w:val="28"/>
        </w:rPr>
        <w:lastRenderedPageBreak/>
        <w:t>Другим важным показателем подпрограммы 4, используемым при оценке управления государственным долгом Российской Федерации</w:t>
      </w:r>
      <w:r w:rsidR="007525E4">
        <w:rPr>
          <w:color w:val="000000" w:themeColor="text1"/>
          <w:sz w:val="28"/>
          <w:szCs w:val="28"/>
        </w:rPr>
        <w:t>,</w:t>
      </w:r>
      <w:r w:rsidRPr="00C51CAC">
        <w:rPr>
          <w:color w:val="000000" w:themeColor="text1"/>
          <w:sz w:val="28"/>
          <w:szCs w:val="28"/>
        </w:rPr>
        <w:t xml:space="preserve"> является показатель структуры долга – «доля государственного внутреннего долга Российской Федерации в общем объеме государственного долга», прогнозные значения которого в соответствии с данными законопроекта представлены в таблице </w:t>
      </w:r>
      <w:r w:rsidR="00BB0705">
        <w:rPr>
          <w:color w:val="000000" w:themeColor="text1"/>
          <w:sz w:val="28"/>
          <w:szCs w:val="28"/>
        </w:rPr>
        <w:t>28</w:t>
      </w:r>
      <w:r w:rsidRPr="00C51CAC">
        <w:rPr>
          <w:color w:val="000000" w:themeColor="text1"/>
          <w:sz w:val="28"/>
          <w:szCs w:val="28"/>
        </w:rPr>
        <w:t>. Анализ данных этой таблицы свидетельствует, что все нормативы показателей в законопроекте выполняются полностью.</w:t>
      </w:r>
    </w:p>
    <w:p w:rsidR="00A77208" w:rsidRPr="00C51CAC" w:rsidRDefault="00A77208" w:rsidP="00A77208">
      <w:pPr>
        <w:spacing w:line="360" w:lineRule="auto"/>
        <w:ind w:firstLine="709"/>
        <w:jc w:val="both"/>
        <w:rPr>
          <w:color w:val="000000" w:themeColor="text1"/>
          <w:sz w:val="28"/>
          <w:szCs w:val="28"/>
        </w:rPr>
      </w:pPr>
    </w:p>
    <w:p w:rsidR="00A77208" w:rsidRPr="00E24B44" w:rsidRDefault="00A77208" w:rsidP="00A77208">
      <w:pPr>
        <w:jc w:val="both"/>
        <w:rPr>
          <w:color w:val="000000" w:themeColor="text1"/>
        </w:rPr>
      </w:pPr>
      <w:r w:rsidRPr="00E24B44">
        <w:rPr>
          <w:color w:val="000000" w:themeColor="text1"/>
        </w:rPr>
        <w:t xml:space="preserve">Таблица </w:t>
      </w:r>
      <w:r w:rsidR="00A4093A">
        <w:rPr>
          <w:color w:val="000000" w:themeColor="text1"/>
        </w:rPr>
        <w:t>28</w:t>
      </w:r>
      <w:r w:rsidRPr="00E24B44">
        <w:rPr>
          <w:color w:val="000000" w:themeColor="text1"/>
        </w:rPr>
        <w:t xml:space="preserve"> – Анализ выполнения показателей подпрограммы 4 «Управление государственным долгом и государственными финансовыми активами, повышение результативности от участия в международных финансовых и экономических отношениях» </w:t>
      </w:r>
    </w:p>
    <w:tbl>
      <w:tblPr>
        <w:tblStyle w:val="af2"/>
        <w:tblW w:w="9571" w:type="dxa"/>
        <w:tblLayout w:type="fixed"/>
        <w:tblLook w:val="04A0" w:firstRow="1" w:lastRow="0" w:firstColumn="1" w:lastColumn="0" w:noHBand="0" w:noVBand="1"/>
      </w:tblPr>
      <w:tblGrid>
        <w:gridCol w:w="3652"/>
        <w:gridCol w:w="1134"/>
        <w:gridCol w:w="957"/>
        <w:gridCol w:w="1028"/>
        <w:gridCol w:w="891"/>
        <w:gridCol w:w="1028"/>
        <w:gridCol w:w="881"/>
      </w:tblGrid>
      <w:tr w:rsidR="00A77208" w:rsidRPr="00C51CAC" w:rsidTr="001D3A6B">
        <w:tc>
          <w:tcPr>
            <w:tcW w:w="3652" w:type="dxa"/>
            <w:vMerge w:val="restart"/>
          </w:tcPr>
          <w:p w:rsidR="00A77208" w:rsidRPr="00C51CAC" w:rsidRDefault="00A77208" w:rsidP="001D3A6B">
            <w:pPr>
              <w:jc w:val="both"/>
              <w:rPr>
                <w:rFonts w:cs="Times New Roman"/>
                <w:color w:val="000000" w:themeColor="text1"/>
              </w:rPr>
            </w:pPr>
            <w:r w:rsidRPr="00C51CAC">
              <w:rPr>
                <w:rFonts w:cs="Times New Roman"/>
                <w:color w:val="000000" w:themeColor="text1"/>
              </w:rPr>
              <w:t>Показатель</w:t>
            </w:r>
          </w:p>
        </w:tc>
        <w:tc>
          <w:tcPr>
            <w:tcW w:w="2091" w:type="dxa"/>
            <w:gridSpan w:val="2"/>
          </w:tcPr>
          <w:p w:rsidR="00A77208" w:rsidRPr="00C51CAC" w:rsidRDefault="00A77208" w:rsidP="001D3A6B">
            <w:pPr>
              <w:jc w:val="center"/>
              <w:rPr>
                <w:rFonts w:cs="Times New Roman"/>
                <w:color w:val="000000" w:themeColor="text1"/>
              </w:rPr>
            </w:pPr>
            <w:r w:rsidRPr="00C51CAC">
              <w:rPr>
                <w:rFonts w:cs="Times New Roman"/>
                <w:color w:val="000000" w:themeColor="text1"/>
              </w:rPr>
              <w:t>2023</w:t>
            </w:r>
          </w:p>
        </w:tc>
        <w:tc>
          <w:tcPr>
            <w:tcW w:w="1919" w:type="dxa"/>
            <w:gridSpan w:val="2"/>
          </w:tcPr>
          <w:p w:rsidR="00A77208" w:rsidRPr="00C51CAC" w:rsidRDefault="00A77208" w:rsidP="001D3A6B">
            <w:pPr>
              <w:jc w:val="center"/>
              <w:rPr>
                <w:rFonts w:cs="Times New Roman"/>
                <w:color w:val="000000" w:themeColor="text1"/>
              </w:rPr>
            </w:pPr>
            <w:r w:rsidRPr="00C51CAC">
              <w:rPr>
                <w:rFonts w:cs="Times New Roman"/>
                <w:color w:val="000000" w:themeColor="text1"/>
              </w:rPr>
              <w:t>2024</w:t>
            </w:r>
          </w:p>
        </w:tc>
        <w:tc>
          <w:tcPr>
            <w:tcW w:w="1909" w:type="dxa"/>
            <w:gridSpan w:val="2"/>
          </w:tcPr>
          <w:p w:rsidR="00A77208" w:rsidRPr="00C51CAC" w:rsidRDefault="00A77208" w:rsidP="001D3A6B">
            <w:pPr>
              <w:jc w:val="center"/>
              <w:rPr>
                <w:rFonts w:cs="Times New Roman"/>
                <w:color w:val="000000" w:themeColor="text1"/>
              </w:rPr>
            </w:pPr>
            <w:r w:rsidRPr="00C51CAC">
              <w:rPr>
                <w:rFonts w:cs="Times New Roman"/>
                <w:color w:val="000000" w:themeColor="text1"/>
              </w:rPr>
              <w:t>2025</w:t>
            </w:r>
          </w:p>
        </w:tc>
      </w:tr>
      <w:tr w:rsidR="00A77208" w:rsidRPr="00C51CAC" w:rsidTr="001D3A6B">
        <w:tc>
          <w:tcPr>
            <w:tcW w:w="3652" w:type="dxa"/>
            <w:vMerge/>
          </w:tcPr>
          <w:p w:rsidR="00A77208" w:rsidRPr="00C51CAC" w:rsidRDefault="00A77208" w:rsidP="001D3A6B">
            <w:pPr>
              <w:rPr>
                <w:rFonts w:cs="Times New Roman"/>
                <w:color w:val="000000" w:themeColor="text1"/>
              </w:rPr>
            </w:pPr>
          </w:p>
        </w:tc>
        <w:tc>
          <w:tcPr>
            <w:tcW w:w="1134" w:type="dxa"/>
          </w:tcPr>
          <w:p w:rsidR="00A77208" w:rsidRPr="00C51CAC" w:rsidRDefault="00A77208" w:rsidP="001D3A6B">
            <w:pPr>
              <w:jc w:val="both"/>
              <w:rPr>
                <w:rFonts w:cs="Times New Roman"/>
                <w:color w:val="000000" w:themeColor="text1"/>
                <w:sz w:val="20"/>
                <w:szCs w:val="20"/>
              </w:rPr>
            </w:pPr>
            <w:r w:rsidRPr="00C51CAC">
              <w:rPr>
                <w:rFonts w:cs="Times New Roman"/>
                <w:color w:val="000000" w:themeColor="text1"/>
                <w:sz w:val="20"/>
                <w:szCs w:val="20"/>
              </w:rPr>
              <w:t>норматив</w:t>
            </w:r>
          </w:p>
        </w:tc>
        <w:tc>
          <w:tcPr>
            <w:tcW w:w="957" w:type="dxa"/>
          </w:tcPr>
          <w:p w:rsidR="00A77208" w:rsidRPr="00C51CAC" w:rsidRDefault="00A77208" w:rsidP="001D3A6B">
            <w:pPr>
              <w:jc w:val="both"/>
              <w:rPr>
                <w:rFonts w:cs="Times New Roman"/>
                <w:color w:val="000000" w:themeColor="text1"/>
                <w:sz w:val="20"/>
                <w:szCs w:val="20"/>
              </w:rPr>
            </w:pPr>
            <w:proofErr w:type="spellStart"/>
            <w:r w:rsidRPr="00C51CAC">
              <w:rPr>
                <w:rFonts w:cs="Times New Roman"/>
                <w:color w:val="000000" w:themeColor="text1"/>
                <w:sz w:val="20"/>
                <w:szCs w:val="20"/>
              </w:rPr>
              <w:t>законо</w:t>
            </w:r>
            <w:proofErr w:type="spellEnd"/>
            <w:r w:rsidRPr="00C51CAC">
              <w:rPr>
                <w:rFonts w:cs="Times New Roman"/>
                <w:color w:val="000000" w:themeColor="text1"/>
                <w:sz w:val="20"/>
                <w:szCs w:val="20"/>
              </w:rPr>
              <w:t>-</w:t>
            </w:r>
          </w:p>
          <w:p w:rsidR="00A77208" w:rsidRPr="00C51CAC" w:rsidRDefault="00A77208" w:rsidP="001D3A6B">
            <w:pPr>
              <w:jc w:val="both"/>
              <w:rPr>
                <w:rFonts w:cs="Times New Roman"/>
                <w:color w:val="000000" w:themeColor="text1"/>
                <w:sz w:val="20"/>
                <w:szCs w:val="20"/>
              </w:rPr>
            </w:pPr>
            <w:r w:rsidRPr="00C51CAC">
              <w:rPr>
                <w:rFonts w:cs="Times New Roman"/>
                <w:color w:val="000000" w:themeColor="text1"/>
                <w:sz w:val="20"/>
                <w:szCs w:val="20"/>
              </w:rPr>
              <w:t>проект</w:t>
            </w:r>
          </w:p>
        </w:tc>
        <w:tc>
          <w:tcPr>
            <w:tcW w:w="1028" w:type="dxa"/>
          </w:tcPr>
          <w:p w:rsidR="00A77208" w:rsidRPr="00C51CAC" w:rsidRDefault="00A77208" w:rsidP="001D3A6B">
            <w:pPr>
              <w:jc w:val="both"/>
              <w:rPr>
                <w:rFonts w:cs="Times New Roman"/>
                <w:color w:val="000000" w:themeColor="text1"/>
                <w:sz w:val="20"/>
                <w:szCs w:val="20"/>
              </w:rPr>
            </w:pPr>
            <w:r w:rsidRPr="00C51CAC">
              <w:rPr>
                <w:rFonts w:cs="Times New Roman"/>
                <w:color w:val="000000" w:themeColor="text1"/>
                <w:sz w:val="20"/>
                <w:szCs w:val="20"/>
              </w:rPr>
              <w:t>норматив</w:t>
            </w:r>
          </w:p>
        </w:tc>
        <w:tc>
          <w:tcPr>
            <w:tcW w:w="891" w:type="dxa"/>
          </w:tcPr>
          <w:p w:rsidR="00A77208" w:rsidRPr="00C51CAC" w:rsidRDefault="00A77208" w:rsidP="001D3A6B">
            <w:pPr>
              <w:jc w:val="both"/>
              <w:rPr>
                <w:rFonts w:cs="Times New Roman"/>
                <w:color w:val="000000" w:themeColor="text1"/>
                <w:sz w:val="20"/>
                <w:szCs w:val="20"/>
              </w:rPr>
            </w:pPr>
            <w:proofErr w:type="spellStart"/>
            <w:r w:rsidRPr="00C51CAC">
              <w:rPr>
                <w:rFonts w:cs="Times New Roman"/>
                <w:color w:val="000000" w:themeColor="text1"/>
                <w:sz w:val="20"/>
                <w:szCs w:val="20"/>
              </w:rPr>
              <w:t>законо</w:t>
            </w:r>
            <w:proofErr w:type="spellEnd"/>
            <w:r w:rsidRPr="00C51CAC">
              <w:rPr>
                <w:rFonts w:cs="Times New Roman"/>
                <w:color w:val="000000" w:themeColor="text1"/>
                <w:sz w:val="20"/>
                <w:szCs w:val="20"/>
              </w:rPr>
              <w:t>-</w:t>
            </w:r>
          </w:p>
          <w:p w:rsidR="00A77208" w:rsidRPr="00C51CAC" w:rsidRDefault="00A77208" w:rsidP="001D3A6B">
            <w:pPr>
              <w:jc w:val="both"/>
              <w:rPr>
                <w:rFonts w:cs="Times New Roman"/>
                <w:color w:val="000000" w:themeColor="text1"/>
                <w:sz w:val="20"/>
                <w:szCs w:val="20"/>
              </w:rPr>
            </w:pPr>
            <w:r w:rsidRPr="00C51CAC">
              <w:rPr>
                <w:rFonts w:cs="Times New Roman"/>
                <w:color w:val="000000" w:themeColor="text1"/>
                <w:sz w:val="20"/>
                <w:szCs w:val="20"/>
              </w:rPr>
              <w:t>проект</w:t>
            </w:r>
          </w:p>
        </w:tc>
        <w:tc>
          <w:tcPr>
            <w:tcW w:w="1028" w:type="dxa"/>
          </w:tcPr>
          <w:p w:rsidR="00A77208" w:rsidRPr="00C51CAC" w:rsidRDefault="00A77208" w:rsidP="001D3A6B">
            <w:pPr>
              <w:jc w:val="both"/>
              <w:rPr>
                <w:rFonts w:cs="Times New Roman"/>
                <w:color w:val="000000" w:themeColor="text1"/>
                <w:sz w:val="20"/>
                <w:szCs w:val="20"/>
              </w:rPr>
            </w:pPr>
            <w:r w:rsidRPr="00C51CAC">
              <w:rPr>
                <w:rFonts w:cs="Times New Roman"/>
                <w:color w:val="000000" w:themeColor="text1"/>
                <w:sz w:val="20"/>
                <w:szCs w:val="20"/>
              </w:rPr>
              <w:t>норматив</w:t>
            </w:r>
          </w:p>
        </w:tc>
        <w:tc>
          <w:tcPr>
            <w:tcW w:w="881" w:type="dxa"/>
          </w:tcPr>
          <w:p w:rsidR="00A77208" w:rsidRPr="00C51CAC" w:rsidRDefault="00A77208" w:rsidP="001D3A6B">
            <w:pPr>
              <w:jc w:val="both"/>
              <w:rPr>
                <w:rFonts w:cs="Times New Roman"/>
                <w:color w:val="000000" w:themeColor="text1"/>
                <w:sz w:val="20"/>
                <w:szCs w:val="20"/>
              </w:rPr>
            </w:pPr>
            <w:proofErr w:type="spellStart"/>
            <w:proofErr w:type="gramStart"/>
            <w:r w:rsidRPr="00C51CAC">
              <w:rPr>
                <w:rFonts w:cs="Times New Roman"/>
                <w:color w:val="000000" w:themeColor="text1"/>
                <w:sz w:val="20"/>
                <w:szCs w:val="20"/>
              </w:rPr>
              <w:t>законо</w:t>
            </w:r>
            <w:proofErr w:type="spellEnd"/>
            <w:r w:rsidRPr="00C51CAC">
              <w:rPr>
                <w:rFonts w:cs="Times New Roman"/>
                <w:color w:val="000000" w:themeColor="text1"/>
                <w:sz w:val="20"/>
                <w:szCs w:val="20"/>
              </w:rPr>
              <w:t>-проект</w:t>
            </w:r>
            <w:proofErr w:type="gramEnd"/>
          </w:p>
        </w:tc>
      </w:tr>
      <w:tr w:rsidR="00A77208" w:rsidRPr="00C51CAC" w:rsidTr="001D3A6B">
        <w:tc>
          <w:tcPr>
            <w:tcW w:w="3652" w:type="dxa"/>
          </w:tcPr>
          <w:p w:rsidR="00A77208" w:rsidRPr="00C51CAC" w:rsidRDefault="00964DDC" w:rsidP="001D3A6B">
            <w:pPr>
              <w:rPr>
                <w:rFonts w:cs="Times New Roman"/>
                <w:color w:val="000000" w:themeColor="text1"/>
                <w:sz w:val="20"/>
                <w:szCs w:val="20"/>
              </w:rPr>
            </w:pPr>
            <w:r>
              <w:rPr>
                <w:rFonts w:cs="Times New Roman"/>
                <w:color w:val="000000" w:themeColor="text1"/>
                <w:sz w:val="20"/>
                <w:szCs w:val="20"/>
              </w:rPr>
              <w:t>«</w:t>
            </w:r>
            <w:r w:rsidR="00A77208" w:rsidRPr="00C51CAC">
              <w:rPr>
                <w:rFonts w:cs="Times New Roman"/>
                <w:color w:val="000000" w:themeColor="text1"/>
                <w:sz w:val="20"/>
                <w:szCs w:val="20"/>
              </w:rPr>
              <w:t xml:space="preserve">Доля расходов на обслуживание </w:t>
            </w:r>
          </w:p>
          <w:p w:rsidR="00A77208" w:rsidRPr="00C51CAC" w:rsidRDefault="00A77208" w:rsidP="001D3A6B">
            <w:pPr>
              <w:rPr>
                <w:rFonts w:cs="Times New Roman"/>
                <w:color w:val="000000" w:themeColor="text1"/>
                <w:sz w:val="20"/>
                <w:szCs w:val="20"/>
              </w:rPr>
            </w:pPr>
            <w:r w:rsidRPr="00C51CAC">
              <w:rPr>
                <w:rFonts w:cs="Times New Roman"/>
                <w:color w:val="000000" w:themeColor="text1"/>
                <w:sz w:val="20"/>
                <w:szCs w:val="20"/>
              </w:rPr>
              <w:t>государственного долга Российской Федерации в общем объеме расходов федерального бюджета</w:t>
            </w:r>
            <w:r w:rsidR="00964DDC">
              <w:rPr>
                <w:rFonts w:cs="Times New Roman"/>
                <w:color w:val="000000" w:themeColor="text1"/>
                <w:sz w:val="20"/>
                <w:szCs w:val="20"/>
              </w:rPr>
              <w:t>»</w:t>
            </w:r>
            <w:r w:rsidRPr="00C51CAC">
              <w:rPr>
                <w:rFonts w:cs="Times New Roman"/>
                <w:color w:val="000000" w:themeColor="text1"/>
                <w:sz w:val="20"/>
                <w:szCs w:val="20"/>
              </w:rPr>
              <w:t>, не более</w:t>
            </w:r>
          </w:p>
        </w:tc>
        <w:tc>
          <w:tcPr>
            <w:tcW w:w="1134" w:type="dxa"/>
          </w:tcPr>
          <w:p w:rsidR="00A77208" w:rsidRPr="00C51CAC" w:rsidRDefault="00A77208" w:rsidP="001D3A6B">
            <w:pPr>
              <w:jc w:val="center"/>
              <w:rPr>
                <w:rFonts w:cs="Times New Roman"/>
                <w:color w:val="000000" w:themeColor="text1"/>
              </w:rPr>
            </w:pPr>
            <w:r w:rsidRPr="00C51CAC">
              <w:rPr>
                <w:rFonts w:cs="Times New Roman"/>
                <w:color w:val="000000" w:themeColor="text1"/>
              </w:rPr>
              <w:t>10</w:t>
            </w:r>
          </w:p>
        </w:tc>
        <w:tc>
          <w:tcPr>
            <w:tcW w:w="957" w:type="dxa"/>
          </w:tcPr>
          <w:p w:rsidR="00A77208" w:rsidRPr="00C51CAC" w:rsidRDefault="00A77208" w:rsidP="001D3A6B">
            <w:pPr>
              <w:jc w:val="center"/>
              <w:rPr>
                <w:rFonts w:cs="Times New Roman"/>
                <w:color w:val="000000" w:themeColor="text1"/>
              </w:rPr>
            </w:pPr>
            <w:r w:rsidRPr="00C51CAC">
              <w:rPr>
                <w:rFonts w:cs="Times New Roman"/>
                <w:color w:val="000000" w:themeColor="text1"/>
              </w:rPr>
              <w:t>5,2</w:t>
            </w:r>
          </w:p>
        </w:tc>
        <w:tc>
          <w:tcPr>
            <w:tcW w:w="1028" w:type="dxa"/>
          </w:tcPr>
          <w:p w:rsidR="00A77208" w:rsidRPr="00C51CAC" w:rsidRDefault="00A77208" w:rsidP="001D3A6B">
            <w:pPr>
              <w:jc w:val="center"/>
              <w:rPr>
                <w:rFonts w:cs="Times New Roman"/>
                <w:color w:val="000000" w:themeColor="text1"/>
              </w:rPr>
            </w:pPr>
            <w:r w:rsidRPr="00C51CAC">
              <w:rPr>
                <w:rFonts w:cs="Times New Roman"/>
                <w:color w:val="000000" w:themeColor="text1"/>
              </w:rPr>
              <w:t>10</w:t>
            </w:r>
          </w:p>
        </w:tc>
        <w:tc>
          <w:tcPr>
            <w:tcW w:w="891" w:type="dxa"/>
          </w:tcPr>
          <w:p w:rsidR="00A77208" w:rsidRPr="00C51CAC" w:rsidRDefault="00A77208" w:rsidP="001D3A6B">
            <w:pPr>
              <w:jc w:val="center"/>
              <w:rPr>
                <w:rFonts w:cs="Times New Roman"/>
                <w:color w:val="000000" w:themeColor="text1"/>
              </w:rPr>
            </w:pPr>
            <w:r w:rsidRPr="00C51CAC">
              <w:rPr>
                <w:rFonts w:cs="Times New Roman"/>
                <w:color w:val="000000" w:themeColor="text1"/>
              </w:rPr>
              <w:t>5,5</w:t>
            </w:r>
          </w:p>
        </w:tc>
        <w:tc>
          <w:tcPr>
            <w:tcW w:w="1028" w:type="dxa"/>
          </w:tcPr>
          <w:p w:rsidR="00A77208" w:rsidRPr="00C51CAC" w:rsidRDefault="00A77208" w:rsidP="001D3A6B">
            <w:pPr>
              <w:jc w:val="center"/>
              <w:rPr>
                <w:rFonts w:cs="Times New Roman"/>
                <w:color w:val="000000" w:themeColor="text1"/>
              </w:rPr>
            </w:pPr>
            <w:r w:rsidRPr="00C51CAC">
              <w:rPr>
                <w:rFonts w:cs="Times New Roman"/>
                <w:color w:val="000000" w:themeColor="text1"/>
              </w:rPr>
              <w:t>10</w:t>
            </w:r>
          </w:p>
        </w:tc>
        <w:tc>
          <w:tcPr>
            <w:tcW w:w="881" w:type="dxa"/>
          </w:tcPr>
          <w:p w:rsidR="00A77208" w:rsidRPr="00C51CAC" w:rsidRDefault="00A77208" w:rsidP="001D3A6B">
            <w:pPr>
              <w:jc w:val="center"/>
              <w:rPr>
                <w:rFonts w:cs="Times New Roman"/>
                <w:color w:val="000000" w:themeColor="text1"/>
              </w:rPr>
            </w:pPr>
            <w:r w:rsidRPr="00C51CAC">
              <w:rPr>
                <w:rFonts w:cs="Times New Roman"/>
                <w:color w:val="000000" w:themeColor="text1"/>
              </w:rPr>
              <w:t>6,5</w:t>
            </w:r>
          </w:p>
        </w:tc>
      </w:tr>
      <w:tr w:rsidR="00A77208" w:rsidRPr="00C51CAC" w:rsidTr="001D3A6B">
        <w:tc>
          <w:tcPr>
            <w:tcW w:w="3652" w:type="dxa"/>
          </w:tcPr>
          <w:p w:rsidR="00A77208" w:rsidRPr="00C51CAC" w:rsidRDefault="00964DDC" w:rsidP="001D3A6B">
            <w:pPr>
              <w:rPr>
                <w:rFonts w:cs="Times New Roman"/>
                <w:color w:val="000000" w:themeColor="text1"/>
                <w:sz w:val="20"/>
                <w:szCs w:val="20"/>
              </w:rPr>
            </w:pPr>
            <w:r>
              <w:rPr>
                <w:rFonts w:cs="Times New Roman"/>
                <w:color w:val="000000" w:themeColor="text1"/>
                <w:sz w:val="20"/>
                <w:szCs w:val="20"/>
              </w:rPr>
              <w:t>«</w:t>
            </w:r>
            <w:r w:rsidR="00A77208" w:rsidRPr="00C51CAC">
              <w:rPr>
                <w:rFonts w:cs="Times New Roman"/>
                <w:color w:val="000000" w:themeColor="text1"/>
                <w:sz w:val="20"/>
                <w:szCs w:val="20"/>
              </w:rPr>
              <w:t xml:space="preserve">Доля государственного внутреннего </w:t>
            </w:r>
          </w:p>
          <w:p w:rsidR="00A77208" w:rsidRPr="00C51CAC" w:rsidRDefault="00A77208" w:rsidP="001D3A6B">
            <w:pPr>
              <w:rPr>
                <w:rFonts w:cs="Times New Roman"/>
                <w:color w:val="000000" w:themeColor="text1"/>
                <w:sz w:val="20"/>
                <w:szCs w:val="20"/>
              </w:rPr>
            </w:pPr>
            <w:r w:rsidRPr="00C51CAC">
              <w:rPr>
                <w:rFonts w:cs="Times New Roman"/>
                <w:color w:val="000000" w:themeColor="text1"/>
                <w:sz w:val="20"/>
                <w:szCs w:val="20"/>
              </w:rPr>
              <w:t>долга Российской Федерации в общем объеме государственного долга Российской Федерации</w:t>
            </w:r>
            <w:r w:rsidR="00964DDC">
              <w:rPr>
                <w:rFonts w:cs="Times New Roman"/>
                <w:color w:val="000000" w:themeColor="text1"/>
                <w:sz w:val="20"/>
                <w:szCs w:val="20"/>
              </w:rPr>
              <w:t>»</w:t>
            </w:r>
            <w:r w:rsidRPr="00C51CAC">
              <w:rPr>
                <w:rFonts w:cs="Times New Roman"/>
                <w:color w:val="000000" w:themeColor="text1"/>
                <w:sz w:val="20"/>
                <w:szCs w:val="20"/>
              </w:rPr>
              <w:t>, не менее</w:t>
            </w:r>
          </w:p>
        </w:tc>
        <w:tc>
          <w:tcPr>
            <w:tcW w:w="1134" w:type="dxa"/>
          </w:tcPr>
          <w:p w:rsidR="00A77208" w:rsidRPr="00C51CAC" w:rsidRDefault="00A77208" w:rsidP="001D3A6B">
            <w:pPr>
              <w:jc w:val="center"/>
              <w:rPr>
                <w:rFonts w:cs="Times New Roman"/>
                <w:color w:val="000000" w:themeColor="text1"/>
              </w:rPr>
            </w:pPr>
            <w:r w:rsidRPr="00C51CAC">
              <w:rPr>
                <w:rFonts w:cs="Times New Roman"/>
                <w:color w:val="000000" w:themeColor="text1"/>
              </w:rPr>
              <w:t>65</w:t>
            </w:r>
          </w:p>
        </w:tc>
        <w:tc>
          <w:tcPr>
            <w:tcW w:w="957" w:type="dxa"/>
          </w:tcPr>
          <w:p w:rsidR="00A77208" w:rsidRPr="00C51CAC" w:rsidRDefault="00A77208" w:rsidP="001D3A6B">
            <w:pPr>
              <w:jc w:val="center"/>
              <w:rPr>
                <w:rFonts w:cs="Times New Roman"/>
                <w:color w:val="000000" w:themeColor="text1"/>
              </w:rPr>
            </w:pPr>
            <w:r w:rsidRPr="00C51CAC">
              <w:rPr>
                <w:rFonts w:cs="Times New Roman"/>
                <w:color w:val="000000" w:themeColor="text1"/>
              </w:rPr>
              <w:t>81,6</w:t>
            </w:r>
          </w:p>
        </w:tc>
        <w:tc>
          <w:tcPr>
            <w:tcW w:w="1028" w:type="dxa"/>
          </w:tcPr>
          <w:p w:rsidR="00A77208" w:rsidRPr="00C51CAC" w:rsidRDefault="00A77208" w:rsidP="001D3A6B">
            <w:pPr>
              <w:jc w:val="center"/>
              <w:rPr>
                <w:rFonts w:cs="Times New Roman"/>
                <w:color w:val="000000" w:themeColor="text1"/>
              </w:rPr>
            </w:pPr>
            <w:r w:rsidRPr="00C51CAC">
              <w:rPr>
                <w:rFonts w:cs="Times New Roman"/>
                <w:color w:val="000000" w:themeColor="text1"/>
              </w:rPr>
              <w:t>65</w:t>
            </w:r>
          </w:p>
        </w:tc>
        <w:tc>
          <w:tcPr>
            <w:tcW w:w="891" w:type="dxa"/>
          </w:tcPr>
          <w:p w:rsidR="00A77208" w:rsidRPr="00C51CAC" w:rsidRDefault="00A77208" w:rsidP="001D3A6B">
            <w:pPr>
              <w:jc w:val="center"/>
              <w:rPr>
                <w:rFonts w:cs="Times New Roman"/>
                <w:color w:val="000000" w:themeColor="text1"/>
              </w:rPr>
            </w:pPr>
            <w:r w:rsidRPr="00C51CAC">
              <w:rPr>
                <w:rFonts w:cs="Times New Roman"/>
                <w:color w:val="000000" w:themeColor="text1"/>
                <w:lang w:val="en-US"/>
              </w:rPr>
              <w:t>82,</w:t>
            </w:r>
            <w:r w:rsidRPr="00C51CAC">
              <w:rPr>
                <w:rFonts w:cs="Times New Roman"/>
                <w:color w:val="000000" w:themeColor="text1"/>
              </w:rPr>
              <w:t>4</w:t>
            </w:r>
          </w:p>
        </w:tc>
        <w:tc>
          <w:tcPr>
            <w:tcW w:w="1028" w:type="dxa"/>
          </w:tcPr>
          <w:p w:rsidR="00A77208" w:rsidRPr="00C51CAC" w:rsidRDefault="00A77208" w:rsidP="001D3A6B">
            <w:pPr>
              <w:jc w:val="center"/>
              <w:rPr>
                <w:rFonts w:cs="Times New Roman"/>
                <w:color w:val="000000" w:themeColor="text1"/>
              </w:rPr>
            </w:pPr>
            <w:r w:rsidRPr="00C51CAC">
              <w:rPr>
                <w:rFonts w:cs="Times New Roman"/>
                <w:color w:val="000000" w:themeColor="text1"/>
              </w:rPr>
              <w:t>65</w:t>
            </w:r>
          </w:p>
        </w:tc>
        <w:tc>
          <w:tcPr>
            <w:tcW w:w="881" w:type="dxa"/>
          </w:tcPr>
          <w:p w:rsidR="00A77208" w:rsidRPr="00C51CAC" w:rsidRDefault="00A77208" w:rsidP="001D3A6B">
            <w:pPr>
              <w:jc w:val="center"/>
              <w:rPr>
                <w:rFonts w:cs="Times New Roman"/>
                <w:color w:val="000000" w:themeColor="text1"/>
              </w:rPr>
            </w:pPr>
            <w:r w:rsidRPr="00C51CAC">
              <w:rPr>
                <w:rFonts w:cs="Times New Roman"/>
                <w:color w:val="000000" w:themeColor="text1"/>
                <w:lang w:val="en-US"/>
              </w:rPr>
              <w:t>83,</w:t>
            </w:r>
            <w:r w:rsidRPr="00C51CAC">
              <w:rPr>
                <w:rFonts w:cs="Times New Roman"/>
                <w:color w:val="000000" w:themeColor="text1"/>
              </w:rPr>
              <w:t>5</w:t>
            </w:r>
          </w:p>
        </w:tc>
      </w:tr>
    </w:tbl>
    <w:p w:rsidR="00A77208" w:rsidRPr="007525E4" w:rsidRDefault="00A77208" w:rsidP="00964DDC">
      <w:pPr>
        <w:spacing w:before="120"/>
        <w:jc w:val="both"/>
        <w:rPr>
          <w:color w:val="000000" w:themeColor="text1"/>
        </w:rPr>
      </w:pPr>
      <w:r w:rsidRPr="007525E4">
        <w:rPr>
          <w:i/>
          <w:color w:val="000000" w:themeColor="text1"/>
        </w:rPr>
        <w:t>Источник</w:t>
      </w:r>
      <w:r w:rsidRPr="007525E4">
        <w:rPr>
          <w:color w:val="000000" w:themeColor="text1"/>
        </w:rPr>
        <w:t>:</w:t>
      </w:r>
      <w:r w:rsidR="007525E4" w:rsidRPr="007525E4">
        <w:rPr>
          <w:color w:val="000000" w:themeColor="text1"/>
        </w:rPr>
        <w:t xml:space="preserve"> законопроект</w:t>
      </w:r>
      <w:r w:rsidRPr="007525E4">
        <w:rPr>
          <w:color w:val="000000" w:themeColor="text1"/>
        </w:rPr>
        <w:t>.</w:t>
      </w:r>
    </w:p>
    <w:p w:rsidR="00964DDC" w:rsidRDefault="00964DDC" w:rsidP="00A77208">
      <w:pPr>
        <w:spacing w:line="360" w:lineRule="auto"/>
        <w:ind w:firstLine="709"/>
        <w:jc w:val="both"/>
        <w:rPr>
          <w:color w:val="000000" w:themeColor="text1"/>
          <w:sz w:val="28"/>
          <w:szCs w:val="28"/>
        </w:rPr>
      </w:pPr>
      <w:bookmarkStart w:id="25" w:name="_Hlk84708209"/>
    </w:p>
    <w:p w:rsidR="00A77208" w:rsidRDefault="00A77208" w:rsidP="00A77208">
      <w:pPr>
        <w:spacing w:line="360" w:lineRule="auto"/>
        <w:ind w:firstLine="709"/>
        <w:jc w:val="both"/>
        <w:rPr>
          <w:color w:val="000000" w:themeColor="text1"/>
          <w:sz w:val="28"/>
          <w:szCs w:val="28"/>
        </w:rPr>
      </w:pPr>
      <w:r w:rsidRPr="00C51CAC">
        <w:rPr>
          <w:color w:val="000000" w:themeColor="text1"/>
          <w:sz w:val="28"/>
          <w:szCs w:val="28"/>
        </w:rPr>
        <w:t xml:space="preserve">Анализируя соотношение прогнозируемых темпов прироста государственного долга Российской Федерации, в том числе с учетом показателей, утвержденных </w:t>
      </w:r>
      <w:r w:rsidR="007525E4">
        <w:rPr>
          <w:color w:val="000000" w:themeColor="text1"/>
          <w:sz w:val="28"/>
          <w:szCs w:val="28"/>
        </w:rPr>
        <w:t>Ф</w:t>
      </w:r>
      <w:r w:rsidRPr="00C51CAC">
        <w:rPr>
          <w:color w:val="000000" w:themeColor="text1"/>
          <w:sz w:val="28"/>
          <w:szCs w:val="28"/>
        </w:rPr>
        <w:t xml:space="preserve">едеральным законом </w:t>
      </w:r>
      <w:r w:rsidR="007F1620" w:rsidRPr="000B716B">
        <w:rPr>
          <w:sz w:val="28"/>
          <w:szCs w:val="28"/>
        </w:rPr>
        <w:t>от 06.12.</w:t>
      </w:r>
      <w:r w:rsidR="007F1620" w:rsidRPr="007F1620">
        <w:rPr>
          <w:sz w:val="28"/>
          <w:szCs w:val="28"/>
        </w:rPr>
        <w:t xml:space="preserve">2021 </w:t>
      </w:r>
      <w:r w:rsidRPr="007F1620">
        <w:rPr>
          <w:color w:val="000000" w:themeColor="text1"/>
          <w:sz w:val="28"/>
          <w:szCs w:val="28"/>
        </w:rPr>
        <w:t>№ 390-ФЗ,</w:t>
      </w:r>
      <w:r w:rsidRPr="00C51CAC">
        <w:rPr>
          <w:color w:val="000000" w:themeColor="text1"/>
          <w:sz w:val="28"/>
          <w:szCs w:val="28"/>
        </w:rPr>
        <w:t xml:space="preserve"> и темпов прироста ВВП, следует отметить, что первый показатель превышает второй (см. таблицу </w:t>
      </w:r>
      <w:r w:rsidR="00BB0705">
        <w:rPr>
          <w:color w:val="000000" w:themeColor="text1"/>
          <w:sz w:val="28"/>
          <w:szCs w:val="28"/>
        </w:rPr>
        <w:t>29</w:t>
      </w:r>
      <w:r w:rsidRPr="00C51CAC">
        <w:rPr>
          <w:color w:val="000000" w:themeColor="text1"/>
          <w:sz w:val="28"/>
          <w:szCs w:val="28"/>
        </w:rPr>
        <w:t>). Соответственно, в 2023</w:t>
      </w:r>
      <w:r>
        <w:rPr>
          <w:sz w:val="28"/>
          <w:szCs w:val="28"/>
        </w:rPr>
        <w:t>–</w:t>
      </w:r>
      <w:r w:rsidRPr="00C51CAC">
        <w:rPr>
          <w:color w:val="000000" w:themeColor="text1"/>
          <w:sz w:val="28"/>
          <w:szCs w:val="28"/>
        </w:rPr>
        <w:t xml:space="preserve">2025 гг. государственный долг будет расти быстрее, чем экономика страны, что </w:t>
      </w:r>
      <w:r w:rsidRPr="00C51CAC">
        <w:rPr>
          <w:i/>
          <w:color w:val="000000" w:themeColor="text1"/>
          <w:sz w:val="28"/>
          <w:szCs w:val="28"/>
        </w:rPr>
        <w:t>свидетельствует о невысокой эффективности использования заемных средств</w:t>
      </w:r>
      <w:r w:rsidRPr="00C51CAC">
        <w:rPr>
          <w:color w:val="000000" w:themeColor="text1"/>
          <w:sz w:val="28"/>
          <w:szCs w:val="28"/>
        </w:rPr>
        <w:t>, что пока сглаживается достаточно низким объемом государственного долга Российской Федерации по отношению к ВВП.</w:t>
      </w:r>
    </w:p>
    <w:bookmarkEnd w:id="25"/>
    <w:p w:rsidR="00A77208" w:rsidRPr="00E24B44" w:rsidRDefault="00A77208" w:rsidP="00A77208">
      <w:pPr>
        <w:jc w:val="both"/>
        <w:rPr>
          <w:color w:val="000000" w:themeColor="text1"/>
        </w:rPr>
      </w:pPr>
      <w:r w:rsidRPr="00E24B44">
        <w:rPr>
          <w:color w:val="000000" w:themeColor="text1"/>
        </w:rPr>
        <w:t xml:space="preserve">Таблица </w:t>
      </w:r>
      <w:r w:rsidR="00A4093A">
        <w:rPr>
          <w:color w:val="000000" w:themeColor="text1"/>
        </w:rPr>
        <w:t>29</w:t>
      </w:r>
      <w:r w:rsidRPr="00E24B44">
        <w:rPr>
          <w:color w:val="000000" w:themeColor="text1"/>
        </w:rPr>
        <w:t xml:space="preserve"> – Динамика ВВП и государственного долга Российской Федерации в </w:t>
      </w:r>
      <w:r w:rsidR="00964DDC">
        <w:rPr>
          <w:color w:val="000000" w:themeColor="text1"/>
        </w:rPr>
        <w:br/>
      </w:r>
      <w:r w:rsidRPr="00E24B44">
        <w:rPr>
          <w:color w:val="000000" w:themeColor="text1"/>
        </w:rPr>
        <w:t>2023</w:t>
      </w:r>
      <w:r w:rsidR="00964DDC">
        <w:rPr>
          <w:color w:val="000000" w:themeColor="text1"/>
        </w:rPr>
        <w:t>-</w:t>
      </w:r>
      <w:r w:rsidRPr="00E24B44">
        <w:rPr>
          <w:color w:val="000000" w:themeColor="text1"/>
        </w:rPr>
        <w:t>2025 г</w:t>
      </w:r>
      <w:r w:rsidR="007525E4">
        <w:rPr>
          <w:color w:val="000000" w:themeColor="text1"/>
        </w:rPr>
        <w:t>оды</w:t>
      </w:r>
    </w:p>
    <w:tbl>
      <w:tblPr>
        <w:tblStyle w:val="af2"/>
        <w:tblW w:w="5000" w:type="pct"/>
        <w:tblLook w:val="04A0" w:firstRow="1" w:lastRow="0" w:firstColumn="1" w:lastColumn="0" w:noHBand="0" w:noVBand="1"/>
      </w:tblPr>
      <w:tblGrid>
        <w:gridCol w:w="3163"/>
        <w:gridCol w:w="1476"/>
        <w:gridCol w:w="989"/>
        <w:gridCol w:w="1192"/>
        <w:gridCol w:w="1320"/>
        <w:gridCol w:w="1425"/>
      </w:tblGrid>
      <w:tr w:rsidR="00A77208" w:rsidRPr="00C51CAC" w:rsidTr="007F1620">
        <w:tc>
          <w:tcPr>
            <w:tcW w:w="1653" w:type="pct"/>
            <w:vAlign w:val="center"/>
          </w:tcPr>
          <w:p w:rsidR="00A77208" w:rsidRPr="00C51CAC" w:rsidRDefault="00A77208" w:rsidP="007525E4">
            <w:pPr>
              <w:jc w:val="center"/>
              <w:rPr>
                <w:rFonts w:cs="Times New Roman"/>
                <w:color w:val="000000" w:themeColor="text1"/>
              </w:rPr>
            </w:pPr>
            <w:r w:rsidRPr="00C51CAC">
              <w:rPr>
                <w:rFonts w:cs="Times New Roman"/>
                <w:color w:val="000000" w:themeColor="text1"/>
              </w:rPr>
              <w:t>Показатель</w:t>
            </w:r>
          </w:p>
        </w:tc>
        <w:tc>
          <w:tcPr>
            <w:tcW w:w="1288" w:type="pct"/>
            <w:gridSpan w:val="2"/>
          </w:tcPr>
          <w:p w:rsidR="00A77208" w:rsidRPr="00C51CAC" w:rsidRDefault="00A77208" w:rsidP="001D3A6B">
            <w:pPr>
              <w:jc w:val="center"/>
              <w:rPr>
                <w:rFonts w:cs="Times New Roman"/>
                <w:color w:val="000000" w:themeColor="text1"/>
              </w:rPr>
            </w:pPr>
            <w:r w:rsidRPr="00C51CAC">
              <w:rPr>
                <w:rFonts w:cs="Times New Roman"/>
                <w:color w:val="000000" w:themeColor="text1"/>
              </w:rPr>
              <w:t xml:space="preserve">2023 </w:t>
            </w:r>
          </w:p>
        </w:tc>
        <w:tc>
          <w:tcPr>
            <w:tcW w:w="1313" w:type="pct"/>
            <w:gridSpan w:val="2"/>
          </w:tcPr>
          <w:p w:rsidR="00A77208" w:rsidRPr="00C51CAC" w:rsidRDefault="00A77208" w:rsidP="001D3A6B">
            <w:pPr>
              <w:jc w:val="center"/>
              <w:rPr>
                <w:rFonts w:cs="Times New Roman"/>
                <w:color w:val="000000" w:themeColor="text1"/>
              </w:rPr>
            </w:pPr>
            <w:r w:rsidRPr="00C51CAC">
              <w:rPr>
                <w:rFonts w:cs="Times New Roman"/>
                <w:color w:val="000000" w:themeColor="text1"/>
                <w:lang w:val="en-US"/>
              </w:rPr>
              <w:t>202</w:t>
            </w:r>
            <w:r w:rsidRPr="00C51CAC">
              <w:rPr>
                <w:rFonts w:cs="Times New Roman"/>
                <w:color w:val="000000" w:themeColor="text1"/>
              </w:rPr>
              <w:t>4</w:t>
            </w:r>
          </w:p>
        </w:tc>
        <w:tc>
          <w:tcPr>
            <w:tcW w:w="745" w:type="pct"/>
          </w:tcPr>
          <w:p w:rsidR="00A77208" w:rsidRPr="00C51CAC" w:rsidRDefault="00A77208" w:rsidP="001D3A6B">
            <w:pPr>
              <w:jc w:val="center"/>
              <w:rPr>
                <w:rFonts w:cs="Times New Roman"/>
                <w:color w:val="000000" w:themeColor="text1"/>
              </w:rPr>
            </w:pPr>
            <w:r w:rsidRPr="00C51CAC">
              <w:rPr>
                <w:rFonts w:cs="Times New Roman"/>
                <w:color w:val="000000" w:themeColor="text1"/>
              </w:rPr>
              <w:t>2025</w:t>
            </w:r>
          </w:p>
        </w:tc>
      </w:tr>
      <w:tr w:rsidR="00A77208" w:rsidRPr="00C51CAC" w:rsidTr="007F1620">
        <w:trPr>
          <w:trHeight w:val="459"/>
        </w:trPr>
        <w:tc>
          <w:tcPr>
            <w:tcW w:w="1653" w:type="pct"/>
          </w:tcPr>
          <w:p w:rsidR="00A77208" w:rsidRPr="00C51CAC" w:rsidRDefault="00A77208" w:rsidP="001D3A6B">
            <w:pPr>
              <w:jc w:val="both"/>
              <w:rPr>
                <w:rFonts w:cs="Times New Roman"/>
                <w:color w:val="000000" w:themeColor="text1"/>
              </w:rPr>
            </w:pPr>
          </w:p>
        </w:tc>
        <w:tc>
          <w:tcPr>
            <w:tcW w:w="771" w:type="pct"/>
          </w:tcPr>
          <w:p w:rsidR="007F1620" w:rsidRDefault="00A77208" w:rsidP="001D3A6B">
            <w:pPr>
              <w:jc w:val="center"/>
              <w:rPr>
                <w:rFonts w:cs="Times New Roman"/>
                <w:color w:val="000000" w:themeColor="text1"/>
                <w:sz w:val="20"/>
                <w:szCs w:val="20"/>
              </w:rPr>
            </w:pPr>
            <w:r w:rsidRPr="00C51CAC">
              <w:rPr>
                <w:rFonts w:cs="Times New Roman"/>
                <w:color w:val="000000" w:themeColor="text1"/>
                <w:sz w:val="20"/>
                <w:szCs w:val="20"/>
              </w:rPr>
              <w:t xml:space="preserve">Закон </w:t>
            </w:r>
          </w:p>
          <w:p w:rsidR="00A77208" w:rsidRPr="00C51CAC" w:rsidRDefault="00A77208" w:rsidP="001D3A6B">
            <w:pPr>
              <w:jc w:val="center"/>
              <w:rPr>
                <w:rFonts w:cs="Times New Roman"/>
                <w:color w:val="000000" w:themeColor="text1"/>
                <w:sz w:val="20"/>
                <w:szCs w:val="20"/>
              </w:rPr>
            </w:pPr>
            <w:r w:rsidRPr="00C51CAC">
              <w:rPr>
                <w:rFonts w:cs="Times New Roman"/>
                <w:color w:val="000000" w:themeColor="text1"/>
                <w:sz w:val="20"/>
                <w:szCs w:val="20"/>
              </w:rPr>
              <w:t>№ 390-ФЗ</w:t>
            </w:r>
          </w:p>
        </w:tc>
        <w:tc>
          <w:tcPr>
            <w:tcW w:w="517" w:type="pct"/>
          </w:tcPr>
          <w:p w:rsidR="00A77208" w:rsidRPr="00C51CAC" w:rsidRDefault="00A77208" w:rsidP="001D3A6B">
            <w:pPr>
              <w:jc w:val="center"/>
              <w:rPr>
                <w:rFonts w:cs="Times New Roman"/>
                <w:color w:val="000000" w:themeColor="text1"/>
                <w:sz w:val="20"/>
                <w:szCs w:val="20"/>
              </w:rPr>
            </w:pPr>
            <w:proofErr w:type="spellStart"/>
            <w:r w:rsidRPr="00C51CAC">
              <w:rPr>
                <w:rFonts w:cs="Times New Roman"/>
                <w:color w:val="000000" w:themeColor="text1"/>
                <w:sz w:val="20"/>
                <w:szCs w:val="20"/>
              </w:rPr>
              <w:t>Законо</w:t>
            </w:r>
            <w:proofErr w:type="spellEnd"/>
            <w:r w:rsidRPr="00C51CAC">
              <w:rPr>
                <w:rFonts w:cs="Times New Roman"/>
                <w:color w:val="000000" w:themeColor="text1"/>
                <w:sz w:val="20"/>
                <w:szCs w:val="20"/>
              </w:rPr>
              <w:t>-</w:t>
            </w:r>
          </w:p>
          <w:p w:rsidR="00A77208" w:rsidRPr="00C51CAC" w:rsidRDefault="00A77208" w:rsidP="001D3A6B">
            <w:pPr>
              <w:jc w:val="center"/>
              <w:rPr>
                <w:rFonts w:cs="Times New Roman"/>
                <w:color w:val="000000" w:themeColor="text1"/>
                <w:sz w:val="20"/>
                <w:szCs w:val="20"/>
              </w:rPr>
            </w:pPr>
            <w:r w:rsidRPr="00C51CAC">
              <w:rPr>
                <w:rFonts w:cs="Times New Roman"/>
                <w:color w:val="000000" w:themeColor="text1"/>
                <w:sz w:val="20"/>
                <w:szCs w:val="20"/>
              </w:rPr>
              <w:t>проект</w:t>
            </w:r>
          </w:p>
        </w:tc>
        <w:tc>
          <w:tcPr>
            <w:tcW w:w="623" w:type="pct"/>
          </w:tcPr>
          <w:p w:rsidR="007F1620" w:rsidRDefault="00A77208" w:rsidP="001D3A6B">
            <w:pPr>
              <w:jc w:val="center"/>
              <w:rPr>
                <w:rFonts w:cs="Times New Roman"/>
                <w:color w:val="000000" w:themeColor="text1"/>
                <w:sz w:val="20"/>
                <w:szCs w:val="20"/>
              </w:rPr>
            </w:pPr>
            <w:r w:rsidRPr="00C51CAC">
              <w:rPr>
                <w:rFonts w:cs="Times New Roman"/>
                <w:color w:val="000000" w:themeColor="text1"/>
                <w:sz w:val="20"/>
                <w:szCs w:val="20"/>
              </w:rPr>
              <w:t xml:space="preserve">Закон </w:t>
            </w:r>
          </w:p>
          <w:p w:rsidR="00A77208" w:rsidRPr="00C51CAC" w:rsidRDefault="00A77208" w:rsidP="001D3A6B">
            <w:pPr>
              <w:jc w:val="center"/>
              <w:rPr>
                <w:rFonts w:cs="Times New Roman"/>
                <w:color w:val="000000" w:themeColor="text1"/>
                <w:sz w:val="20"/>
                <w:szCs w:val="20"/>
              </w:rPr>
            </w:pPr>
            <w:r w:rsidRPr="00C51CAC">
              <w:rPr>
                <w:rFonts w:cs="Times New Roman"/>
                <w:color w:val="000000" w:themeColor="text1"/>
                <w:sz w:val="20"/>
                <w:szCs w:val="20"/>
              </w:rPr>
              <w:t>№ 390-ФЗ</w:t>
            </w:r>
          </w:p>
        </w:tc>
        <w:tc>
          <w:tcPr>
            <w:tcW w:w="690" w:type="pct"/>
          </w:tcPr>
          <w:p w:rsidR="00A77208" w:rsidRPr="00C51CAC" w:rsidRDefault="00A77208" w:rsidP="001D3A6B">
            <w:pPr>
              <w:jc w:val="center"/>
              <w:rPr>
                <w:rFonts w:cs="Times New Roman"/>
                <w:color w:val="000000" w:themeColor="text1"/>
                <w:sz w:val="20"/>
                <w:szCs w:val="20"/>
              </w:rPr>
            </w:pPr>
            <w:proofErr w:type="spellStart"/>
            <w:r w:rsidRPr="00C51CAC">
              <w:rPr>
                <w:rFonts w:cs="Times New Roman"/>
                <w:color w:val="000000" w:themeColor="text1"/>
                <w:sz w:val="20"/>
                <w:szCs w:val="20"/>
              </w:rPr>
              <w:t>Законо</w:t>
            </w:r>
            <w:proofErr w:type="spellEnd"/>
            <w:r w:rsidRPr="00C51CAC">
              <w:rPr>
                <w:rFonts w:cs="Times New Roman"/>
                <w:color w:val="000000" w:themeColor="text1"/>
                <w:sz w:val="20"/>
                <w:szCs w:val="20"/>
              </w:rPr>
              <w:t>-</w:t>
            </w:r>
          </w:p>
          <w:p w:rsidR="00A77208" w:rsidRPr="00C51CAC" w:rsidRDefault="00A77208" w:rsidP="001D3A6B">
            <w:pPr>
              <w:jc w:val="center"/>
              <w:rPr>
                <w:rFonts w:cs="Times New Roman"/>
                <w:color w:val="000000" w:themeColor="text1"/>
                <w:sz w:val="20"/>
                <w:szCs w:val="20"/>
              </w:rPr>
            </w:pPr>
            <w:r w:rsidRPr="00C51CAC">
              <w:rPr>
                <w:rFonts w:cs="Times New Roman"/>
                <w:color w:val="000000" w:themeColor="text1"/>
                <w:sz w:val="20"/>
                <w:szCs w:val="20"/>
              </w:rPr>
              <w:t>проект</w:t>
            </w:r>
          </w:p>
        </w:tc>
        <w:tc>
          <w:tcPr>
            <w:tcW w:w="745" w:type="pct"/>
          </w:tcPr>
          <w:p w:rsidR="00A77208" w:rsidRPr="00C51CAC" w:rsidRDefault="00A77208" w:rsidP="001D3A6B">
            <w:pPr>
              <w:jc w:val="center"/>
              <w:rPr>
                <w:rFonts w:cs="Times New Roman"/>
                <w:color w:val="000000" w:themeColor="text1"/>
                <w:sz w:val="20"/>
                <w:szCs w:val="20"/>
              </w:rPr>
            </w:pPr>
            <w:proofErr w:type="spellStart"/>
            <w:r w:rsidRPr="00C51CAC">
              <w:rPr>
                <w:rFonts w:cs="Times New Roman"/>
                <w:color w:val="000000" w:themeColor="text1"/>
                <w:sz w:val="20"/>
                <w:szCs w:val="20"/>
              </w:rPr>
              <w:t>Законо</w:t>
            </w:r>
            <w:proofErr w:type="spellEnd"/>
            <w:r w:rsidRPr="00C51CAC">
              <w:rPr>
                <w:rFonts w:cs="Times New Roman"/>
                <w:color w:val="000000" w:themeColor="text1"/>
                <w:sz w:val="20"/>
                <w:szCs w:val="20"/>
              </w:rPr>
              <w:t>-</w:t>
            </w:r>
          </w:p>
          <w:p w:rsidR="00A77208" w:rsidRPr="00C51CAC" w:rsidRDefault="00A77208" w:rsidP="001D3A6B">
            <w:pPr>
              <w:jc w:val="center"/>
              <w:rPr>
                <w:rFonts w:cs="Times New Roman"/>
                <w:color w:val="000000" w:themeColor="text1"/>
                <w:sz w:val="20"/>
                <w:szCs w:val="20"/>
              </w:rPr>
            </w:pPr>
            <w:r w:rsidRPr="00C51CAC">
              <w:rPr>
                <w:rFonts w:cs="Times New Roman"/>
                <w:color w:val="000000" w:themeColor="text1"/>
                <w:sz w:val="20"/>
                <w:szCs w:val="20"/>
              </w:rPr>
              <w:t>проект</w:t>
            </w:r>
          </w:p>
        </w:tc>
      </w:tr>
      <w:tr w:rsidR="00A77208" w:rsidRPr="00C51CAC" w:rsidTr="007F1620">
        <w:tc>
          <w:tcPr>
            <w:tcW w:w="1653" w:type="pct"/>
          </w:tcPr>
          <w:p w:rsidR="00A77208" w:rsidRPr="00C51CAC" w:rsidRDefault="00A77208" w:rsidP="001D3A6B">
            <w:pPr>
              <w:jc w:val="both"/>
              <w:rPr>
                <w:rFonts w:cs="Times New Roman"/>
                <w:color w:val="000000" w:themeColor="text1"/>
              </w:rPr>
            </w:pPr>
            <w:r w:rsidRPr="00C51CAC">
              <w:rPr>
                <w:rFonts w:cs="Times New Roman"/>
                <w:color w:val="000000" w:themeColor="text1"/>
              </w:rPr>
              <w:t xml:space="preserve">Объем государственного </w:t>
            </w:r>
            <w:r w:rsidRPr="00C51CAC">
              <w:rPr>
                <w:rFonts w:cs="Times New Roman"/>
                <w:color w:val="000000" w:themeColor="text1"/>
              </w:rPr>
              <w:lastRenderedPageBreak/>
              <w:t>долга РФ, в % к ВВП</w:t>
            </w:r>
          </w:p>
        </w:tc>
        <w:tc>
          <w:tcPr>
            <w:tcW w:w="771" w:type="pct"/>
          </w:tcPr>
          <w:p w:rsidR="00A77208" w:rsidRPr="00C51CAC" w:rsidRDefault="00A77208" w:rsidP="001D3A6B">
            <w:pPr>
              <w:jc w:val="center"/>
              <w:rPr>
                <w:rFonts w:cs="Times New Roman"/>
                <w:color w:val="000000" w:themeColor="text1"/>
                <w:sz w:val="28"/>
                <w:szCs w:val="28"/>
                <w:lang w:val="en-US"/>
              </w:rPr>
            </w:pPr>
            <w:r w:rsidRPr="00C51CAC">
              <w:rPr>
                <w:rFonts w:cs="Times New Roman"/>
                <w:color w:val="000000" w:themeColor="text1"/>
              </w:rPr>
              <w:lastRenderedPageBreak/>
              <w:t>20,3</w:t>
            </w:r>
          </w:p>
        </w:tc>
        <w:tc>
          <w:tcPr>
            <w:tcW w:w="517" w:type="pct"/>
          </w:tcPr>
          <w:p w:rsidR="00A77208" w:rsidRPr="00C51CAC" w:rsidRDefault="00A77208" w:rsidP="001D3A6B">
            <w:pPr>
              <w:jc w:val="center"/>
              <w:rPr>
                <w:rFonts w:cs="Times New Roman"/>
                <w:color w:val="000000" w:themeColor="text1"/>
                <w:sz w:val="28"/>
                <w:szCs w:val="28"/>
                <w:lang w:val="en-US"/>
              </w:rPr>
            </w:pPr>
            <w:r w:rsidRPr="00C51CAC">
              <w:rPr>
                <w:rFonts w:cs="Times New Roman"/>
                <w:color w:val="000000" w:themeColor="text1"/>
              </w:rPr>
              <w:t>16,9</w:t>
            </w:r>
          </w:p>
        </w:tc>
        <w:tc>
          <w:tcPr>
            <w:tcW w:w="623" w:type="pct"/>
          </w:tcPr>
          <w:p w:rsidR="00A77208" w:rsidRPr="00C51CAC" w:rsidRDefault="00A77208" w:rsidP="001D3A6B">
            <w:pPr>
              <w:jc w:val="center"/>
              <w:rPr>
                <w:rFonts w:cs="Times New Roman"/>
                <w:color w:val="000000" w:themeColor="text1"/>
                <w:sz w:val="28"/>
                <w:szCs w:val="28"/>
                <w:lang w:val="en-US"/>
              </w:rPr>
            </w:pPr>
            <w:r w:rsidRPr="00C51CAC">
              <w:rPr>
                <w:rFonts w:cs="Times New Roman"/>
                <w:color w:val="000000" w:themeColor="text1"/>
              </w:rPr>
              <w:t>21,1</w:t>
            </w:r>
          </w:p>
        </w:tc>
        <w:tc>
          <w:tcPr>
            <w:tcW w:w="690" w:type="pct"/>
          </w:tcPr>
          <w:p w:rsidR="00A77208" w:rsidRPr="00C51CAC" w:rsidRDefault="00A77208" w:rsidP="001D3A6B">
            <w:pPr>
              <w:jc w:val="center"/>
              <w:rPr>
                <w:rFonts w:cs="Times New Roman"/>
                <w:color w:val="000000" w:themeColor="text1"/>
                <w:sz w:val="28"/>
                <w:szCs w:val="28"/>
                <w:lang w:val="en-US"/>
              </w:rPr>
            </w:pPr>
            <w:r w:rsidRPr="00C51CAC">
              <w:rPr>
                <w:rFonts w:cs="Times New Roman"/>
                <w:color w:val="000000" w:themeColor="text1"/>
              </w:rPr>
              <w:t>17,3</w:t>
            </w:r>
          </w:p>
        </w:tc>
        <w:tc>
          <w:tcPr>
            <w:tcW w:w="745" w:type="pct"/>
          </w:tcPr>
          <w:p w:rsidR="00A77208" w:rsidRPr="00C51CAC" w:rsidRDefault="00A77208" w:rsidP="001D3A6B">
            <w:pPr>
              <w:jc w:val="center"/>
              <w:rPr>
                <w:rFonts w:cs="Times New Roman"/>
                <w:color w:val="000000" w:themeColor="text1"/>
                <w:sz w:val="28"/>
                <w:szCs w:val="28"/>
                <w:lang w:val="en-US"/>
              </w:rPr>
            </w:pPr>
            <w:r w:rsidRPr="00C51CAC">
              <w:rPr>
                <w:rFonts w:cs="Times New Roman"/>
                <w:color w:val="000000" w:themeColor="text1"/>
              </w:rPr>
              <w:t>17,5</w:t>
            </w:r>
          </w:p>
        </w:tc>
      </w:tr>
      <w:tr w:rsidR="00A77208" w:rsidRPr="00C51CAC" w:rsidTr="007F1620">
        <w:tc>
          <w:tcPr>
            <w:tcW w:w="1653" w:type="pct"/>
          </w:tcPr>
          <w:p w:rsidR="00A77208" w:rsidRPr="00C51CAC" w:rsidRDefault="00A77208" w:rsidP="001D3A6B">
            <w:pPr>
              <w:jc w:val="both"/>
              <w:rPr>
                <w:rFonts w:cs="Times New Roman"/>
                <w:color w:val="000000" w:themeColor="text1"/>
              </w:rPr>
            </w:pPr>
            <w:r w:rsidRPr="00C51CAC">
              <w:rPr>
                <w:rFonts w:cs="Times New Roman"/>
                <w:color w:val="000000" w:themeColor="text1"/>
              </w:rPr>
              <w:lastRenderedPageBreak/>
              <w:t>в т.ч. Δ к предыдущему году, %</w:t>
            </w:r>
          </w:p>
        </w:tc>
        <w:tc>
          <w:tcPr>
            <w:tcW w:w="771" w:type="pct"/>
          </w:tcPr>
          <w:p w:rsidR="00A77208" w:rsidRPr="00C51CAC" w:rsidRDefault="00A77208" w:rsidP="001D3A6B">
            <w:pPr>
              <w:jc w:val="center"/>
              <w:rPr>
                <w:rFonts w:cs="Times New Roman"/>
                <w:color w:val="000000" w:themeColor="text1"/>
              </w:rPr>
            </w:pPr>
          </w:p>
        </w:tc>
        <w:tc>
          <w:tcPr>
            <w:tcW w:w="517" w:type="pct"/>
          </w:tcPr>
          <w:p w:rsidR="00A77208" w:rsidRPr="00C51CAC" w:rsidRDefault="00A77208" w:rsidP="001D3A6B">
            <w:pPr>
              <w:jc w:val="center"/>
              <w:rPr>
                <w:rFonts w:cs="Times New Roman"/>
                <w:color w:val="000000" w:themeColor="text1"/>
              </w:rPr>
            </w:pPr>
            <w:r w:rsidRPr="00C51CAC">
              <w:rPr>
                <w:rFonts w:cs="Times New Roman"/>
                <w:color w:val="000000" w:themeColor="text1"/>
              </w:rPr>
              <w:t>+0,9</w:t>
            </w:r>
          </w:p>
        </w:tc>
        <w:tc>
          <w:tcPr>
            <w:tcW w:w="623" w:type="pct"/>
          </w:tcPr>
          <w:p w:rsidR="00A77208" w:rsidRPr="00C51CAC" w:rsidRDefault="00A77208" w:rsidP="001D3A6B">
            <w:pPr>
              <w:jc w:val="center"/>
              <w:rPr>
                <w:rFonts w:cs="Times New Roman"/>
                <w:color w:val="000000" w:themeColor="text1"/>
              </w:rPr>
            </w:pPr>
          </w:p>
        </w:tc>
        <w:tc>
          <w:tcPr>
            <w:tcW w:w="690" w:type="pct"/>
          </w:tcPr>
          <w:p w:rsidR="00A77208" w:rsidRPr="00C51CAC" w:rsidRDefault="00A77208" w:rsidP="001D3A6B">
            <w:pPr>
              <w:jc w:val="center"/>
              <w:rPr>
                <w:rFonts w:cs="Times New Roman"/>
                <w:color w:val="000000" w:themeColor="text1"/>
              </w:rPr>
            </w:pPr>
            <w:r w:rsidRPr="00C51CAC">
              <w:rPr>
                <w:rFonts w:cs="Times New Roman"/>
                <w:color w:val="000000" w:themeColor="text1"/>
              </w:rPr>
              <w:t>+0,4</w:t>
            </w:r>
          </w:p>
        </w:tc>
        <w:tc>
          <w:tcPr>
            <w:tcW w:w="745" w:type="pct"/>
          </w:tcPr>
          <w:p w:rsidR="00A77208" w:rsidRPr="00C51CAC" w:rsidRDefault="00A77208" w:rsidP="001D3A6B">
            <w:pPr>
              <w:jc w:val="center"/>
              <w:rPr>
                <w:rFonts w:cs="Times New Roman"/>
                <w:color w:val="000000" w:themeColor="text1"/>
              </w:rPr>
            </w:pPr>
            <w:r w:rsidRPr="00C51CAC">
              <w:rPr>
                <w:rFonts w:cs="Times New Roman"/>
                <w:color w:val="000000" w:themeColor="text1"/>
              </w:rPr>
              <w:t>+</w:t>
            </w:r>
            <w:r w:rsidR="00B35F73">
              <w:rPr>
                <w:rFonts w:cs="Times New Roman"/>
                <w:color w:val="000000" w:themeColor="text1"/>
              </w:rPr>
              <w:t>0</w:t>
            </w:r>
            <w:r w:rsidRPr="00C51CAC">
              <w:rPr>
                <w:rFonts w:cs="Times New Roman"/>
                <w:color w:val="000000" w:themeColor="text1"/>
              </w:rPr>
              <w:t>,2</w:t>
            </w:r>
          </w:p>
        </w:tc>
      </w:tr>
      <w:tr w:rsidR="00A77208" w:rsidRPr="00C51CAC" w:rsidTr="007F1620">
        <w:tc>
          <w:tcPr>
            <w:tcW w:w="1653" w:type="pct"/>
          </w:tcPr>
          <w:p w:rsidR="00A77208" w:rsidRPr="00C51CAC" w:rsidRDefault="007525E4" w:rsidP="001D3A6B">
            <w:pPr>
              <w:rPr>
                <w:rFonts w:cs="Times New Roman"/>
                <w:color w:val="000000" w:themeColor="text1"/>
              </w:rPr>
            </w:pPr>
            <w:r w:rsidRPr="00C51CAC">
              <w:rPr>
                <w:rFonts w:cs="Times New Roman"/>
                <w:color w:val="000000" w:themeColor="text1"/>
              </w:rPr>
              <w:t>Δ</w:t>
            </w:r>
            <w:r w:rsidR="00A77208" w:rsidRPr="00C51CAC">
              <w:rPr>
                <w:rFonts w:cs="Times New Roman"/>
                <w:color w:val="000000" w:themeColor="text1"/>
              </w:rPr>
              <w:t xml:space="preserve"> объема ВВП, % </w:t>
            </w:r>
          </w:p>
        </w:tc>
        <w:tc>
          <w:tcPr>
            <w:tcW w:w="771" w:type="pct"/>
          </w:tcPr>
          <w:p w:rsidR="00A77208" w:rsidRPr="00C51CAC" w:rsidRDefault="00A77208" w:rsidP="001D3A6B">
            <w:pPr>
              <w:jc w:val="center"/>
              <w:rPr>
                <w:rFonts w:cs="Times New Roman"/>
                <w:color w:val="000000" w:themeColor="text1"/>
                <w:lang w:val="en-US"/>
              </w:rPr>
            </w:pPr>
            <w:r w:rsidRPr="00C51CAC">
              <w:rPr>
                <w:rFonts w:cs="Times New Roman"/>
                <w:color w:val="000000" w:themeColor="text1"/>
              </w:rPr>
              <w:t>3,0</w:t>
            </w:r>
          </w:p>
        </w:tc>
        <w:tc>
          <w:tcPr>
            <w:tcW w:w="517" w:type="pct"/>
          </w:tcPr>
          <w:p w:rsidR="00A77208" w:rsidRPr="00C51CAC" w:rsidRDefault="00A77208" w:rsidP="001D3A6B">
            <w:pPr>
              <w:jc w:val="center"/>
              <w:rPr>
                <w:rFonts w:cs="Times New Roman"/>
                <w:color w:val="000000" w:themeColor="text1"/>
              </w:rPr>
            </w:pPr>
            <w:r w:rsidRPr="00C51CAC">
              <w:rPr>
                <w:rFonts w:cs="Times New Roman"/>
                <w:color w:val="000000" w:themeColor="text1"/>
              </w:rPr>
              <w:t>(-) 0,8</w:t>
            </w:r>
          </w:p>
        </w:tc>
        <w:tc>
          <w:tcPr>
            <w:tcW w:w="623" w:type="pct"/>
          </w:tcPr>
          <w:p w:rsidR="00A77208" w:rsidRPr="00C51CAC" w:rsidRDefault="00A77208" w:rsidP="001D3A6B">
            <w:pPr>
              <w:jc w:val="center"/>
              <w:rPr>
                <w:rFonts w:cs="Times New Roman"/>
                <w:color w:val="000000" w:themeColor="text1"/>
                <w:lang w:val="en-US"/>
              </w:rPr>
            </w:pPr>
            <w:r w:rsidRPr="00C51CAC">
              <w:rPr>
                <w:rFonts w:cs="Times New Roman"/>
                <w:color w:val="000000" w:themeColor="text1"/>
              </w:rPr>
              <w:t>3,0</w:t>
            </w:r>
          </w:p>
        </w:tc>
        <w:tc>
          <w:tcPr>
            <w:tcW w:w="690" w:type="pct"/>
          </w:tcPr>
          <w:p w:rsidR="00A77208" w:rsidRPr="00C51CAC" w:rsidRDefault="00A77208" w:rsidP="001D3A6B">
            <w:pPr>
              <w:jc w:val="center"/>
              <w:rPr>
                <w:rFonts w:cs="Times New Roman"/>
                <w:color w:val="000000" w:themeColor="text1"/>
                <w:lang w:val="en-US"/>
              </w:rPr>
            </w:pPr>
            <w:r w:rsidRPr="00C51CAC">
              <w:rPr>
                <w:rFonts w:cs="Times New Roman"/>
                <w:color w:val="000000" w:themeColor="text1"/>
              </w:rPr>
              <w:t>2,6</w:t>
            </w:r>
          </w:p>
        </w:tc>
        <w:tc>
          <w:tcPr>
            <w:tcW w:w="745" w:type="pct"/>
          </w:tcPr>
          <w:p w:rsidR="00A77208" w:rsidRPr="00C51CAC" w:rsidRDefault="00A77208" w:rsidP="001D3A6B">
            <w:pPr>
              <w:jc w:val="center"/>
              <w:rPr>
                <w:rFonts w:cs="Times New Roman"/>
                <w:color w:val="000000" w:themeColor="text1"/>
                <w:lang w:val="en-US"/>
              </w:rPr>
            </w:pPr>
            <w:r w:rsidRPr="00C51CAC">
              <w:rPr>
                <w:rFonts w:cs="Times New Roman"/>
                <w:color w:val="000000" w:themeColor="text1"/>
              </w:rPr>
              <w:t>2,6</w:t>
            </w:r>
          </w:p>
        </w:tc>
      </w:tr>
    </w:tbl>
    <w:p w:rsidR="00A77208" w:rsidRPr="007525E4" w:rsidRDefault="00A77208" w:rsidP="00964DDC">
      <w:pPr>
        <w:spacing w:before="120"/>
        <w:jc w:val="both"/>
        <w:rPr>
          <w:color w:val="000000" w:themeColor="text1"/>
        </w:rPr>
      </w:pPr>
      <w:r w:rsidRPr="007525E4">
        <w:rPr>
          <w:i/>
          <w:color w:val="000000" w:themeColor="text1"/>
        </w:rPr>
        <w:t>Источник</w:t>
      </w:r>
      <w:r w:rsidRPr="007525E4">
        <w:rPr>
          <w:color w:val="000000" w:themeColor="text1"/>
        </w:rPr>
        <w:t xml:space="preserve">: </w:t>
      </w:r>
      <w:r w:rsidR="007525E4" w:rsidRPr="007525E4">
        <w:rPr>
          <w:color w:val="000000" w:themeColor="text1"/>
        </w:rPr>
        <w:t>законопроект, пояснительная записка к законопроекту.</w:t>
      </w:r>
    </w:p>
    <w:p w:rsidR="00A77208" w:rsidRPr="00E24B44" w:rsidRDefault="00A77208" w:rsidP="00A77208">
      <w:pPr>
        <w:jc w:val="both"/>
        <w:rPr>
          <w:color w:val="000000" w:themeColor="text1"/>
          <w:sz w:val="20"/>
          <w:szCs w:val="20"/>
        </w:rPr>
      </w:pPr>
    </w:p>
    <w:p w:rsidR="00A77208" w:rsidRPr="00C51CAC" w:rsidRDefault="00A77208" w:rsidP="00A77208">
      <w:pPr>
        <w:spacing w:line="360" w:lineRule="auto"/>
        <w:ind w:firstLine="709"/>
        <w:jc w:val="both"/>
        <w:rPr>
          <w:color w:val="000000" w:themeColor="text1"/>
          <w:sz w:val="28"/>
          <w:szCs w:val="28"/>
        </w:rPr>
      </w:pPr>
      <w:bookmarkStart w:id="26" w:name="_Hlk84708251"/>
      <w:r w:rsidRPr="00C51CAC">
        <w:rPr>
          <w:color w:val="000000" w:themeColor="text1"/>
          <w:sz w:val="28"/>
          <w:szCs w:val="28"/>
        </w:rPr>
        <w:t>Программа государственных внешних заимствований на 2023 г</w:t>
      </w:r>
      <w:r w:rsidR="007525E4">
        <w:rPr>
          <w:color w:val="000000" w:themeColor="text1"/>
          <w:sz w:val="28"/>
          <w:szCs w:val="28"/>
        </w:rPr>
        <w:t>од</w:t>
      </w:r>
      <w:r w:rsidRPr="00C51CAC">
        <w:rPr>
          <w:color w:val="000000" w:themeColor="text1"/>
          <w:sz w:val="28"/>
          <w:szCs w:val="28"/>
        </w:rPr>
        <w:t xml:space="preserve"> претерпела </w:t>
      </w:r>
      <w:r w:rsidR="007525E4">
        <w:rPr>
          <w:color w:val="000000" w:themeColor="text1"/>
          <w:sz w:val="28"/>
          <w:szCs w:val="28"/>
        </w:rPr>
        <w:t>значительные</w:t>
      </w:r>
      <w:r w:rsidRPr="00C51CAC">
        <w:rPr>
          <w:color w:val="000000" w:themeColor="text1"/>
          <w:sz w:val="28"/>
          <w:szCs w:val="28"/>
        </w:rPr>
        <w:t xml:space="preserve"> изменения по сравнению с аналогичной программой на 2022 г</w:t>
      </w:r>
      <w:r w:rsidR="007525E4">
        <w:rPr>
          <w:color w:val="000000" w:themeColor="text1"/>
          <w:sz w:val="28"/>
          <w:szCs w:val="28"/>
        </w:rPr>
        <w:t>од.</w:t>
      </w:r>
      <w:r w:rsidRPr="00C51CAC">
        <w:rPr>
          <w:color w:val="000000" w:themeColor="text1"/>
          <w:sz w:val="28"/>
          <w:szCs w:val="28"/>
        </w:rPr>
        <w:t xml:space="preserve"> Привлечение средств в бюджет за счет государственных ценных бумаг сменяется на погашение государственных ценных бумаг, при этом объемы погашения значительно превышают запланированные в </w:t>
      </w:r>
      <w:r w:rsidR="007525E4">
        <w:rPr>
          <w:color w:val="000000" w:themeColor="text1"/>
          <w:sz w:val="28"/>
          <w:szCs w:val="28"/>
        </w:rPr>
        <w:t>Федеральном з</w:t>
      </w:r>
      <w:r w:rsidRPr="00C51CAC">
        <w:rPr>
          <w:color w:val="000000" w:themeColor="text1"/>
          <w:sz w:val="28"/>
          <w:szCs w:val="28"/>
        </w:rPr>
        <w:t xml:space="preserve">аконе </w:t>
      </w:r>
      <w:r w:rsidR="007F1620" w:rsidRPr="000B716B">
        <w:rPr>
          <w:sz w:val="28"/>
          <w:szCs w:val="28"/>
        </w:rPr>
        <w:t>от 06.</w:t>
      </w:r>
      <w:r w:rsidR="007F1620" w:rsidRPr="007F1620">
        <w:rPr>
          <w:sz w:val="28"/>
          <w:szCs w:val="28"/>
        </w:rPr>
        <w:t xml:space="preserve">12.2021 </w:t>
      </w:r>
      <w:r w:rsidRPr="007F1620">
        <w:rPr>
          <w:color w:val="000000" w:themeColor="text1"/>
          <w:sz w:val="28"/>
          <w:szCs w:val="28"/>
        </w:rPr>
        <w:t>№ 390-ФЗ.</w:t>
      </w:r>
      <w:r w:rsidRPr="00C51CAC">
        <w:rPr>
          <w:color w:val="000000" w:themeColor="text1"/>
          <w:sz w:val="28"/>
          <w:szCs w:val="28"/>
        </w:rPr>
        <w:t xml:space="preserve"> В тоже время значительно снижаются размеры кредитов иностранных государств, международных финансовых организаций и иных субъектов международного права, иностранных юридических лиц. В условиях сохраняющейся макроэкономической и геополитической нестабильности, ослабления мировой экономики за время пандемии заимствования в виде кредитов являются рисковым видом привлечения средств, имеют существенные процентный и валютный риски, и не только условия получения кредитов в таком объеме, но и финансовое положение кредитора могут угрожать долгосрочной стабильности российской экономики. </w:t>
      </w:r>
    </w:p>
    <w:p w:rsidR="00A77208" w:rsidRPr="00C51CAC" w:rsidRDefault="00A77208" w:rsidP="00A77208">
      <w:pPr>
        <w:spacing w:line="360" w:lineRule="auto"/>
        <w:ind w:firstLine="709"/>
        <w:jc w:val="both"/>
        <w:rPr>
          <w:color w:val="000000" w:themeColor="text1"/>
          <w:sz w:val="28"/>
          <w:szCs w:val="28"/>
        </w:rPr>
      </w:pPr>
      <w:r w:rsidRPr="00C40C11">
        <w:rPr>
          <w:color w:val="000000" w:themeColor="text1"/>
          <w:sz w:val="28"/>
          <w:szCs w:val="28"/>
        </w:rPr>
        <w:t>В законопроекте на 2023 г</w:t>
      </w:r>
      <w:r w:rsidR="00B35F73">
        <w:rPr>
          <w:color w:val="000000" w:themeColor="text1"/>
          <w:sz w:val="28"/>
          <w:szCs w:val="28"/>
        </w:rPr>
        <w:t>од</w:t>
      </w:r>
      <w:r w:rsidRPr="00C40C11">
        <w:rPr>
          <w:color w:val="000000" w:themeColor="text1"/>
          <w:sz w:val="28"/>
          <w:szCs w:val="28"/>
        </w:rPr>
        <w:t xml:space="preserve"> объем расходов на обслуживание долговых обязательств вырастет на 8,3% относительно 2022 г</w:t>
      </w:r>
      <w:r w:rsidR="00B35F73">
        <w:rPr>
          <w:color w:val="000000" w:themeColor="text1"/>
          <w:sz w:val="28"/>
          <w:szCs w:val="28"/>
        </w:rPr>
        <w:t>ода</w:t>
      </w:r>
      <w:r w:rsidRPr="00C40C11">
        <w:rPr>
          <w:color w:val="000000" w:themeColor="text1"/>
          <w:sz w:val="28"/>
          <w:szCs w:val="28"/>
        </w:rPr>
        <w:t xml:space="preserve">, при этом в </w:t>
      </w:r>
      <w:r w:rsidR="00B35F73">
        <w:rPr>
          <w:color w:val="000000" w:themeColor="text1"/>
          <w:sz w:val="28"/>
          <w:szCs w:val="28"/>
        </w:rPr>
        <w:t>Ф</w:t>
      </w:r>
      <w:r w:rsidRPr="00C40C11">
        <w:rPr>
          <w:color w:val="000000" w:themeColor="text1"/>
          <w:sz w:val="28"/>
          <w:szCs w:val="28"/>
        </w:rPr>
        <w:t xml:space="preserve">едеральном законе </w:t>
      </w:r>
      <w:r w:rsidR="00B35F73" w:rsidRPr="000B716B">
        <w:rPr>
          <w:sz w:val="28"/>
          <w:szCs w:val="28"/>
        </w:rPr>
        <w:t>от 06.</w:t>
      </w:r>
      <w:r w:rsidR="00B35F73" w:rsidRPr="007F1620">
        <w:rPr>
          <w:sz w:val="28"/>
          <w:szCs w:val="28"/>
        </w:rPr>
        <w:t xml:space="preserve">12.2021 </w:t>
      </w:r>
      <w:r w:rsidR="00B35F73" w:rsidRPr="007F1620">
        <w:rPr>
          <w:color w:val="000000" w:themeColor="text1"/>
          <w:sz w:val="28"/>
          <w:szCs w:val="28"/>
        </w:rPr>
        <w:t>№ 390-ФЗ</w:t>
      </w:r>
      <w:r w:rsidR="00B35F73" w:rsidRPr="00C40C11">
        <w:rPr>
          <w:color w:val="000000" w:themeColor="text1"/>
          <w:sz w:val="28"/>
          <w:szCs w:val="28"/>
        </w:rPr>
        <w:t xml:space="preserve"> </w:t>
      </w:r>
      <w:r w:rsidRPr="00C40C11">
        <w:rPr>
          <w:color w:val="000000" w:themeColor="text1"/>
          <w:sz w:val="28"/>
          <w:szCs w:val="28"/>
        </w:rPr>
        <w:t>прогнозировалось, что данная величина составит 6,9%. Таким образом, корректировка значения расходов на обслуживание гос</w:t>
      </w:r>
      <w:r w:rsidR="00B35F73">
        <w:rPr>
          <w:color w:val="000000" w:themeColor="text1"/>
          <w:sz w:val="28"/>
          <w:szCs w:val="28"/>
        </w:rPr>
        <w:t xml:space="preserve">ударственного </w:t>
      </w:r>
      <w:r w:rsidRPr="00C40C11">
        <w:rPr>
          <w:color w:val="000000" w:themeColor="text1"/>
          <w:sz w:val="28"/>
          <w:szCs w:val="28"/>
        </w:rPr>
        <w:t xml:space="preserve">долга России составила более 12%. </w:t>
      </w:r>
      <w:r w:rsidRPr="00C51CAC">
        <w:rPr>
          <w:color w:val="000000" w:themeColor="text1"/>
          <w:sz w:val="28"/>
          <w:szCs w:val="28"/>
        </w:rPr>
        <w:t xml:space="preserve">Сохранение непростой в обслуживании с учетом действующих финансовых санкций структуры государственного долга Российской Федерации, </w:t>
      </w:r>
      <w:r>
        <w:rPr>
          <w:color w:val="000000" w:themeColor="text1"/>
          <w:sz w:val="28"/>
          <w:szCs w:val="28"/>
        </w:rPr>
        <w:t xml:space="preserve">сохранение </w:t>
      </w:r>
      <w:r w:rsidRPr="00C51CAC">
        <w:rPr>
          <w:color w:val="000000" w:themeColor="text1"/>
          <w:sz w:val="28"/>
          <w:szCs w:val="28"/>
        </w:rPr>
        <w:t xml:space="preserve">валютного риска при обслуживании долговых обязательств в иностранной валюте и процентного риска при обслуживании долговых обязательств в российской валюте (в части облигаций федерального займа с переменным купонным доходом), а также влияние геополитических рисков </w:t>
      </w:r>
      <w:r w:rsidRPr="00C51CAC">
        <w:rPr>
          <w:color w:val="000000" w:themeColor="text1"/>
          <w:sz w:val="28"/>
          <w:szCs w:val="28"/>
        </w:rPr>
        <w:lastRenderedPageBreak/>
        <w:t xml:space="preserve">на </w:t>
      </w:r>
      <w:r>
        <w:rPr>
          <w:color w:val="000000" w:themeColor="text1"/>
          <w:sz w:val="28"/>
          <w:szCs w:val="28"/>
        </w:rPr>
        <w:t xml:space="preserve">инфраструктуру </w:t>
      </w:r>
      <w:r w:rsidRPr="00C51CAC">
        <w:rPr>
          <w:color w:val="000000" w:themeColor="text1"/>
          <w:sz w:val="28"/>
          <w:szCs w:val="28"/>
        </w:rPr>
        <w:t>обслуживани</w:t>
      </w:r>
      <w:r>
        <w:rPr>
          <w:color w:val="000000" w:themeColor="text1"/>
          <w:sz w:val="28"/>
          <w:szCs w:val="28"/>
        </w:rPr>
        <w:t>я</w:t>
      </w:r>
      <w:r w:rsidRPr="00C51CAC">
        <w:rPr>
          <w:color w:val="000000" w:themeColor="text1"/>
          <w:sz w:val="28"/>
          <w:szCs w:val="28"/>
        </w:rPr>
        <w:t xml:space="preserve"> долговых обязательств, предопределяет сохранение бюджетных рисков, негативно влияющих на долговую устойчивость страны.</w:t>
      </w:r>
      <w:bookmarkEnd w:id="26"/>
    </w:p>
    <w:p w:rsidR="00964DDC" w:rsidRDefault="00964DDC">
      <w:pPr>
        <w:rPr>
          <w:sz w:val="28"/>
          <w:szCs w:val="28"/>
        </w:rPr>
      </w:pPr>
      <w:r>
        <w:rPr>
          <w:sz w:val="28"/>
          <w:szCs w:val="28"/>
        </w:rPr>
        <w:br w:type="page"/>
      </w:r>
    </w:p>
    <w:p w:rsidR="00C10B19" w:rsidRPr="006E0624" w:rsidRDefault="00C10B19" w:rsidP="00C10B19">
      <w:pPr>
        <w:spacing w:line="360" w:lineRule="auto"/>
        <w:contextualSpacing/>
        <w:jc w:val="center"/>
        <w:rPr>
          <w:b/>
          <w:sz w:val="28"/>
          <w:szCs w:val="28"/>
        </w:rPr>
      </w:pPr>
      <w:r w:rsidRPr="006E0624">
        <w:rPr>
          <w:b/>
          <w:sz w:val="28"/>
          <w:szCs w:val="28"/>
        </w:rPr>
        <w:lastRenderedPageBreak/>
        <w:t>Выводы</w:t>
      </w:r>
    </w:p>
    <w:p w:rsidR="00C10B19" w:rsidRDefault="00C10B19" w:rsidP="00C10B19">
      <w:pPr>
        <w:spacing w:line="360" w:lineRule="auto"/>
        <w:ind w:firstLine="709"/>
        <w:contextualSpacing/>
        <w:jc w:val="both"/>
        <w:rPr>
          <w:sz w:val="28"/>
          <w:szCs w:val="28"/>
        </w:rPr>
      </w:pPr>
      <w:r>
        <w:rPr>
          <w:sz w:val="28"/>
          <w:szCs w:val="28"/>
        </w:rPr>
        <w:t>Прогноз доходной части бюджета на 2023 г</w:t>
      </w:r>
      <w:r w:rsidR="007525E4">
        <w:rPr>
          <w:sz w:val="28"/>
          <w:szCs w:val="28"/>
        </w:rPr>
        <w:t>од</w:t>
      </w:r>
      <w:r>
        <w:rPr>
          <w:sz w:val="28"/>
          <w:szCs w:val="28"/>
        </w:rPr>
        <w:t xml:space="preserve"> и плановый период 2024</w:t>
      </w:r>
      <w:r w:rsidR="007F1620">
        <w:rPr>
          <w:sz w:val="28"/>
          <w:szCs w:val="28"/>
        </w:rPr>
        <w:t xml:space="preserve"> и </w:t>
      </w:r>
      <w:r>
        <w:rPr>
          <w:sz w:val="28"/>
          <w:szCs w:val="28"/>
        </w:rPr>
        <w:t>2025 г</w:t>
      </w:r>
      <w:r w:rsidR="007525E4">
        <w:rPr>
          <w:sz w:val="28"/>
          <w:szCs w:val="28"/>
        </w:rPr>
        <w:t>одов</w:t>
      </w:r>
      <w:r>
        <w:rPr>
          <w:sz w:val="28"/>
          <w:szCs w:val="28"/>
        </w:rPr>
        <w:t xml:space="preserve"> строится в условиях высокой макроэкономической и геополитической неопределенности с высокими рисками для экономики, связанны</w:t>
      </w:r>
      <w:r w:rsidR="00607769">
        <w:rPr>
          <w:sz w:val="28"/>
          <w:szCs w:val="28"/>
        </w:rPr>
        <w:t>ми</w:t>
      </w:r>
      <w:r>
        <w:rPr>
          <w:sz w:val="28"/>
          <w:szCs w:val="28"/>
        </w:rPr>
        <w:t xml:space="preserve"> как со стремительно ухудшающейся ситуацией в мировой экономике, так и с</w:t>
      </w:r>
      <w:r w:rsidR="00607769">
        <w:rPr>
          <w:sz w:val="28"/>
          <w:szCs w:val="28"/>
        </w:rPr>
        <w:t>о</w:t>
      </w:r>
      <w:r>
        <w:rPr>
          <w:sz w:val="28"/>
          <w:szCs w:val="28"/>
        </w:rPr>
        <w:t xml:space="preserve"> сложными геополитическими перспективами. В условиях разрыва экономических отношений с рядом ведущих зарубежных стран существует значительная неопределенность и в отношении перспектив преодоления высокой зависимости от импорта в российской промышленности.</w:t>
      </w:r>
    </w:p>
    <w:p w:rsidR="00C10B19" w:rsidRDefault="00C10B19" w:rsidP="00C10B19">
      <w:pPr>
        <w:spacing w:line="360" w:lineRule="auto"/>
        <w:ind w:firstLine="709"/>
        <w:contextualSpacing/>
        <w:jc w:val="both"/>
        <w:rPr>
          <w:sz w:val="28"/>
          <w:szCs w:val="28"/>
        </w:rPr>
      </w:pPr>
      <w:r>
        <w:rPr>
          <w:sz w:val="28"/>
          <w:szCs w:val="28"/>
        </w:rPr>
        <w:t>В прогнозных оценках факторов, влияющих на доходную часть бюджета, справедливо ожидается сокращение нефтегазовых доходов бюджета в условиях высокой вероятности рецессии в мировой экономике, а также фрагментации мировых рынков энергоресурсов с высокими рисками потери для российского энергетического сектора рынков сбыта и снижением конкуренции на оставшихся доступных рынках сбыта. Вместе с тем, допущение об улучшении макроэкономической ситуации в Р</w:t>
      </w:r>
      <w:r w:rsidR="00607769">
        <w:rPr>
          <w:sz w:val="28"/>
          <w:szCs w:val="28"/>
        </w:rPr>
        <w:t>оссийской Федерации</w:t>
      </w:r>
      <w:r>
        <w:rPr>
          <w:sz w:val="28"/>
          <w:szCs w:val="28"/>
        </w:rPr>
        <w:t xml:space="preserve"> в 2023</w:t>
      </w:r>
      <w:r w:rsidR="00607769">
        <w:rPr>
          <w:sz w:val="28"/>
          <w:szCs w:val="28"/>
        </w:rPr>
        <w:t>-</w:t>
      </w:r>
      <w:r>
        <w:rPr>
          <w:sz w:val="28"/>
          <w:szCs w:val="28"/>
        </w:rPr>
        <w:t>2025 г</w:t>
      </w:r>
      <w:r w:rsidR="007525E4">
        <w:rPr>
          <w:sz w:val="28"/>
          <w:szCs w:val="28"/>
        </w:rPr>
        <w:t>оды</w:t>
      </w:r>
      <w:r>
        <w:rPr>
          <w:sz w:val="28"/>
          <w:szCs w:val="28"/>
        </w:rPr>
        <w:t xml:space="preserve"> связано с высокой неопределенностью, сложностями с получением надежных прогнозных оценок и достаточно высокой вероятностью реализации негативных сценариев.</w:t>
      </w:r>
    </w:p>
    <w:p w:rsidR="00C10B19" w:rsidRDefault="00C10B19" w:rsidP="00C10B19">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В нарушение принципов стратегического программирования</w:t>
      </w:r>
      <w:r w:rsidRPr="005D4095">
        <w:rPr>
          <w:color w:val="000000" w:themeColor="text1"/>
          <w:sz w:val="28"/>
          <w:szCs w:val="28"/>
        </w:rPr>
        <w:t xml:space="preserve"> только 17 паспортов государственных программ содержат информацию о налоговых расходах.</w:t>
      </w:r>
      <w:r>
        <w:rPr>
          <w:color w:val="000000" w:themeColor="text1"/>
          <w:sz w:val="28"/>
          <w:szCs w:val="28"/>
        </w:rPr>
        <w:t xml:space="preserve"> </w:t>
      </w:r>
      <w:r w:rsidRPr="005D4095">
        <w:rPr>
          <w:color w:val="000000" w:themeColor="text1"/>
          <w:sz w:val="28"/>
          <w:szCs w:val="28"/>
        </w:rPr>
        <w:t>Более 77% объема налоговых расходов федерального бюджета, отнесенных к государственным программам Российской Федерации, в 2023 г</w:t>
      </w:r>
      <w:r w:rsidR="00B35F73">
        <w:rPr>
          <w:color w:val="000000" w:themeColor="text1"/>
          <w:sz w:val="28"/>
          <w:szCs w:val="28"/>
        </w:rPr>
        <w:t>оду</w:t>
      </w:r>
      <w:r w:rsidRPr="005D4095">
        <w:rPr>
          <w:color w:val="000000" w:themeColor="text1"/>
          <w:sz w:val="28"/>
          <w:szCs w:val="28"/>
        </w:rPr>
        <w:t xml:space="preserve"> не нашли отражение в программных документах, что создает риски недостаточно обоснованного планирования расходов на реализацию налоговых послаблений. </w:t>
      </w:r>
      <w:r>
        <w:rPr>
          <w:color w:val="000000" w:themeColor="text1"/>
          <w:sz w:val="28"/>
          <w:szCs w:val="28"/>
        </w:rPr>
        <w:t>Н</w:t>
      </w:r>
      <w:r w:rsidRPr="005D4095">
        <w:rPr>
          <w:color w:val="000000" w:themeColor="text1"/>
          <w:sz w:val="28"/>
          <w:szCs w:val="28"/>
        </w:rPr>
        <w:t xml:space="preserve">е получили значимого фискального стимулирования через инструменты налоговых льгот и преференций федерального бюджета </w:t>
      </w:r>
      <w:r>
        <w:rPr>
          <w:color w:val="000000" w:themeColor="text1"/>
          <w:sz w:val="28"/>
          <w:szCs w:val="28"/>
        </w:rPr>
        <w:t>н</w:t>
      </w:r>
      <w:r w:rsidRPr="00902182">
        <w:rPr>
          <w:color w:val="000000" w:themeColor="text1"/>
          <w:sz w:val="28"/>
          <w:szCs w:val="28"/>
        </w:rPr>
        <w:t>ациональные цели</w:t>
      </w:r>
      <w:r>
        <w:rPr>
          <w:color w:val="000000" w:themeColor="text1"/>
          <w:sz w:val="28"/>
          <w:szCs w:val="28"/>
        </w:rPr>
        <w:t xml:space="preserve"> по сбалансированному региональному развитию и</w:t>
      </w:r>
      <w:r w:rsidRPr="00902182">
        <w:rPr>
          <w:color w:val="000000" w:themeColor="text1"/>
          <w:sz w:val="28"/>
          <w:szCs w:val="28"/>
        </w:rPr>
        <w:t xml:space="preserve"> цифров</w:t>
      </w:r>
      <w:r>
        <w:rPr>
          <w:color w:val="000000" w:themeColor="text1"/>
          <w:sz w:val="28"/>
          <w:szCs w:val="28"/>
        </w:rPr>
        <w:t xml:space="preserve">ой </w:t>
      </w:r>
      <w:r w:rsidRPr="00902182">
        <w:rPr>
          <w:color w:val="000000" w:themeColor="text1"/>
          <w:sz w:val="28"/>
          <w:szCs w:val="28"/>
        </w:rPr>
        <w:t>трансформаци</w:t>
      </w:r>
      <w:r>
        <w:rPr>
          <w:color w:val="000000" w:themeColor="text1"/>
          <w:sz w:val="28"/>
          <w:szCs w:val="28"/>
        </w:rPr>
        <w:t>и.</w:t>
      </w:r>
    </w:p>
    <w:p w:rsidR="00C10B19" w:rsidRDefault="00C10B19" w:rsidP="00C10B19">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Структурно-хозяйственный сдвиг в отечественной экономике, связанный с разрывом цепочек поставок, потерей ряда технологий и критического импорта, энергетическим дисбалансом привёл к дополнительным выпадающим доходам. Нефтегазовый налоговый маневр реализуется в условиях неблагоприятной цены для наполнения бюджета, обнуление экспортных пошлин стало вынужденным решением для поддержки экспортеров, изменились подходы к инвестиционным налоговым вычетам и другие. Еще одним негативным фактором является </w:t>
      </w:r>
      <w:r w:rsidRPr="005D4095">
        <w:rPr>
          <w:color w:val="000000" w:themeColor="text1"/>
          <w:sz w:val="28"/>
          <w:szCs w:val="28"/>
        </w:rPr>
        <w:t xml:space="preserve">падение несырьевого неэнергетического экспорта, по компромиссным оценкам на 15%. </w:t>
      </w:r>
    </w:p>
    <w:p w:rsidR="00C10B19" w:rsidRPr="005D4095" w:rsidRDefault="00C10B19" w:rsidP="00C10B19">
      <w:pPr>
        <w:spacing w:line="360" w:lineRule="auto"/>
        <w:ind w:firstLine="709"/>
        <w:jc w:val="both"/>
        <w:rPr>
          <w:color w:val="000000" w:themeColor="text1"/>
          <w:sz w:val="28"/>
          <w:szCs w:val="28"/>
        </w:rPr>
      </w:pPr>
      <w:r w:rsidRPr="005D4095">
        <w:rPr>
          <w:color w:val="000000" w:themeColor="text1"/>
          <w:sz w:val="28"/>
          <w:szCs w:val="28"/>
        </w:rPr>
        <w:t xml:space="preserve">В условиях высокой неопределенности, ожидании новой волны санкционных пакетов и рецессии в еврозоне оценить реальные объемы налоговых расходов затруднительно, но с большой вероятностью оценка выпадающих доходов может быть значительно скорректирована в </w:t>
      </w:r>
      <w:r>
        <w:rPr>
          <w:color w:val="000000" w:themeColor="text1"/>
          <w:sz w:val="28"/>
          <w:szCs w:val="28"/>
        </w:rPr>
        <w:t>бюджетных параметрах</w:t>
      </w:r>
      <w:r w:rsidRPr="005D4095">
        <w:rPr>
          <w:color w:val="000000" w:themeColor="text1"/>
          <w:sz w:val="28"/>
          <w:szCs w:val="28"/>
        </w:rPr>
        <w:t>.</w:t>
      </w:r>
    </w:p>
    <w:p w:rsidR="00C10B19" w:rsidRPr="00650FF3" w:rsidRDefault="00C10B19" w:rsidP="00C10B19">
      <w:pPr>
        <w:spacing w:line="360" w:lineRule="auto"/>
        <w:ind w:firstLine="709"/>
        <w:jc w:val="both"/>
        <w:rPr>
          <w:sz w:val="28"/>
          <w:szCs w:val="28"/>
        </w:rPr>
      </w:pPr>
      <w:r>
        <w:rPr>
          <w:sz w:val="28"/>
          <w:szCs w:val="28"/>
        </w:rPr>
        <w:t xml:space="preserve">Доля расходов на национальную экономику в течение бюджетного цикла сокращается, что следует охарактеризовать негативно. Это свидетельствует, о том, что не в полной мере использованы возможности расходов федерального бюджета на экономическое развитие. Для решения задачи структурной перестройки экономики, </w:t>
      </w:r>
      <w:r w:rsidR="008E37F5">
        <w:rPr>
          <w:sz w:val="28"/>
          <w:szCs w:val="28"/>
        </w:rPr>
        <w:t>обеспечения</w:t>
      </w:r>
      <w:r>
        <w:rPr>
          <w:sz w:val="28"/>
          <w:szCs w:val="28"/>
        </w:rPr>
        <w:t xml:space="preserve"> дальнейшего экономического роста необходимы более значимые бюджетные ассигнования по разделу «Национальная экономика».</w:t>
      </w:r>
      <w:r w:rsidR="004A7A8D">
        <w:rPr>
          <w:sz w:val="28"/>
          <w:szCs w:val="28"/>
        </w:rPr>
        <w:t xml:space="preserve"> </w:t>
      </w:r>
    </w:p>
    <w:p w:rsidR="00C10B19" w:rsidRDefault="00C10B19" w:rsidP="00C10B19">
      <w:pPr>
        <w:spacing w:line="360" w:lineRule="auto"/>
        <w:ind w:firstLine="709"/>
        <w:contextualSpacing/>
        <w:jc w:val="both"/>
        <w:rPr>
          <w:color w:val="000000"/>
          <w:sz w:val="28"/>
        </w:rPr>
      </w:pPr>
      <w:r>
        <w:rPr>
          <w:color w:val="000000"/>
          <w:sz w:val="28"/>
        </w:rPr>
        <w:t xml:space="preserve">Следует также отметить, что </w:t>
      </w:r>
      <w:r w:rsidR="008E37F5">
        <w:rPr>
          <w:color w:val="000000"/>
          <w:sz w:val="28"/>
        </w:rPr>
        <w:t xml:space="preserve">в законопроекте </w:t>
      </w:r>
      <w:r>
        <w:rPr>
          <w:color w:val="000000"/>
          <w:sz w:val="28"/>
        </w:rPr>
        <w:t xml:space="preserve">по разделу «Национальная экономика» </w:t>
      </w:r>
      <w:r w:rsidR="008E37F5">
        <w:rPr>
          <w:color w:val="000000"/>
          <w:sz w:val="28"/>
        </w:rPr>
        <w:t xml:space="preserve">отсутствуют </w:t>
      </w:r>
      <w:r>
        <w:rPr>
          <w:color w:val="000000"/>
          <w:sz w:val="28"/>
        </w:rPr>
        <w:t>бюджетные ассигнования на социально-экономическое развитие присоединившихся к Российской Федерации территорий</w:t>
      </w:r>
      <w:r w:rsidR="008E37F5">
        <w:rPr>
          <w:color w:val="000000"/>
          <w:sz w:val="28"/>
        </w:rPr>
        <w:t>, э</w:t>
      </w:r>
      <w:r>
        <w:rPr>
          <w:color w:val="000000"/>
          <w:sz w:val="28"/>
        </w:rPr>
        <w:t xml:space="preserve">то может привести к риску нехватки средств для реализации мероприятий по </w:t>
      </w:r>
      <w:r w:rsidR="008E37F5">
        <w:rPr>
          <w:color w:val="000000"/>
          <w:sz w:val="28"/>
        </w:rPr>
        <w:t xml:space="preserve">их </w:t>
      </w:r>
      <w:r>
        <w:rPr>
          <w:color w:val="000000"/>
          <w:sz w:val="28"/>
        </w:rPr>
        <w:t>поддержке.</w:t>
      </w:r>
    </w:p>
    <w:p w:rsidR="008E37F5" w:rsidRDefault="00C10B19" w:rsidP="00C10B19">
      <w:pPr>
        <w:spacing w:line="360" w:lineRule="auto"/>
        <w:ind w:firstLine="709"/>
        <w:jc w:val="both"/>
        <w:rPr>
          <w:sz w:val="28"/>
          <w:szCs w:val="28"/>
        </w:rPr>
      </w:pPr>
      <w:r w:rsidRPr="00806DA8">
        <w:rPr>
          <w:sz w:val="28"/>
          <w:szCs w:val="28"/>
        </w:rPr>
        <w:t xml:space="preserve">Несмотря на геополитические и макроэкономические риски в проекте федерального бюджета </w:t>
      </w:r>
      <w:r>
        <w:rPr>
          <w:sz w:val="28"/>
          <w:szCs w:val="28"/>
        </w:rPr>
        <w:t>на 2023 год и на плановый период 2024-2025 г</w:t>
      </w:r>
      <w:r w:rsidR="007525E4">
        <w:rPr>
          <w:sz w:val="28"/>
          <w:szCs w:val="28"/>
        </w:rPr>
        <w:t>оды</w:t>
      </w:r>
      <w:r>
        <w:rPr>
          <w:sz w:val="28"/>
          <w:szCs w:val="28"/>
        </w:rPr>
        <w:t xml:space="preserve"> </w:t>
      </w:r>
      <w:r w:rsidRPr="00806DA8">
        <w:rPr>
          <w:sz w:val="28"/>
          <w:szCs w:val="28"/>
        </w:rPr>
        <w:t xml:space="preserve">предусмотрено сохранение уровня социальных расходов в общей сумме </w:t>
      </w:r>
      <w:r w:rsidRPr="00806DA8">
        <w:rPr>
          <w:sz w:val="28"/>
          <w:szCs w:val="28"/>
        </w:rPr>
        <w:lastRenderedPageBreak/>
        <w:t xml:space="preserve">расходов федерального бюджета на </w:t>
      </w:r>
      <w:proofErr w:type="spellStart"/>
      <w:r w:rsidRPr="00806DA8">
        <w:rPr>
          <w:sz w:val="28"/>
          <w:szCs w:val="28"/>
        </w:rPr>
        <w:t>допандемийно</w:t>
      </w:r>
      <w:r>
        <w:rPr>
          <w:sz w:val="28"/>
          <w:szCs w:val="28"/>
        </w:rPr>
        <w:t>м</w:t>
      </w:r>
      <w:proofErr w:type="spellEnd"/>
      <w:r w:rsidRPr="00806DA8">
        <w:rPr>
          <w:sz w:val="28"/>
          <w:szCs w:val="28"/>
        </w:rPr>
        <w:t xml:space="preserve"> уровн</w:t>
      </w:r>
      <w:r>
        <w:rPr>
          <w:sz w:val="28"/>
          <w:szCs w:val="28"/>
        </w:rPr>
        <w:t>е</w:t>
      </w:r>
      <w:r w:rsidRPr="00806DA8">
        <w:rPr>
          <w:sz w:val="28"/>
          <w:szCs w:val="28"/>
        </w:rPr>
        <w:t>.</w:t>
      </w:r>
      <w:r>
        <w:rPr>
          <w:sz w:val="28"/>
          <w:szCs w:val="28"/>
        </w:rPr>
        <w:t xml:space="preserve"> Как и в прежние годы сохраняется широкая практика </w:t>
      </w:r>
      <w:proofErr w:type="spellStart"/>
      <w:r>
        <w:rPr>
          <w:sz w:val="28"/>
          <w:szCs w:val="28"/>
        </w:rPr>
        <w:t>софинансирования</w:t>
      </w:r>
      <w:proofErr w:type="spellEnd"/>
      <w:r>
        <w:rPr>
          <w:sz w:val="28"/>
          <w:szCs w:val="28"/>
        </w:rPr>
        <w:t xml:space="preserve"> социальных обязательств, реализуемых в субъектах Российской Федерации и государственными внебюджетными фондами, из федерального бюджета, в том числе расходы на государственную поддержку семей и детей в части образовательных, медицинских мероприятий и др</w:t>
      </w:r>
      <w:r w:rsidR="008E37F5">
        <w:rPr>
          <w:sz w:val="28"/>
          <w:szCs w:val="28"/>
        </w:rPr>
        <w:t>угих</w:t>
      </w:r>
      <w:r>
        <w:rPr>
          <w:sz w:val="28"/>
          <w:szCs w:val="28"/>
        </w:rPr>
        <w:t xml:space="preserve"> мероприятий, а также прямых социальных выплат. </w:t>
      </w:r>
    </w:p>
    <w:p w:rsidR="00C10B19" w:rsidRDefault="00C10B19" w:rsidP="00C10B19">
      <w:pPr>
        <w:spacing w:line="360" w:lineRule="auto"/>
        <w:ind w:firstLine="709"/>
        <w:jc w:val="both"/>
        <w:rPr>
          <w:sz w:val="28"/>
          <w:szCs w:val="28"/>
        </w:rPr>
      </w:pPr>
      <w:r>
        <w:rPr>
          <w:sz w:val="28"/>
          <w:szCs w:val="28"/>
        </w:rPr>
        <w:t>Некоторые сомнения вызывает эффективность отдельных расходов, размер которых составляет менее 1 млн руб</w:t>
      </w:r>
      <w:r w:rsidR="007525E4">
        <w:rPr>
          <w:sz w:val="28"/>
          <w:szCs w:val="28"/>
        </w:rPr>
        <w:t>.</w:t>
      </w:r>
      <w:r>
        <w:rPr>
          <w:sz w:val="28"/>
          <w:szCs w:val="28"/>
        </w:rPr>
        <w:t>, а также обоснованность полного отказа от трансферта на обязательное пенсионное страхование в 2024 и 2025</w:t>
      </w:r>
      <w:r w:rsidR="007525E4">
        <w:rPr>
          <w:sz w:val="28"/>
          <w:szCs w:val="28"/>
        </w:rPr>
        <w:t> </w:t>
      </w:r>
      <w:r>
        <w:rPr>
          <w:sz w:val="28"/>
          <w:szCs w:val="28"/>
        </w:rPr>
        <w:t>г</w:t>
      </w:r>
      <w:r w:rsidR="007525E4">
        <w:rPr>
          <w:sz w:val="28"/>
          <w:szCs w:val="28"/>
        </w:rPr>
        <w:t>оды</w:t>
      </w:r>
      <w:r>
        <w:rPr>
          <w:sz w:val="28"/>
          <w:szCs w:val="28"/>
        </w:rPr>
        <w:t xml:space="preserve"> по непрограммному направлению «Развитие пенсионной системы Российской Федерации», несмотря на предлагаемое изменение методики определения предельной величины базы для расчета страховых взносов в государственные внебюджетные фонды и прогнозируемое снижение численности получателей страховых пенсий.</w:t>
      </w:r>
    </w:p>
    <w:p w:rsidR="00C10B19" w:rsidRDefault="00C10B19" w:rsidP="00C10B19">
      <w:pPr>
        <w:spacing w:line="360" w:lineRule="auto"/>
        <w:ind w:firstLine="709"/>
        <w:jc w:val="both"/>
        <w:rPr>
          <w:sz w:val="28"/>
          <w:szCs w:val="28"/>
        </w:rPr>
      </w:pPr>
      <w:r>
        <w:rPr>
          <w:sz w:val="28"/>
          <w:szCs w:val="28"/>
        </w:rPr>
        <w:t xml:space="preserve">Сохраняются риски превышения фактической инфляции над прогнозируемым уровнем, исходя из которого определены объемы бюджетных ассигнований на социальные выплаты и их </w:t>
      </w:r>
      <w:proofErr w:type="spellStart"/>
      <w:r>
        <w:rPr>
          <w:sz w:val="28"/>
          <w:szCs w:val="28"/>
        </w:rPr>
        <w:t>софинансирование</w:t>
      </w:r>
      <w:proofErr w:type="spellEnd"/>
      <w:r>
        <w:rPr>
          <w:sz w:val="28"/>
          <w:szCs w:val="28"/>
        </w:rPr>
        <w:t xml:space="preserve"> из федерального бюджета.</w:t>
      </w:r>
    </w:p>
    <w:p w:rsidR="00C10B19" w:rsidRDefault="00C10B19" w:rsidP="00C10B19">
      <w:pPr>
        <w:spacing w:line="360" w:lineRule="auto"/>
        <w:ind w:firstLine="709"/>
        <w:contextualSpacing/>
        <w:jc w:val="both"/>
        <w:rPr>
          <w:sz w:val="28"/>
          <w:szCs w:val="28"/>
        </w:rPr>
      </w:pPr>
      <w:r>
        <w:rPr>
          <w:sz w:val="28"/>
          <w:szCs w:val="28"/>
        </w:rPr>
        <w:t>В связи с появлением новых субъектов Российской Федерации и обязательствами, связанными с ведением СВО необходимо в полном объеме включить обязательства Российской Федерации по всем социальным выплатам гражданам, проживающим на территории новых субъектов Российской Федерации, а также граждан, участвующих в боевых действиях, и их семей.</w:t>
      </w:r>
    </w:p>
    <w:p w:rsidR="00C10B19" w:rsidRPr="000C0937" w:rsidRDefault="00C10B19" w:rsidP="00C10B19">
      <w:pPr>
        <w:spacing w:line="360" w:lineRule="auto"/>
        <w:ind w:firstLine="709"/>
        <w:jc w:val="both"/>
      </w:pPr>
      <w:r w:rsidRPr="000C0937">
        <w:rPr>
          <w:sz w:val="28"/>
          <w:szCs w:val="28"/>
        </w:rPr>
        <w:t>В рамках достижения национальных целей развития Российской Федерации на период до 2030 года предполагается реальный рост инвестиций в основной капитал не менее 70</w:t>
      </w:r>
      <w:r w:rsidR="008E37F5">
        <w:rPr>
          <w:sz w:val="28"/>
          <w:szCs w:val="28"/>
        </w:rPr>
        <w:t>%</w:t>
      </w:r>
      <w:r w:rsidRPr="000C0937">
        <w:rPr>
          <w:sz w:val="28"/>
          <w:szCs w:val="28"/>
        </w:rPr>
        <w:t xml:space="preserve"> по сравнению с показателем 2020 года</w:t>
      </w:r>
      <w:r>
        <w:rPr>
          <w:sz w:val="28"/>
          <w:szCs w:val="28"/>
        </w:rPr>
        <w:t>. В</w:t>
      </w:r>
      <w:r w:rsidRPr="000C0937">
        <w:rPr>
          <w:sz w:val="28"/>
          <w:szCs w:val="28"/>
        </w:rPr>
        <w:t xml:space="preserve">озможное сокращение частных инвестиций должно быть компенсировано ростом бюджетных инвестиций без повышения налоговой </w:t>
      </w:r>
      <w:r w:rsidRPr="000C0937">
        <w:rPr>
          <w:sz w:val="28"/>
          <w:szCs w:val="28"/>
        </w:rPr>
        <w:lastRenderedPageBreak/>
        <w:t>нагрузки, с тем чтобы не возник эффект замещения</w:t>
      </w:r>
      <w:r>
        <w:rPr>
          <w:sz w:val="28"/>
          <w:szCs w:val="28"/>
        </w:rPr>
        <w:t>. Однако о</w:t>
      </w:r>
      <w:r w:rsidRPr="000C0937">
        <w:rPr>
          <w:sz w:val="28"/>
          <w:szCs w:val="28"/>
        </w:rPr>
        <w:t>жидаемое снижение бюджетных инвестиций в 2023 году к уровню 2022 года составит 86,8%, в плановом периоде объем бюджетных инвестиций также предполагается меньше, чем в 2022 году. Это означает, что бюджетные инвестиции будут сокращаться, но не будут замещаться частными инвестициями в результате падения деловой активности коммерческого сектора</w:t>
      </w:r>
      <w:r>
        <w:rPr>
          <w:sz w:val="28"/>
          <w:szCs w:val="28"/>
        </w:rPr>
        <w:t xml:space="preserve">. В результате </w:t>
      </w:r>
      <w:r w:rsidRPr="000C0937">
        <w:rPr>
          <w:sz w:val="28"/>
          <w:szCs w:val="28"/>
        </w:rPr>
        <w:t>в</w:t>
      </w:r>
      <w:r>
        <w:rPr>
          <w:sz w:val="28"/>
          <w:szCs w:val="28"/>
        </w:rPr>
        <w:t>ероятен</w:t>
      </w:r>
      <w:r w:rsidRPr="000C0937">
        <w:rPr>
          <w:sz w:val="28"/>
          <w:szCs w:val="28"/>
        </w:rPr>
        <w:t xml:space="preserve"> риск невыполнения отдельных мероприятий государственных программ, и, учитывая системный характер мероприятий, привести и к невыполнению самих государственных программ.</w:t>
      </w:r>
    </w:p>
    <w:p w:rsidR="00C10B19" w:rsidRDefault="00C10B19" w:rsidP="00C10B19">
      <w:pPr>
        <w:spacing w:line="360" w:lineRule="auto"/>
        <w:ind w:firstLine="709"/>
        <w:jc w:val="both"/>
      </w:pPr>
      <w:r w:rsidRPr="004D5118">
        <w:rPr>
          <w:sz w:val="28"/>
          <w:szCs w:val="28"/>
        </w:rPr>
        <w:t>Национальные цели развития Российской Федерации предполагают к 2030 году 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r>
        <w:rPr>
          <w:sz w:val="28"/>
          <w:szCs w:val="28"/>
        </w:rPr>
        <w:t>. На данный момент Россия входит в десятку стран по объему финансирования НИОКР. Однако п</w:t>
      </w:r>
      <w:r w:rsidRPr="004D5118">
        <w:rPr>
          <w:sz w:val="28"/>
          <w:szCs w:val="28"/>
        </w:rPr>
        <w:t>ри более быстрых темпах роста и изначально больших по объему внутренних затратах на НИОКР</w:t>
      </w:r>
      <w:r>
        <w:rPr>
          <w:sz w:val="28"/>
          <w:szCs w:val="28"/>
        </w:rPr>
        <w:t xml:space="preserve"> у конкурентов</w:t>
      </w:r>
      <w:r w:rsidRPr="004D5118">
        <w:rPr>
          <w:sz w:val="28"/>
          <w:szCs w:val="28"/>
        </w:rPr>
        <w:t>, формальное сохранение России в десятке стран мира уже не будет иметь значения с точки зрения развития научно-технологической базы для развития экономики</w:t>
      </w:r>
      <w:r>
        <w:rPr>
          <w:sz w:val="28"/>
          <w:szCs w:val="28"/>
        </w:rPr>
        <w:t xml:space="preserve">. </w:t>
      </w:r>
      <w:r w:rsidRPr="004D5118">
        <w:rPr>
          <w:sz w:val="28"/>
          <w:szCs w:val="28"/>
        </w:rPr>
        <w:t>Особенностью российской системы финансирования НИОКР является преобладание в источниках финансирования исследований именно средств федерального бюджета (более 60% общего объема финансирования НИОКР).</w:t>
      </w:r>
      <w:r>
        <w:rPr>
          <w:sz w:val="28"/>
          <w:szCs w:val="28"/>
        </w:rPr>
        <w:t xml:space="preserve"> В</w:t>
      </w:r>
      <w:r w:rsidRPr="004D5118">
        <w:rPr>
          <w:sz w:val="28"/>
          <w:szCs w:val="28"/>
        </w:rPr>
        <w:t xml:space="preserve"> 2023</w:t>
      </w:r>
      <w:r w:rsidR="008E37F5">
        <w:rPr>
          <w:sz w:val="28"/>
          <w:szCs w:val="28"/>
        </w:rPr>
        <w:t>-</w:t>
      </w:r>
      <w:r w:rsidRPr="004D5118">
        <w:rPr>
          <w:sz w:val="28"/>
          <w:szCs w:val="28"/>
        </w:rPr>
        <w:t>2025 гг. предполагается снижение бюджетных ассигнований федерального бюджета на НИОКР, а это означает, что и доля расходов на НИОКР к ВВП тоже будет снижаться – распределение созданной стоимости будет в меньшей степени направляться на интенсификацию экономического роста в перспективе.</w:t>
      </w:r>
      <w:r>
        <w:rPr>
          <w:sz w:val="28"/>
          <w:szCs w:val="28"/>
        </w:rPr>
        <w:t xml:space="preserve"> С</w:t>
      </w:r>
      <w:r w:rsidRPr="004D5118">
        <w:rPr>
          <w:sz w:val="28"/>
          <w:szCs w:val="28"/>
        </w:rPr>
        <w:t>окращению финансирования в 2023</w:t>
      </w:r>
      <w:r w:rsidR="008E37F5">
        <w:rPr>
          <w:sz w:val="28"/>
          <w:szCs w:val="28"/>
        </w:rPr>
        <w:t>-</w:t>
      </w:r>
      <w:r w:rsidRPr="004D5118">
        <w:rPr>
          <w:sz w:val="28"/>
          <w:szCs w:val="28"/>
        </w:rPr>
        <w:t>2025 гг. подлежат прикладные научные исследования, в то время как объем фундаментальных научных исследований сохраняется на уровне 2022 года. Здесь возникает возможность снижения потенциала внедрения теоретических знаний в реальную хозяйственную практику.</w:t>
      </w:r>
    </w:p>
    <w:p w:rsidR="00C10B19" w:rsidRDefault="00C10B19" w:rsidP="00C10B19">
      <w:pPr>
        <w:spacing w:line="360" w:lineRule="auto"/>
        <w:ind w:firstLine="709"/>
        <w:jc w:val="both"/>
        <w:rPr>
          <w:sz w:val="28"/>
          <w:szCs w:val="28"/>
        </w:rPr>
      </w:pPr>
      <w:r>
        <w:rPr>
          <w:sz w:val="28"/>
          <w:szCs w:val="28"/>
        </w:rPr>
        <w:lastRenderedPageBreak/>
        <w:t>Резервирование бюджетных ассигнований осуществляется по разным направлениям. Наряду с формированием резервных фондов Президента и Правительства Российской Федерации предусматривается резервирование в общем объеме бюджетных ассигнований с целью перераспределения бюджетных средств в рамках внесения изменений в сводную бюджетную роспись без изменения федерального закона о федеральном бюджете.</w:t>
      </w:r>
    </w:p>
    <w:p w:rsidR="00C10B19" w:rsidRDefault="00C10B19" w:rsidP="00C10B19">
      <w:pPr>
        <w:spacing w:line="360" w:lineRule="auto"/>
        <w:ind w:firstLine="709"/>
        <w:jc w:val="both"/>
        <w:rPr>
          <w:sz w:val="28"/>
          <w:szCs w:val="28"/>
        </w:rPr>
      </w:pPr>
      <w:r>
        <w:rPr>
          <w:sz w:val="28"/>
          <w:szCs w:val="28"/>
        </w:rPr>
        <w:t xml:space="preserve">Установленный в законопроекте размер резервных фондов Президента Российской Федерации и Правительства Российской Федерации соответствует ограничениям, установленным в пункте 3 статьи 81 и пункт 1 статьи 82 Бюджетного </w:t>
      </w:r>
      <w:r w:rsidRPr="002112D8">
        <w:rPr>
          <w:sz w:val="28"/>
          <w:szCs w:val="28"/>
        </w:rPr>
        <w:t>кодекса Российской Федерации.</w:t>
      </w:r>
    </w:p>
    <w:p w:rsidR="007F1620" w:rsidRPr="00FF7EA4" w:rsidRDefault="00C10B19" w:rsidP="007F1620">
      <w:pPr>
        <w:spacing w:line="360" w:lineRule="auto"/>
        <w:ind w:firstLine="709"/>
        <w:jc w:val="both"/>
        <w:rPr>
          <w:color w:val="FF0000"/>
          <w:sz w:val="28"/>
          <w:szCs w:val="28"/>
          <w:shd w:val="clear" w:color="auto" w:fill="FFFFFF"/>
        </w:rPr>
      </w:pPr>
      <w:r w:rsidRPr="00FF7EA4">
        <w:rPr>
          <w:color w:val="000000"/>
          <w:sz w:val="28"/>
          <w:szCs w:val="28"/>
          <w:highlight w:val="yellow"/>
          <w:shd w:val="clear" w:color="auto" w:fill="FFFFFF"/>
        </w:rPr>
        <w:t xml:space="preserve">В сложившихся условиях резервный фонд Правительства Российской Федерации выступает наиболее важным инструментом управления бюджетными ресурсами, направленным на повышение качества кассового исполнения федерального бюджета и снижение остатков неосвоенных бюджетных ассигнований, обеспечение мобилизации бюджетных средств (включая остатки на начало финансового года), повышение финансовой дисциплины субъектов Российской Федерации в части организации использования целевых межбюджетных трансфертов. Принимая во внимание актуальность задачи концентрации бюджетных ресурсов по направлениям, отвечающим целям национальной безопасности, развития социальной сферы и поддержки критически важных отраслей, </w:t>
      </w:r>
      <w:r w:rsidR="007525E4" w:rsidRPr="00FF7EA4">
        <w:rPr>
          <w:color w:val="000000"/>
          <w:sz w:val="28"/>
          <w:szCs w:val="28"/>
          <w:highlight w:val="yellow"/>
          <w:shd w:val="clear" w:color="auto" w:fill="FFFFFF"/>
        </w:rPr>
        <w:t xml:space="preserve">а также учитывая условия мобилизационной экономики </w:t>
      </w:r>
      <w:r w:rsidRPr="00FF7EA4">
        <w:rPr>
          <w:color w:val="000000"/>
          <w:sz w:val="28"/>
          <w:szCs w:val="28"/>
          <w:highlight w:val="yellow"/>
          <w:shd w:val="clear" w:color="auto" w:fill="FFFFFF"/>
        </w:rPr>
        <w:t>значение резервного фонда Правительства Российской Федерации в предстоящем бюджетном цикле не снижается.</w:t>
      </w:r>
      <w:r w:rsidR="007F1620" w:rsidRPr="00FF7EA4">
        <w:rPr>
          <w:color w:val="000000"/>
          <w:sz w:val="28"/>
          <w:szCs w:val="28"/>
          <w:highlight w:val="yellow"/>
          <w:shd w:val="clear" w:color="auto" w:fill="FFFFFF"/>
        </w:rPr>
        <w:t xml:space="preserve"> В этой связи встает вопрос о целесообразности увеличения объема резервного фонда Правительства Российской Федерации в 2023 году до уровня 2022 года</w:t>
      </w:r>
      <w:proofErr w:type="gramStart"/>
      <w:r w:rsidR="007F1620" w:rsidRPr="00FF7EA4">
        <w:rPr>
          <w:color w:val="000000"/>
          <w:sz w:val="28"/>
          <w:szCs w:val="28"/>
          <w:highlight w:val="yellow"/>
          <w:shd w:val="clear" w:color="auto" w:fill="FFFFFF"/>
        </w:rPr>
        <w:t>.</w:t>
      </w:r>
      <w:proofErr w:type="gramEnd"/>
      <w:r w:rsidR="00FF7EA4">
        <w:rPr>
          <w:color w:val="000000"/>
          <w:sz w:val="28"/>
          <w:szCs w:val="28"/>
          <w:shd w:val="clear" w:color="auto" w:fill="FFFFFF"/>
        </w:rPr>
        <w:t xml:space="preserve"> </w:t>
      </w:r>
      <w:r w:rsidR="00FF7EA4" w:rsidRPr="00FF7EA4">
        <w:rPr>
          <w:color w:val="FF0000"/>
          <w:sz w:val="28"/>
          <w:szCs w:val="28"/>
          <w:shd w:val="clear" w:color="auto" w:fill="FFFFFF"/>
        </w:rPr>
        <w:t>В расходы</w:t>
      </w:r>
    </w:p>
    <w:p w:rsidR="00C10B19" w:rsidRDefault="00C10B19" w:rsidP="00C10B19">
      <w:pPr>
        <w:spacing w:line="360" w:lineRule="auto"/>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резервного фонда Правительства Российской Федерации обеспечивается активное перераспределение бюджетных ассигнований между направлениями использованиями бюджетных средств и ГРБС. По итогам анализа исполнения федерального бюджета в 2021 и 2022 годах </w:t>
      </w:r>
      <w:r>
        <w:rPr>
          <w:sz w:val="28"/>
          <w:szCs w:val="28"/>
        </w:rPr>
        <w:lastRenderedPageBreak/>
        <w:t xml:space="preserve">отмечается устойчивое превышение объема резервного фонда Правительства </w:t>
      </w:r>
      <w:r w:rsidRPr="005062E6">
        <w:rPr>
          <w:sz w:val="28"/>
          <w:szCs w:val="28"/>
        </w:rPr>
        <w:t>Российской Федерации над величиной, установленной федеральным законом о федерально бюджете, и одновременно – соблюдение требования к уровню резервного фонда в общем объеме расходов федерального бюджета. Это позволяет говорить, во-первых, о целесообразности совершенствования методики планирования и формирования обоснования бюджетных ассигнований в части указанного целевого фонда; во-вторых, об отсутствии основания для приостановления действия пункта 3 статьи 81 указанных статей Бюджетного кодекса Российской Федерации (по аналогии с резервными</w:t>
      </w:r>
      <w:r>
        <w:rPr>
          <w:sz w:val="28"/>
          <w:szCs w:val="28"/>
        </w:rPr>
        <w:t xml:space="preserve"> фондами высших исполнительных органов государственной власти субъектов Российской Федерации и местной администрации в 2022 году).</w:t>
      </w:r>
    </w:p>
    <w:p w:rsidR="00C10B19" w:rsidRDefault="00C10B19" w:rsidP="00C10B19">
      <w:pPr>
        <w:spacing w:line="360" w:lineRule="auto"/>
        <w:ind w:firstLine="709"/>
        <w:jc w:val="both"/>
        <w:rPr>
          <w:sz w:val="28"/>
          <w:szCs w:val="28"/>
          <w:shd w:val="clear" w:color="auto" w:fill="FFFFFF"/>
        </w:rPr>
      </w:pPr>
      <w:r w:rsidRPr="002C5AE0">
        <w:rPr>
          <w:color w:val="000000" w:themeColor="text1"/>
          <w:sz w:val="28"/>
          <w:szCs w:val="28"/>
          <w:shd w:val="clear" w:color="auto" w:fill="FFFFFF"/>
        </w:rPr>
        <w:t>Учитывая, что</w:t>
      </w:r>
      <w:r w:rsidRPr="002C5AE0">
        <w:rPr>
          <w:color w:val="000000" w:themeColor="text1"/>
          <w:sz w:val="28"/>
          <w:szCs w:val="28"/>
        </w:rPr>
        <w:t xml:space="preserve"> </w:t>
      </w:r>
      <w:r>
        <w:rPr>
          <w:color w:val="000000" w:themeColor="text1"/>
          <w:sz w:val="28"/>
          <w:szCs w:val="28"/>
        </w:rPr>
        <w:t>формирование</w:t>
      </w:r>
      <w:r w:rsidRPr="002C5AE0">
        <w:rPr>
          <w:color w:val="000000" w:themeColor="text1"/>
          <w:sz w:val="28"/>
          <w:szCs w:val="28"/>
        </w:rPr>
        <w:t xml:space="preserve"> резервного фонда Правительства Российской Федерации </w:t>
      </w:r>
      <w:r>
        <w:rPr>
          <w:color w:val="000000" w:themeColor="text1"/>
          <w:sz w:val="28"/>
          <w:szCs w:val="28"/>
        </w:rPr>
        <w:t xml:space="preserve">в течение финансового года </w:t>
      </w:r>
      <w:r w:rsidRPr="002C5AE0">
        <w:rPr>
          <w:color w:val="000000" w:themeColor="text1"/>
          <w:sz w:val="28"/>
          <w:szCs w:val="28"/>
        </w:rPr>
        <w:t xml:space="preserve">обеспечивается за счет </w:t>
      </w:r>
      <w:r w:rsidRPr="005062E6">
        <w:rPr>
          <w:color w:val="000000" w:themeColor="text1"/>
          <w:sz w:val="28"/>
          <w:szCs w:val="28"/>
        </w:rPr>
        <w:t xml:space="preserve">дополнительных доходов, актуально </w:t>
      </w:r>
      <w:r w:rsidRPr="005062E6">
        <w:rPr>
          <w:color w:val="000000" w:themeColor="text1"/>
          <w:sz w:val="28"/>
          <w:szCs w:val="28"/>
          <w:shd w:val="clear" w:color="auto" w:fill="FFFFFF"/>
        </w:rPr>
        <w:t xml:space="preserve">продление действия на 2023 год действующего механизма, при котором увеличение бюджетных ассигнований осуществляется в пределах поступлений от отдельных видов </w:t>
      </w:r>
      <w:proofErr w:type="spellStart"/>
      <w:r w:rsidRPr="005062E6">
        <w:rPr>
          <w:color w:val="000000" w:themeColor="text1"/>
          <w:sz w:val="28"/>
          <w:szCs w:val="28"/>
          <w:shd w:val="clear" w:color="auto" w:fill="FFFFFF"/>
        </w:rPr>
        <w:t>ненефтегазовых</w:t>
      </w:r>
      <w:proofErr w:type="spellEnd"/>
      <w:r w:rsidRPr="005062E6">
        <w:rPr>
          <w:color w:val="000000" w:themeColor="text1"/>
          <w:sz w:val="28"/>
          <w:szCs w:val="28"/>
          <w:shd w:val="clear" w:color="auto" w:fill="FFFFFF"/>
        </w:rPr>
        <w:t xml:space="preserve"> доходов сверх объемов, </w:t>
      </w:r>
      <w:r w:rsidRPr="005062E6">
        <w:rPr>
          <w:sz w:val="28"/>
          <w:szCs w:val="28"/>
          <w:shd w:val="clear" w:color="auto" w:fill="FFFFFF"/>
        </w:rPr>
        <w:t>учтенных при утверждении общего объема доходов федерального бюджета.</w:t>
      </w:r>
    </w:p>
    <w:p w:rsidR="00C10B19" w:rsidRPr="005062E6" w:rsidRDefault="00C10B19" w:rsidP="00C10B19">
      <w:pPr>
        <w:spacing w:line="360" w:lineRule="auto"/>
        <w:ind w:firstLine="709"/>
        <w:jc w:val="both"/>
        <w:rPr>
          <w:color w:val="000000"/>
          <w:sz w:val="28"/>
          <w:szCs w:val="28"/>
          <w:shd w:val="clear" w:color="auto" w:fill="FFFFFF"/>
        </w:rPr>
      </w:pPr>
      <w:r>
        <w:rPr>
          <w:color w:val="000000"/>
          <w:sz w:val="28"/>
          <w:szCs w:val="28"/>
          <w:shd w:val="clear" w:color="auto" w:fill="FFFFFF"/>
        </w:rPr>
        <w:t>Достижение эффективного управления резервными фондами предполагает реализацию мер, способствующих: сдерживанию практики принятия решений об использовании соответствующих средств в конце текущего финансового года, что влечет рост нераспределенных объемов резервных фондов и низкое кассово</w:t>
      </w:r>
      <w:r w:rsidR="00E30E7B">
        <w:rPr>
          <w:color w:val="000000"/>
          <w:sz w:val="28"/>
          <w:szCs w:val="28"/>
          <w:shd w:val="clear" w:color="auto" w:fill="FFFFFF"/>
        </w:rPr>
        <w:t>е</w:t>
      </w:r>
      <w:r>
        <w:rPr>
          <w:color w:val="000000"/>
          <w:sz w:val="28"/>
          <w:szCs w:val="28"/>
          <w:shd w:val="clear" w:color="auto" w:fill="FFFFFF"/>
        </w:rPr>
        <w:t xml:space="preserve"> исполнение федерального бюджета в части соответствующих расходов; повышению ответственности ГРБС за представление сведений о результатах реализации мероприятий, источником финансового обеспечения которых являются резервные фонды.</w:t>
      </w:r>
    </w:p>
    <w:p w:rsidR="00C10B19" w:rsidRDefault="00C10B19" w:rsidP="008E37F5">
      <w:pPr>
        <w:spacing w:line="360" w:lineRule="auto"/>
        <w:ind w:firstLine="709"/>
        <w:contextualSpacing/>
        <w:jc w:val="both"/>
        <w:rPr>
          <w:color w:val="000000" w:themeColor="text1"/>
          <w:sz w:val="28"/>
          <w:szCs w:val="28"/>
          <w:shd w:val="clear" w:color="auto" w:fill="FFFFFF"/>
        </w:rPr>
      </w:pPr>
      <w:r>
        <w:rPr>
          <w:sz w:val="28"/>
          <w:szCs w:val="28"/>
        </w:rPr>
        <w:t xml:space="preserve">Обеспечение эффективного распределения бюджетных средств, зарезервированных в общем объеме бюджетных ассигнований в соответствии со статей 21 законопроекта, </w:t>
      </w:r>
      <w:r>
        <w:rPr>
          <w:color w:val="000000" w:themeColor="text1"/>
          <w:sz w:val="28"/>
          <w:szCs w:val="28"/>
          <w:shd w:val="clear" w:color="auto" w:fill="FFFFFF"/>
        </w:rPr>
        <w:t xml:space="preserve">сопряжено с реализацией права </w:t>
      </w:r>
      <w:r>
        <w:rPr>
          <w:color w:val="000000" w:themeColor="text1"/>
          <w:sz w:val="28"/>
          <w:szCs w:val="28"/>
          <w:shd w:val="clear" w:color="auto" w:fill="FFFFFF"/>
        </w:rPr>
        <w:lastRenderedPageBreak/>
        <w:t xml:space="preserve">внесения изменений в сводную бюджетную роспись без </w:t>
      </w:r>
      <w:r w:rsidRPr="003E5903">
        <w:rPr>
          <w:color w:val="000000" w:themeColor="text1"/>
          <w:sz w:val="28"/>
          <w:szCs w:val="28"/>
          <w:shd w:val="clear" w:color="auto" w:fill="FFFFFF"/>
        </w:rPr>
        <w:t>внесения изменений в федеральный закон о федеральном бюджете в случаях финансового обеспечения мероприятий, связанных с предотвращением влияния ухудшения геополитической и экономической ситуации на развитие отраслей экономики;</w:t>
      </w:r>
      <w:r w:rsidRPr="001F78CE">
        <w:rPr>
          <w:color w:val="000000" w:themeColor="text1"/>
          <w:sz w:val="28"/>
          <w:szCs w:val="28"/>
          <w:shd w:val="clear" w:color="auto" w:fill="FFFFFF"/>
        </w:rPr>
        <w:t xml:space="preserve"> </w:t>
      </w:r>
      <w:r>
        <w:rPr>
          <w:color w:val="000000" w:themeColor="text1"/>
          <w:sz w:val="28"/>
          <w:szCs w:val="28"/>
          <w:shd w:val="clear" w:color="auto" w:fill="FFFFFF"/>
        </w:rPr>
        <w:t>оказания финансовой поддержки принятым в состав Российской Федерации новым субъектам.</w:t>
      </w:r>
    </w:p>
    <w:p w:rsidR="00C10B19" w:rsidRPr="009B344C" w:rsidRDefault="00C10B19" w:rsidP="008E37F5">
      <w:pPr>
        <w:spacing w:line="360" w:lineRule="auto"/>
        <w:ind w:firstLine="709"/>
        <w:jc w:val="both"/>
      </w:pPr>
      <w:r w:rsidRPr="009B344C">
        <w:rPr>
          <w:sz w:val="28"/>
          <w:szCs w:val="28"/>
        </w:rPr>
        <w:t>Основным источником финансирования дефицита федерального бюджета остаются внутренние государственные заимствования в форме выпуска государственных ценных бумаг Российской Федерации в национальной валюте, а в 2023 и 2024 г</w:t>
      </w:r>
      <w:r w:rsidR="007525E4">
        <w:rPr>
          <w:sz w:val="28"/>
          <w:szCs w:val="28"/>
        </w:rPr>
        <w:t>одах</w:t>
      </w:r>
      <w:r w:rsidRPr="009B344C">
        <w:rPr>
          <w:sz w:val="28"/>
          <w:szCs w:val="28"/>
        </w:rPr>
        <w:t xml:space="preserve"> не менее значимым источником будут средства ФНБ. Среди рисков привлечения государственных заимствовани</w:t>
      </w:r>
      <w:r w:rsidR="008E37F5">
        <w:rPr>
          <w:sz w:val="28"/>
          <w:szCs w:val="28"/>
        </w:rPr>
        <w:t>й</w:t>
      </w:r>
      <w:r w:rsidRPr="009B344C">
        <w:rPr>
          <w:sz w:val="28"/>
          <w:szCs w:val="28"/>
        </w:rPr>
        <w:t xml:space="preserve"> на внутреннем финансовом рынке можно отметить невысокие возможности и спрос со стороны коммерческих банков </w:t>
      </w:r>
      <w:r w:rsidR="008E37F5">
        <w:rPr>
          <w:sz w:val="28"/>
          <w:szCs w:val="28"/>
        </w:rPr>
        <w:t xml:space="preserve">– </w:t>
      </w:r>
      <w:r w:rsidRPr="009B344C">
        <w:rPr>
          <w:sz w:val="28"/>
          <w:szCs w:val="28"/>
        </w:rPr>
        <w:t>основных держателей ОФЗ, нежелание инвесторов брать на себя процентный риск по ОФЗ с постоянным купонным доходом, которые для Минфина России являются наиболее выгодными с точки зрения обслуживания.</w:t>
      </w:r>
    </w:p>
    <w:p w:rsidR="00C10B19" w:rsidRDefault="00C10B19" w:rsidP="00633022">
      <w:pPr>
        <w:spacing w:line="360" w:lineRule="auto"/>
        <w:ind w:firstLine="709"/>
        <w:jc w:val="both"/>
        <w:rPr>
          <w:sz w:val="28"/>
          <w:szCs w:val="28"/>
        </w:rPr>
      </w:pPr>
      <w:r w:rsidRPr="009B344C">
        <w:rPr>
          <w:color w:val="000000"/>
          <w:sz w:val="28"/>
          <w:szCs w:val="28"/>
        </w:rPr>
        <w:t xml:space="preserve">Сопоставление показателей государственного долга Российской Федерации в законопроекте с индикаторами и нормативами оценки управления государственным долгом Российской Федерации, заложенными в подпрограмме 4 государственной программы «Управление государственными финансовыми активами и регулирование финансовых рынков», показывает, что данные индикаторы и нормативы полностью выполняются. </w:t>
      </w:r>
      <w:proofErr w:type="gramStart"/>
      <w:r w:rsidRPr="009B344C">
        <w:rPr>
          <w:color w:val="000000"/>
          <w:sz w:val="28"/>
          <w:szCs w:val="28"/>
        </w:rPr>
        <w:t xml:space="preserve">Вместе с тем, </w:t>
      </w:r>
      <w:r w:rsidRPr="006F0C82">
        <w:rPr>
          <w:color w:val="000000"/>
          <w:sz w:val="28"/>
          <w:szCs w:val="28"/>
          <w:highlight w:val="yellow"/>
        </w:rPr>
        <w:t>соотношение прогнозируемых темпов прироста государственного долга Российской Федерации и темпов прироста ВВП, показывает, что в 2023</w:t>
      </w:r>
      <w:r w:rsidR="008E37F5" w:rsidRPr="006F0C82">
        <w:rPr>
          <w:color w:val="000000"/>
          <w:sz w:val="28"/>
          <w:szCs w:val="28"/>
          <w:highlight w:val="yellow"/>
        </w:rPr>
        <w:t>-</w:t>
      </w:r>
      <w:r w:rsidRPr="006F0C82">
        <w:rPr>
          <w:color w:val="000000"/>
          <w:sz w:val="28"/>
          <w:szCs w:val="28"/>
          <w:highlight w:val="yellow"/>
        </w:rPr>
        <w:t>2025 г</w:t>
      </w:r>
      <w:r w:rsidR="007525E4" w:rsidRPr="006F0C82">
        <w:rPr>
          <w:color w:val="000000"/>
          <w:sz w:val="28"/>
          <w:szCs w:val="28"/>
          <w:highlight w:val="yellow"/>
        </w:rPr>
        <w:t>одах</w:t>
      </w:r>
      <w:r w:rsidRPr="006F0C82">
        <w:rPr>
          <w:color w:val="000000"/>
          <w:sz w:val="28"/>
          <w:szCs w:val="28"/>
          <w:highlight w:val="yellow"/>
        </w:rPr>
        <w:t xml:space="preserve"> государственный долг будет расти быстрее, чем экономика страны, что свидетельствует, в отсутствие законодательно закрепленного правила преимущественного финансирования за счет госзаймов капитальных расходов бюджета, о невысокой эффективности использования заемных средств, что пока сглаживается </w:t>
      </w:r>
      <w:r w:rsidRPr="006F0C82">
        <w:rPr>
          <w:color w:val="000000"/>
          <w:sz w:val="28"/>
          <w:szCs w:val="28"/>
          <w:highlight w:val="yellow"/>
        </w:rPr>
        <w:lastRenderedPageBreak/>
        <w:t>достаточно низким объемом государственного долга Российской Федерации по</w:t>
      </w:r>
      <w:proofErr w:type="gramEnd"/>
      <w:r w:rsidRPr="006F0C82">
        <w:rPr>
          <w:color w:val="000000"/>
          <w:sz w:val="28"/>
          <w:szCs w:val="28"/>
          <w:highlight w:val="yellow"/>
        </w:rPr>
        <w:t xml:space="preserve"> отношению к ВВП</w:t>
      </w:r>
      <w:proofErr w:type="gramStart"/>
      <w:r w:rsidRPr="006F0C82">
        <w:rPr>
          <w:color w:val="000000"/>
          <w:sz w:val="28"/>
          <w:szCs w:val="28"/>
          <w:highlight w:val="yellow"/>
        </w:rPr>
        <w:t>.</w:t>
      </w:r>
      <w:proofErr w:type="gramEnd"/>
      <w:r w:rsidR="006F0C82">
        <w:rPr>
          <w:color w:val="000000"/>
          <w:sz w:val="28"/>
          <w:szCs w:val="28"/>
        </w:rPr>
        <w:t xml:space="preserve"> </w:t>
      </w:r>
      <w:bookmarkStart w:id="27" w:name="_GoBack"/>
      <w:r w:rsidR="006F0C82" w:rsidRPr="006F0C82">
        <w:rPr>
          <w:color w:val="FF0000"/>
          <w:sz w:val="28"/>
          <w:szCs w:val="28"/>
        </w:rPr>
        <w:t>В госдолг</w:t>
      </w:r>
      <w:bookmarkEnd w:id="27"/>
    </w:p>
    <w:p w:rsidR="00C10B19" w:rsidRDefault="00C10B19" w:rsidP="00154845">
      <w:pPr>
        <w:spacing w:line="360" w:lineRule="auto"/>
        <w:ind w:firstLine="709"/>
        <w:contextualSpacing/>
        <w:jc w:val="both"/>
        <w:rPr>
          <w:sz w:val="28"/>
          <w:szCs w:val="28"/>
        </w:rPr>
        <w:sectPr w:rsidR="00C10B19" w:rsidSect="005F086B">
          <w:pgSz w:w="11900" w:h="16840"/>
          <w:pgMar w:top="1134" w:right="850" w:bottom="1134" w:left="1701" w:header="708" w:footer="708" w:gutter="0"/>
          <w:cols w:space="708"/>
          <w:docGrid w:linePitch="360"/>
        </w:sectPr>
      </w:pPr>
    </w:p>
    <w:p w:rsidR="00A77208" w:rsidRPr="00C10B19" w:rsidRDefault="00A77208" w:rsidP="009F125D">
      <w:pPr>
        <w:spacing w:line="360" w:lineRule="auto"/>
        <w:contextualSpacing/>
        <w:jc w:val="right"/>
        <w:rPr>
          <w:color w:val="000000"/>
        </w:rPr>
      </w:pPr>
      <w:r w:rsidRPr="00A77208">
        <w:rPr>
          <w:color w:val="000000"/>
          <w:sz w:val="28"/>
          <w:szCs w:val="28"/>
        </w:rPr>
        <w:lastRenderedPageBreak/>
        <w:t>Приложение 1</w:t>
      </w:r>
    </w:p>
    <w:p w:rsidR="00A77208" w:rsidRPr="00A77208" w:rsidRDefault="00A77208" w:rsidP="00A77208">
      <w:pPr>
        <w:spacing w:line="360" w:lineRule="auto"/>
        <w:contextualSpacing/>
        <w:jc w:val="both"/>
        <w:rPr>
          <w:color w:val="000000"/>
        </w:rPr>
      </w:pPr>
      <w:r w:rsidRPr="00A4093A">
        <w:rPr>
          <w:color w:val="000000"/>
        </w:rPr>
        <w:t xml:space="preserve">Таблица </w:t>
      </w:r>
      <w:r w:rsidR="00A4093A" w:rsidRPr="00A4093A">
        <w:rPr>
          <w:color w:val="000000"/>
        </w:rPr>
        <w:t>А</w:t>
      </w:r>
      <w:r w:rsidRPr="00F35534">
        <w:rPr>
          <w:color w:val="000000"/>
        </w:rPr>
        <w:t xml:space="preserve"> – Факторный анализ динамики нефтегазовых доходов федерального бюджета в 2023</w:t>
      </w:r>
      <w:r>
        <w:rPr>
          <w:color w:val="000000"/>
        </w:rPr>
        <w:t>–</w:t>
      </w:r>
      <w:r w:rsidRPr="00F35534">
        <w:rPr>
          <w:color w:val="000000"/>
        </w:rPr>
        <w:t>2025 г</w:t>
      </w:r>
      <w:r w:rsidR="007525E4">
        <w:rPr>
          <w:color w:val="000000"/>
        </w:rPr>
        <w:t>одах</w:t>
      </w:r>
    </w:p>
    <w:tbl>
      <w:tblPr>
        <w:tblW w:w="14742" w:type="dxa"/>
        <w:tblLayout w:type="fixed"/>
        <w:tblLook w:val="00A0" w:firstRow="1" w:lastRow="0" w:firstColumn="1" w:lastColumn="0" w:noHBand="0" w:noVBand="0"/>
      </w:tblPr>
      <w:tblGrid>
        <w:gridCol w:w="616"/>
        <w:gridCol w:w="7464"/>
        <w:gridCol w:w="1349"/>
        <w:gridCol w:w="839"/>
        <w:gridCol w:w="1231"/>
        <w:gridCol w:w="859"/>
        <w:gridCol w:w="1212"/>
        <w:gridCol w:w="1172"/>
      </w:tblGrid>
      <w:tr w:rsidR="00A77208" w:rsidRPr="00521BAE" w:rsidTr="001D3A6B">
        <w:trPr>
          <w:trHeight w:val="223"/>
        </w:trPr>
        <w:tc>
          <w:tcPr>
            <w:tcW w:w="616" w:type="dxa"/>
            <w:vMerge w:val="restart"/>
            <w:tcBorders>
              <w:top w:val="single" w:sz="4" w:space="0" w:color="auto"/>
              <w:left w:val="single" w:sz="4" w:space="0" w:color="auto"/>
              <w:bottom w:val="single" w:sz="6"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 п/п</w:t>
            </w:r>
          </w:p>
        </w:tc>
        <w:tc>
          <w:tcPr>
            <w:tcW w:w="7464" w:type="dxa"/>
            <w:vMerge w:val="restart"/>
            <w:tcBorders>
              <w:top w:val="single" w:sz="4" w:space="0" w:color="auto"/>
              <w:left w:val="single" w:sz="6" w:space="0" w:color="auto"/>
              <w:bottom w:val="single" w:sz="6"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Фактор</w:t>
            </w:r>
          </w:p>
        </w:tc>
        <w:tc>
          <w:tcPr>
            <w:tcW w:w="6662" w:type="dxa"/>
            <w:gridSpan w:val="6"/>
            <w:tcBorders>
              <w:top w:val="single" w:sz="4" w:space="0" w:color="auto"/>
              <w:left w:val="single" w:sz="6" w:space="0" w:color="auto"/>
              <w:bottom w:val="single" w:sz="6"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Отклонение от предыдущего года</w:t>
            </w:r>
          </w:p>
        </w:tc>
      </w:tr>
      <w:tr w:rsidR="00A77208" w:rsidRPr="00521BAE" w:rsidTr="001D3A6B">
        <w:trPr>
          <w:trHeight w:val="261"/>
        </w:trPr>
        <w:tc>
          <w:tcPr>
            <w:tcW w:w="616" w:type="dxa"/>
            <w:vMerge/>
            <w:tcBorders>
              <w:top w:val="single" w:sz="6" w:space="0" w:color="auto"/>
              <w:left w:val="single" w:sz="4" w:space="0" w:color="auto"/>
              <w:bottom w:val="single" w:sz="6" w:space="0" w:color="auto"/>
              <w:right w:val="single" w:sz="6" w:space="0" w:color="auto"/>
            </w:tcBorders>
            <w:vAlign w:val="center"/>
          </w:tcPr>
          <w:p w:rsidR="00A77208" w:rsidRPr="00521BAE" w:rsidRDefault="00A77208" w:rsidP="001D3A6B">
            <w:pPr>
              <w:rPr>
                <w:color w:val="000000"/>
                <w:sz w:val="20"/>
                <w:szCs w:val="20"/>
              </w:rPr>
            </w:pPr>
          </w:p>
        </w:tc>
        <w:tc>
          <w:tcPr>
            <w:tcW w:w="7464" w:type="dxa"/>
            <w:vMerge/>
            <w:tcBorders>
              <w:top w:val="single" w:sz="6" w:space="0" w:color="auto"/>
              <w:left w:val="single" w:sz="6" w:space="0" w:color="auto"/>
              <w:bottom w:val="single" w:sz="6" w:space="0" w:color="auto"/>
              <w:right w:val="single" w:sz="6" w:space="0" w:color="auto"/>
            </w:tcBorders>
            <w:vAlign w:val="center"/>
          </w:tcPr>
          <w:p w:rsidR="00A77208" w:rsidRPr="00521BAE" w:rsidRDefault="00A77208" w:rsidP="001D3A6B">
            <w:pPr>
              <w:rPr>
                <w:color w:val="000000"/>
                <w:sz w:val="20"/>
                <w:szCs w:val="20"/>
              </w:rPr>
            </w:pPr>
          </w:p>
        </w:tc>
        <w:tc>
          <w:tcPr>
            <w:tcW w:w="2188" w:type="dxa"/>
            <w:gridSpan w:val="2"/>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2023 год (прогноз)</w:t>
            </w:r>
          </w:p>
        </w:tc>
        <w:tc>
          <w:tcPr>
            <w:tcW w:w="2090" w:type="dxa"/>
            <w:gridSpan w:val="2"/>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2024 год (прогноз)</w:t>
            </w:r>
          </w:p>
        </w:tc>
        <w:tc>
          <w:tcPr>
            <w:tcW w:w="2384" w:type="dxa"/>
            <w:gridSpan w:val="2"/>
            <w:tcBorders>
              <w:top w:val="single" w:sz="6" w:space="0" w:color="auto"/>
              <w:left w:val="single" w:sz="6" w:space="0" w:color="auto"/>
              <w:bottom w:val="single" w:sz="6"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2025 год (прогноз)</w:t>
            </w:r>
          </w:p>
        </w:tc>
      </w:tr>
      <w:tr w:rsidR="00A77208" w:rsidRPr="00521BAE" w:rsidTr="001D3A6B">
        <w:trPr>
          <w:trHeight w:val="687"/>
        </w:trPr>
        <w:tc>
          <w:tcPr>
            <w:tcW w:w="616" w:type="dxa"/>
            <w:vMerge/>
            <w:tcBorders>
              <w:top w:val="single" w:sz="6" w:space="0" w:color="auto"/>
              <w:left w:val="single" w:sz="4" w:space="0" w:color="auto"/>
              <w:bottom w:val="single" w:sz="6" w:space="0" w:color="auto"/>
              <w:right w:val="single" w:sz="6" w:space="0" w:color="auto"/>
            </w:tcBorders>
            <w:vAlign w:val="center"/>
          </w:tcPr>
          <w:p w:rsidR="00A77208" w:rsidRPr="00521BAE" w:rsidRDefault="00A77208" w:rsidP="001D3A6B">
            <w:pPr>
              <w:rPr>
                <w:color w:val="000000"/>
                <w:sz w:val="20"/>
                <w:szCs w:val="20"/>
              </w:rPr>
            </w:pPr>
          </w:p>
        </w:tc>
        <w:tc>
          <w:tcPr>
            <w:tcW w:w="7464" w:type="dxa"/>
            <w:vMerge/>
            <w:tcBorders>
              <w:top w:val="single" w:sz="6" w:space="0" w:color="auto"/>
              <w:left w:val="single" w:sz="6" w:space="0" w:color="auto"/>
              <w:bottom w:val="single" w:sz="6" w:space="0" w:color="auto"/>
              <w:right w:val="single" w:sz="6" w:space="0" w:color="auto"/>
            </w:tcBorders>
            <w:vAlign w:val="center"/>
          </w:tcPr>
          <w:p w:rsidR="00A77208" w:rsidRPr="00521BAE" w:rsidRDefault="00A77208" w:rsidP="001D3A6B">
            <w:pPr>
              <w:rPr>
                <w:color w:val="000000"/>
                <w:sz w:val="20"/>
                <w:szCs w:val="20"/>
              </w:rPr>
            </w:pPr>
          </w:p>
        </w:tc>
        <w:tc>
          <w:tcPr>
            <w:tcW w:w="1349"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сумма, млн руб.</w:t>
            </w:r>
          </w:p>
        </w:tc>
        <w:tc>
          <w:tcPr>
            <w:tcW w:w="839"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в % от общей суммы</w:t>
            </w:r>
          </w:p>
        </w:tc>
        <w:tc>
          <w:tcPr>
            <w:tcW w:w="1231"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сумма, млн руб.</w:t>
            </w:r>
          </w:p>
        </w:tc>
        <w:tc>
          <w:tcPr>
            <w:tcW w:w="859"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в % от общей суммы</w:t>
            </w:r>
          </w:p>
        </w:tc>
        <w:tc>
          <w:tcPr>
            <w:tcW w:w="1212"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сумма, млн руб.</w:t>
            </w:r>
          </w:p>
        </w:tc>
        <w:tc>
          <w:tcPr>
            <w:tcW w:w="1172" w:type="dxa"/>
            <w:tcBorders>
              <w:top w:val="single" w:sz="6" w:space="0" w:color="auto"/>
              <w:left w:val="single" w:sz="6" w:space="0" w:color="auto"/>
              <w:bottom w:val="single" w:sz="6"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в % от общей суммы</w:t>
            </w:r>
          </w:p>
        </w:tc>
      </w:tr>
      <w:tr w:rsidR="00A77208" w:rsidRPr="00521BAE" w:rsidTr="001D3A6B">
        <w:trPr>
          <w:trHeight w:val="320"/>
        </w:trPr>
        <w:tc>
          <w:tcPr>
            <w:tcW w:w="8080" w:type="dxa"/>
            <w:gridSpan w:val="2"/>
            <w:tcBorders>
              <w:top w:val="single" w:sz="6" w:space="0" w:color="auto"/>
              <w:left w:val="single" w:sz="4" w:space="0" w:color="auto"/>
              <w:bottom w:val="single" w:sz="6" w:space="0" w:color="auto"/>
              <w:right w:val="single" w:sz="6" w:space="0" w:color="auto"/>
            </w:tcBorders>
          </w:tcPr>
          <w:p w:rsidR="00A77208" w:rsidRPr="00521BAE" w:rsidRDefault="00A77208" w:rsidP="001D3A6B">
            <w:pPr>
              <w:jc w:val="center"/>
              <w:rPr>
                <w:b/>
                <w:bCs/>
                <w:color w:val="000000"/>
                <w:sz w:val="20"/>
                <w:szCs w:val="20"/>
              </w:rPr>
            </w:pPr>
            <w:r w:rsidRPr="00521BAE">
              <w:rPr>
                <w:b/>
                <w:bCs/>
                <w:color w:val="000000"/>
                <w:sz w:val="20"/>
                <w:szCs w:val="20"/>
              </w:rPr>
              <w:t>Нефтегазовые доходы - всего</w:t>
            </w:r>
          </w:p>
        </w:tc>
        <w:tc>
          <w:tcPr>
            <w:tcW w:w="1349"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color w:val="000000"/>
                <w:sz w:val="20"/>
                <w:szCs w:val="20"/>
              </w:rPr>
            </w:pPr>
            <w:r w:rsidRPr="00521BAE">
              <w:rPr>
                <w:b/>
                <w:bCs/>
                <w:color w:val="000000"/>
                <w:sz w:val="20"/>
                <w:szCs w:val="20"/>
              </w:rPr>
              <w:t>-2 727 201,9</w:t>
            </w:r>
          </w:p>
        </w:tc>
        <w:tc>
          <w:tcPr>
            <w:tcW w:w="839"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color w:val="000000"/>
                <w:sz w:val="20"/>
                <w:szCs w:val="20"/>
              </w:rPr>
            </w:pPr>
            <w:r w:rsidRPr="00521BAE">
              <w:rPr>
                <w:b/>
                <w:bCs/>
                <w:color w:val="000000"/>
                <w:sz w:val="20"/>
                <w:szCs w:val="20"/>
              </w:rPr>
              <w:t>100,0</w:t>
            </w:r>
          </w:p>
        </w:tc>
        <w:tc>
          <w:tcPr>
            <w:tcW w:w="1231"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color w:val="000000"/>
                <w:sz w:val="20"/>
                <w:szCs w:val="20"/>
              </w:rPr>
            </w:pPr>
            <w:r w:rsidRPr="00521BAE">
              <w:rPr>
                <w:b/>
                <w:bCs/>
                <w:color w:val="000000"/>
                <w:sz w:val="20"/>
                <w:szCs w:val="20"/>
              </w:rPr>
              <w:t>-282 658,2</w:t>
            </w:r>
          </w:p>
        </w:tc>
        <w:tc>
          <w:tcPr>
            <w:tcW w:w="859"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color w:val="000000"/>
                <w:sz w:val="20"/>
                <w:szCs w:val="20"/>
              </w:rPr>
            </w:pPr>
            <w:r w:rsidRPr="00521BAE">
              <w:rPr>
                <w:b/>
                <w:bCs/>
                <w:color w:val="000000"/>
                <w:sz w:val="20"/>
                <w:szCs w:val="20"/>
              </w:rPr>
              <w:t>100,0</w:t>
            </w:r>
          </w:p>
        </w:tc>
        <w:tc>
          <w:tcPr>
            <w:tcW w:w="1212"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color w:val="000000"/>
                <w:sz w:val="20"/>
                <w:szCs w:val="20"/>
              </w:rPr>
            </w:pPr>
            <w:r w:rsidRPr="00521BAE">
              <w:rPr>
                <w:b/>
                <w:bCs/>
                <w:color w:val="000000"/>
                <w:sz w:val="20"/>
                <w:szCs w:val="20"/>
              </w:rPr>
              <w:t>-167 793,1</w:t>
            </w:r>
          </w:p>
        </w:tc>
        <w:tc>
          <w:tcPr>
            <w:tcW w:w="1172" w:type="dxa"/>
            <w:tcBorders>
              <w:top w:val="single" w:sz="6" w:space="0" w:color="auto"/>
              <w:left w:val="single" w:sz="6" w:space="0" w:color="auto"/>
              <w:bottom w:val="single" w:sz="6" w:space="0" w:color="auto"/>
              <w:right w:val="single" w:sz="4" w:space="0" w:color="auto"/>
            </w:tcBorders>
          </w:tcPr>
          <w:p w:rsidR="00A77208" w:rsidRPr="00521BAE" w:rsidRDefault="00A77208" w:rsidP="001D3A6B">
            <w:pPr>
              <w:jc w:val="center"/>
              <w:rPr>
                <w:b/>
                <w:bCs/>
                <w:color w:val="000000"/>
                <w:sz w:val="20"/>
                <w:szCs w:val="20"/>
              </w:rPr>
            </w:pPr>
            <w:r w:rsidRPr="00521BAE">
              <w:rPr>
                <w:b/>
                <w:bCs/>
                <w:color w:val="000000"/>
                <w:sz w:val="20"/>
                <w:szCs w:val="20"/>
              </w:rPr>
              <w:t>100,0</w:t>
            </w:r>
          </w:p>
        </w:tc>
      </w:tr>
      <w:tr w:rsidR="00A77208" w:rsidRPr="00521BAE" w:rsidTr="001D3A6B">
        <w:trPr>
          <w:trHeight w:val="320"/>
        </w:trPr>
        <w:tc>
          <w:tcPr>
            <w:tcW w:w="616" w:type="dxa"/>
            <w:tcBorders>
              <w:top w:val="single" w:sz="6" w:space="0" w:color="auto"/>
              <w:left w:val="single" w:sz="4" w:space="0" w:color="auto"/>
              <w:bottom w:val="single" w:sz="6" w:space="0" w:color="auto"/>
              <w:right w:val="single" w:sz="6"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1</w:t>
            </w:r>
          </w:p>
        </w:tc>
        <w:tc>
          <w:tcPr>
            <w:tcW w:w="7464"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rPr>
                <w:b/>
                <w:bCs/>
                <w:i/>
                <w:iCs/>
                <w:color w:val="000000"/>
                <w:sz w:val="20"/>
                <w:szCs w:val="20"/>
                <w:u w:val="single"/>
              </w:rPr>
            </w:pPr>
            <w:r w:rsidRPr="00521BAE">
              <w:rPr>
                <w:b/>
                <w:bCs/>
                <w:i/>
                <w:iCs/>
                <w:color w:val="000000"/>
                <w:sz w:val="20"/>
                <w:szCs w:val="20"/>
                <w:u w:val="single"/>
              </w:rPr>
              <w:t>Влияние законодательства</w:t>
            </w:r>
          </w:p>
        </w:tc>
        <w:tc>
          <w:tcPr>
            <w:tcW w:w="1349"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i/>
                <w:iCs/>
                <w:color w:val="000000"/>
                <w:sz w:val="20"/>
                <w:szCs w:val="20"/>
                <w:u w:val="single"/>
              </w:rPr>
            </w:pPr>
            <w:r w:rsidRPr="00521BAE">
              <w:rPr>
                <w:b/>
                <w:bCs/>
                <w:i/>
                <w:iCs/>
                <w:color w:val="000000"/>
                <w:sz w:val="20"/>
                <w:szCs w:val="20"/>
                <w:u w:val="single"/>
              </w:rPr>
              <w:t>-290 719,8</w:t>
            </w:r>
          </w:p>
        </w:tc>
        <w:tc>
          <w:tcPr>
            <w:tcW w:w="839"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i/>
                <w:iCs/>
                <w:color w:val="000000"/>
                <w:sz w:val="20"/>
                <w:szCs w:val="20"/>
                <w:u w:val="single"/>
              </w:rPr>
            </w:pPr>
            <w:r w:rsidRPr="00521BAE">
              <w:rPr>
                <w:b/>
                <w:bCs/>
                <w:i/>
                <w:iCs/>
                <w:color w:val="000000"/>
                <w:sz w:val="20"/>
                <w:szCs w:val="20"/>
                <w:u w:val="single"/>
              </w:rPr>
              <w:t>-10,7</w:t>
            </w:r>
          </w:p>
        </w:tc>
        <w:tc>
          <w:tcPr>
            <w:tcW w:w="1231"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i/>
                <w:iCs/>
                <w:color w:val="000000"/>
                <w:sz w:val="20"/>
                <w:szCs w:val="20"/>
                <w:u w:val="single"/>
              </w:rPr>
            </w:pPr>
            <w:r w:rsidRPr="00521BAE">
              <w:rPr>
                <w:b/>
                <w:bCs/>
                <w:i/>
                <w:iCs/>
                <w:color w:val="000000"/>
                <w:sz w:val="20"/>
                <w:szCs w:val="20"/>
                <w:u w:val="single"/>
              </w:rPr>
              <w:t>-21 412,1</w:t>
            </w:r>
          </w:p>
        </w:tc>
        <w:tc>
          <w:tcPr>
            <w:tcW w:w="859"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i/>
                <w:iCs/>
                <w:color w:val="000000"/>
                <w:sz w:val="20"/>
                <w:szCs w:val="20"/>
                <w:u w:val="single"/>
              </w:rPr>
            </w:pPr>
            <w:r w:rsidRPr="00521BAE">
              <w:rPr>
                <w:b/>
                <w:bCs/>
                <w:i/>
                <w:iCs/>
                <w:color w:val="000000"/>
                <w:sz w:val="20"/>
                <w:szCs w:val="20"/>
                <w:u w:val="single"/>
              </w:rPr>
              <w:t>-7,6</w:t>
            </w:r>
          </w:p>
        </w:tc>
        <w:tc>
          <w:tcPr>
            <w:tcW w:w="1212"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i/>
                <w:iCs/>
                <w:color w:val="000000"/>
                <w:sz w:val="20"/>
                <w:szCs w:val="20"/>
                <w:u w:val="single"/>
              </w:rPr>
            </w:pPr>
            <w:r w:rsidRPr="00521BAE">
              <w:rPr>
                <w:b/>
                <w:bCs/>
                <w:i/>
                <w:iCs/>
                <w:color w:val="000000"/>
                <w:sz w:val="20"/>
                <w:szCs w:val="20"/>
                <w:u w:val="single"/>
              </w:rPr>
              <w:t>240 334,9</w:t>
            </w:r>
          </w:p>
        </w:tc>
        <w:tc>
          <w:tcPr>
            <w:tcW w:w="1172" w:type="dxa"/>
            <w:tcBorders>
              <w:top w:val="single" w:sz="6" w:space="0" w:color="auto"/>
              <w:left w:val="single" w:sz="6" w:space="0" w:color="auto"/>
              <w:bottom w:val="single" w:sz="6" w:space="0" w:color="auto"/>
              <w:right w:val="single" w:sz="4" w:space="0" w:color="auto"/>
            </w:tcBorders>
          </w:tcPr>
          <w:p w:rsidR="00A77208" w:rsidRPr="00521BAE" w:rsidRDefault="00A77208" w:rsidP="001D3A6B">
            <w:pPr>
              <w:jc w:val="center"/>
              <w:rPr>
                <w:b/>
                <w:bCs/>
                <w:i/>
                <w:iCs/>
                <w:color w:val="000000"/>
                <w:sz w:val="20"/>
                <w:szCs w:val="20"/>
                <w:u w:val="single"/>
              </w:rPr>
            </w:pPr>
            <w:r w:rsidRPr="00521BAE">
              <w:rPr>
                <w:b/>
                <w:bCs/>
                <w:i/>
                <w:iCs/>
                <w:color w:val="000000"/>
                <w:sz w:val="20"/>
                <w:szCs w:val="20"/>
                <w:u w:val="single"/>
              </w:rPr>
              <w:t>143,2</w:t>
            </w:r>
          </w:p>
        </w:tc>
      </w:tr>
      <w:tr w:rsidR="00A77208" w:rsidRPr="00521BAE" w:rsidTr="001D3A6B">
        <w:trPr>
          <w:trHeight w:val="320"/>
        </w:trPr>
        <w:tc>
          <w:tcPr>
            <w:tcW w:w="616" w:type="dxa"/>
            <w:tcBorders>
              <w:top w:val="single" w:sz="6" w:space="0" w:color="auto"/>
              <w:left w:val="single" w:sz="4" w:space="0" w:color="auto"/>
              <w:bottom w:val="single" w:sz="6" w:space="0" w:color="auto"/>
              <w:right w:val="single" w:sz="6"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1.1</w:t>
            </w:r>
          </w:p>
        </w:tc>
        <w:tc>
          <w:tcPr>
            <w:tcW w:w="7464"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rPr>
                <w:b/>
                <w:bCs/>
                <w:i/>
                <w:iCs/>
                <w:color w:val="000000"/>
                <w:sz w:val="20"/>
                <w:szCs w:val="20"/>
              </w:rPr>
            </w:pPr>
            <w:r w:rsidRPr="00521BAE">
              <w:rPr>
                <w:b/>
                <w:bCs/>
                <w:i/>
                <w:iCs/>
                <w:color w:val="000000"/>
                <w:sz w:val="20"/>
                <w:szCs w:val="20"/>
              </w:rPr>
              <w:t>Эффект "завершения налогового маневра"</w:t>
            </w:r>
          </w:p>
        </w:tc>
        <w:tc>
          <w:tcPr>
            <w:tcW w:w="1349"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70 592,3</w:t>
            </w:r>
          </w:p>
        </w:tc>
        <w:tc>
          <w:tcPr>
            <w:tcW w:w="839"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2,6</w:t>
            </w:r>
          </w:p>
        </w:tc>
        <w:tc>
          <w:tcPr>
            <w:tcW w:w="1231"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46 876,3</w:t>
            </w:r>
          </w:p>
        </w:tc>
        <w:tc>
          <w:tcPr>
            <w:tcW w:w="859"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16,6</w:t>
            </w:r>
          </w:p>
        </w:tc>
        <w:tc>
          <w:tcPr>
            <w:tcW w:w="1212" w:type="dxa"/>
            <w:tcBorders>
              <w:top w:val="single" w:sz="6" w:space="0" w:color="auto"/>
              <w:left w:val="single" w:sz="6" w:space="0" w:color="auto"/>
              <w:bottom w:val="single" w:sz="6" w:space="0" w:color="auto"/>
              <w:right w:val="single" w:sz="6"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33 273,6</w:t>
            </w:r>
          </w:p>
        </w:tc>
        <w:tc>
          <w:tcPr>
            <w:tcW w:w="1172" w:type="dxa"/>
            <w:tcBorders>
              <w:top w:val="single" w:sz="6" w:space="0" w:color="auto"/>
              <w:left w:val="single" w:sz="6" w:space="0" w:color="auto"/>
              <w:bottom w:val="single" w:sz="6" w:space="0" w:color="auto"/>
              <w:right w:val="single" w:sz="4"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19,8</w:t>
            </w:r>
          </w:p>
        </w:tc>
      </w:tr>
      <w:tr w:rsidR="00A77208" w:rsidRPr="00521BAE" w:rsidTr="001D3A6B">
        <w:trPr>
          <w:trHeight w:val="414"/>
        </w:trPr>
        <w:tc>
          <w:tcPr>
            <w:tcW w:w="616" w:type="dxa"/>
            <w:tcBorders>
              <w:top w:val="single" w:sz="6" w:space="0" w:color="auto"/>
              <w:left w:val="single" w:sz="4" w:space="0" w:color="auto"/>
              <w:bottom w:val="single" w:sz="4"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1.2.1</w:t>
            </w:r>
          </w:p>
        </w:tc>
        <w:tc>
          <w:tcPr>
            <w:tcW w:w="7464" w:type="dxa"/>
            <w:tcBorders>
              <w:top w:val="single" w:sz="6" w:space="0" w:color="auto"/>
              <w:left w:val="single" w:sz="6" w:space="0" w:color="auto"/>
              <w:bottom w:val="single" w:sz="4" w:space="0" w:color="auto"/>
              <w:right w:val="single" w:sz="6" w:space="0" w:color="auto"/>
            </w:tcBorders>
          </w:tcPr>
          <w:p w:rsidR="00A77208" w:rsidRPr="00521BAE" w:rsidRDefault="00A77208" w:rsidP="001D3A6B">
            <w:pPr>
              <w:rPr>
                <w:color w:val="000000"/>
                <w:sz w:val="20"/>
                <w:szCs w:val="20"/>
              </w:rPr>
            </w:pPr>
            <w:r w:rsidRPr="00521BAE">
              <w:rPr>
                <w:color w:val="000000"/>
                <w:sz w:val="20"/>
                <w:szCs w:val="20"/>
              </w:rPr>
              <w:t>Поэтапное повышение НДПИ на нефть и газовый конденсат в рамках "завершения налогового маневра"</w:t>
            </w:r>
          </w:p>
        </w:tc>
        <w:tc>
          <w:tcPr>
            <w:tcW w:w="1349" w:type="dxa"/>
            <w:tcBorders>
              <w:top w:val="single" w:sz="6" w:space="0" w:color="auto"/>
              <w:left w:val="single" w:sz="6" w:space="0" w:color="auto"/>
              <w:bottom w:val="single" w:sz="4"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627 971,0</w:t>
            </w:r>
          </w:p>
        </w:tc>
        <w:tc>
          <w:tcPr>
            <w:tcW w:w="839" w:type="dxa"/>
            <w:tcBorders>
              <w:top w:val="single" w:sz="6" w:space="0" w:color="auto"/>
              <w:left w:val="single" w:sz="6" w:space="0" w:color="auto"/>
              <w:bottom w:val="single" w:sz="4"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23,0</w:t>
            </w:r>
          </w:p>
        </w:tc>
        <w:tc>
          <w:tcPr>
            <w:tcW w:w="1231" w:type="dxa"/>
            <w:tcBorders>
              <w:top w:val="single" w:sz="6" w:space="0" w:color="auto"/>
              <w:left w:val="single" w:sz="6" w:space="0" w:color="auto"/>
              <w:bottom w:val="single" w:sz="4"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610 669,5</w:t>
            </w:r>
          </w:p>
        </w:tc>
        <w:tc>
          <w:tcPr>
            <w:tcW w:w="859" w:type="dxa"/>
            <w:tcBorders>
              <w:top w:val="single" w:sz="6" w:space="0" w:color="auto"/>
              <w:left w:val="single" w:sz="6" w:space="0" w:color="auto"/>
              <w:bottom w:val="single" w:sz="4"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216,0</w:t>
            </w:r>
          </w:p>
        </w:tc>
        <w:tc>
          <w:tcPr>
            <w:tcW w:w="1212" w:type="dxa"/>
            <w:tcBorders>
              <w:top w:val="single" w:sz="6" w:space="0" w:color="auto"/>
              <w:left w:val="single" w:sz="6" w:space="0" w:color="auto"/>
              <w:bottom w:val="single" w:sz="4" w:space="0" w:color="auto"/>
              <w:right w:val="single" w:sz="6" w:space="0" w:color="auto"/>
            </w:tcBorders>
          </w:tcPr>
          <w:p w:rsidR="00A77208" w:rsidRPr="00521BAE" w:rsidRDefault="00A77208" w:rsidP="001D3A6B">
            <w:pPr>
              <w:jc w:val="center"/>
              <w:rPr>
                <w:color w:val="000000"/>
                <w:sz w:val="20"/>
                <w:szCs w:val="20"/>
              </w:rPr>
            </w:pPr>
            <w:r w:rsidRPr="00521BAE">
              <w:rPr>
                <w:color w:val="000000"/>
                <w:sz w:val="20"/>
                <w:szCs w:val="20"/>
              </w:rPr>
              <w:t>50 970,3</w:t>
            </w:r>
          </w:p>
        </w:tc>
        <w:tc>
          <w:tcPr>
            <w:tcW w:w="1172" w:type="dxa"/>
            <w:tcBorders>
              <w:top w:val="single" w:sz="6" w:space="0" w:color="auto"/>
              <w:left w:val="single" w:sz="6" w:space="0" w:color="auto"/>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30,4</w:t>
            </w:r>
          </w:p>
        </w:tc>
      </w:tr>
      <w:tr w:rsidR="00A77208" w:rsidRPr="00521BAE" w:rsidTr="001D3A6B">
        <w:trPr>
          <w:trHeight w:val="648"/>
        </w:trPr>
        <w:tc>
          <w:tcPr>
            <w:tcW w:w="616" w:type="dxa"/>
            <w:tcBorders>
              <w:top w:val="nil"/>
              <w:left w:val="single" w:sz="4" w:space="0" w:color="auto"/>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1.2.2</w:t>
            </w:r>
          </w:p>
        </w:tc>
        <w:tc>
          <w:tcPr>
            <w:tcW w:w="7464" w:type="dxa"/>
            <w:tcBorders>
              <w:top w:val="nil"/>
              <w:left w:val="nil"/>
              <w:bottom w:val="single" w:sz="4" w:space="0" w:color="auto"/>
              <w:right w:val="single" w:sz="4" w:space="0" w:color="auto"/>
            </w:tcBorders>
          </w:tcPr>
          <w:p w:rsidR="00A77208" w:rsidRPr="00521BAE" w:rsidRDefault="00A77208" w:rsidP="001D3A6B">
            <w:pPr>
              <w:rPr>
                <w:color w:val="000000"/>
                <w:sz w:val="20"/>
                <w:szCs w:val="20"/>
              </w:rPr>
            </w:pPr>
            <w:r w:rsidRPr="00521BAE">
              <w:rPr>
                <w:color w:val="000000"/>
                <w:sz w:val="20"/>
                <w:szCs w:val="20"/>
              </w:rPr>
              <w:t>Поэтапное снижение вывозной таможенной пошлины на нефть и нефтепродукты в рамках "завершения налогового маневра" (с учетом сложившейся помесячной динамики 2022 года)</w:t>
            </w:r>
          </w:p>
        </w:tc>
        <w:tc>
          <w:tcPr>
            <w:tcW w:w="134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-348 978,5</w:t>
            </w:r>
          </w:p>
        </w:tc>
        <w:tc>
          <w:tcPr>
            <w:tcW w:w="83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-12,8</w:t>
            </w:r>
          </w:p>
        </w:tc>
        <w:tc>
          <w:tcPr>
            <w:tcW w:w="1231"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-350 488,7</w:t>
            </w:r>
          </w:p>
        </w:tc>
        <w:tc>
          <w:tcPr>
            <w:tcW w:w="85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-124,0</w:t>
            </w:r>
          </w:p>
        </w:tc>
        <w:tc>
          <w:tcPr>
            <w:tcW w:w="121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0,0</w:t>
            </w:r>
          </w:p>
        </w:tc>
        <w:tc>
          <w:tcPr>
            <w:tcW w:w="117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0,0</w:t>
            </w:r>
          </w:p>
        </w:tc>
      </w:tr>
      <w:tr w:rsidR="00A77208" w:rsidRPr="00521BAE" w:rsidTr="001D3A6B">
        <w:trPr>
          <w:trHeight w:val="516"/>
        </w:trPr>
        <w:tc>
          <w:tcPr>
            <w:tcW w:w="616" w:type="dxa"/>
            <w:tcBorders>
              <w:top w:val="nil"/>
              <w:left w:val="single" w:sz="4" w:space="0" w:color="auto"/>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1.2.3</w:t>
            </w:r>
          </w:p>
        </w:tc>
        <w:tc>
          <w:tcPr>
            <w:tcW w:w="7464" w:type="dxa"/>
            <w:tcBorders>
              <w:top w:val="nil"/>
              <w:left w:val="nil"/>
              <w:bottom w:val="single" w:sz="4" w:space="0" w:color="auto"/>
              <w:right w:val="single" w:sz="4" w:space="0" w:color="auto"/>
            </w:tcBorders>
          </w:tcPr>
          <w:p w:rsidR="00A77208" w:rsidRPr="00521BAE" w:rsidRDefault="00A77208" w:rsidP="001D3A6B">
            <w:pPr>
              <w:rPr>
                <w:color w:val="000000"/>
                <w:sz w:val="20"/>
                <w:szCs w:val="20"/>
              </w:rPr>
            </w:pPr>
            <w:r w:rsidRPr="00521BAE">
              <w:rPr>
                <w:color w:val="000000"/>
                <w:sz w:val="20"/>
                <w:szCs w:val="20"/>
              </w:rPr>
              <w:t>Поэтапное повышение отрицательного акциза на нефтяное сырье, направленное на переработку, в рамках "завершения налогового маневра"</w:t>
            </w:r>
          </w:p>
        </w:tc>
        <w:tc>
          <w:tcPr>
            <w:tcW w:w="134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-208 400,3</w:t>
            </w:r>
          </w:p>
        </w:tc>
        <w:tc>
          <w:tcPr>
            <w:tcW w:w="83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-7,6</w:t>
            </w:r>
          </w:p>
        </w:tc>
        <w:tc>
          <w:tcPr>
            <w:tcW w:w="1231"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-213 313,5</w:t>
            </w:r>
          </w:p>
        </w:tc>
        <w:tc>
          <w:tcPr>
            <w:tcW w:w="85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-75,5</w:t>
            </w:r>
          </w:p>
        </w:tc>
        <w:tc>
          <w:tcPr>
            <w:tcW w:w="121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-17 696,7</w:t>
            </w:r>
          </w:p>
        </w:tc>
        <w:tc>
          <w:tcPr>
            <w:tcW w:w="117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-10,5</w:t>
            </w:r>
          </w:p>
        </w:tc>
      </w:tr>
      <w:tr w:rsidR="00A77208" w:rsidRPr="00521BAE" w:rsidTr="001D3A6B">
        <w:trPr>
          <w:trHeight w:val="282"/>
        </w:trPr>
        <w:tc>
          <w:tcPr>
            <w:tcW w:w="616" w:type="dxa"/>
            <w:tcBorders>
              <w:top w:val="nil"/>
              <w:left w:val="single" w:sz="4" w:space="0" w:color="auto"/>
              <w:bottom w:val="single" w:sz="4" w:space="0" w:color="auto"/>
              <w:right w:val="single" w:sz="4"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1.2</w:t>
            </w:r>
          </w:p>
        </w:tc>
        <w:tc>
          <w:tcPr>
            <w:tcW w:w="7464" w:type="dxa"/>
            <w:tcBorders>
              <w:top w:val="nil"/>
              <w:left w:val="nil"/>
              <w:bottom w:val="single" w:sz="4" w:space="0" w:color="auto"/>
              <w:right w:val="single" w:sz="4" w:space="0" w:color="auto"/>
            </w:tcBorders>
          </w:tcPr>
          <w:p w:rsidR="00A77208" w:rsidRPr="00521BAE" w:rsidRDefault="00A77208" w:rsidP="001D3A6B">
            <w:pPr>
              <w:rPr>
                <w:b/>
                <w:bCs/>
                <w:i/>
                <w:iCs/>
                <w:color w:val="000000"/>
                <w:sz w:val="20"/>
                <w:szCs w:val="20"/>
              </w:rPr>
            </w:pPr>
            <w:r w:rsidRPr="00521BAE">
              <w:rPr>
                <w:b/>
                <w:bCs/>
                <w:i/>
                <w:iCs/>
                <w:color w:val="000000"/>
                <w:sz w:val="20"/>
                <w:szCs w:val="20"/>
              </w:rPr>
              <w:t>Прочие изменения законодательства</w:t>
            </w:r>
          </w:p>
        </w:tc>
        <w:tc>
          <w:tcPr>
            <w:tcW w:w="1349" w:type="dxa"/>
            <w:tcBorders>
              <w:top w:val="nil"/>
              <w:left w:val="nil"/>
              <w:bottom w:val="single" w:sz="4" w:space="0" w:color="auto"/>
              <w:right w:val="single" w:sz="4"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-1 289 177,9</w:t>
            </w:r>
          </w:p>
        </w:tc>
        <w:tc>
          <w:tcPr>
            <w:tcW w:w="839" w:type="dxa"/>
            <w:tcBorders>
              <w:top w:val="nil"/>
              <w:left w:val="nil"/>
              <w:bottom w:val="single" w:sz="4" w:space="0" w:color="auto"/>
              <w:right w:val="single" w:sz="4"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-47,3</w:t>
            </w:r>
          </w:p>
        </w:tc>
        <w:tc>
          <w:tcPr>
            <w:tcW w:w="1231" w:type="dxa"/>
            <w:tcBorders>
              <w:top w:val="nil"/>
              <w:left w:val="nil"/>
              <w:bottom w:val="single" w:sz="4" w:space="0" w:color="auto"/>
              <w:right w:val="single" w:sz="4"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-150 422,8</w:t>
            </w:r>
          </w:p>
        </w:tc>
        <w:tc>
          <w:tcPr>
            <w:tcW w:w="859" w:type="dxa"/>
            <w:tcBorders>
              <w:top w:val="nil"/>
              <w:left w:val="nil"/>
              <w:bottom w:val="single" w:sz="4" w:space="0" w:color="auto"/>
              <w:right w:val="single" w:sz="4"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-53,2</w:t>
            </w:r>
          </w:p>
        </w:tc>
        <w:tc>
          <w:tcPr>
            <w:tcW w:w="1212" w:type="dxa"/>
            <w:tcBorders>
              <w:top w:val="nil"/>
              <w:left w:val="nil"/>
              <w:bottom w:val="single" w:sz="4" w:space="0" w:color="auto"/>
              <w:right w:val="single" w:sz="4"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149 199,4</w:t>
            </w:r>
          </w:p>
        </w:tc>
        <w:tc>
          <w:tcPr>
            <w:tcW w:w="1172" w:type="dxa"/>
            <w:tcBorders>
              <w:top w:val="nil"/>
              <w:left w:val="nil"/>
              <w:bottom w:val="single" w:sz="4" w:space="0" w:color="auto"/>
              <w:right w:val="single" w:sz="4" w:space="0" w:color="auto"/>
            </w:tcBorders>
          </w:tcPr>
          <w:p w:rsidR="00A77208" w:rsidRPr="00521BAE" w:rsidRDefault="00A77208" w:rsidP="001D3A6B">
            <w:pPr>
              <w:jc w:val="center"/>
              <w:rPr>
                <w:b/>
                <w:bCs/>
                <w:i/>
                <w:iCs/>
                <w:color w:val="000000"/>
                <w:sz w:val="20"/>
                <w:szCs w:val="20"/>
              </w:rPr>
            </w:pPr>
            <w:r w:rsidRPr="00521BAE">
              <w:rPr>
                <w:b/>
                <w:bCs/>
                <w:i/>
                <w:iCs/>
                <w:color w:val="000000"/>
                <w:sz w:val="20"/>
                <w:szCs w:val="20"/>
              </w:rPr>
              <w:t>88,9</w:t>
            </w:r>
          </w:p>
        </w:tc>
      </w:tr>
      <w:tr w:rsidR="00A77208" w:rsidRPr="00521BAE" w:rsidTr="001D3A6B">
        <w:trPr>
          <w:trHeight w:val="683"/>
        </w:trPr>
        <w:tc>
          <w:tcPr>
            <w:tcW w:w="616" w:type="dxa"/>
            <w:tcBorders>
              <w:top w:val="nil"/>
              <w:left w:val="single" w:sz="4" w:space="0" w:color="auto"/>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1.2.1</w:t>
            </w:r>
          </w:p>
        </w:tc>
        <w:tc>
          <w:tcPr>
            <w:tcW w:w="7464" w:type="dxa"/>
            <w:tcBorders>
              <w:top w:val="nil"/>
              <w:left w:val="nil"/>
              <w:bottom w:val="single" w:sz="4" w:space="0" w:color="auto"/>
              <w:right w:val="single" w:sz="4" w:space="0" w:color="auto"/>
            </w:tcBorders>
          </w:tcPr>
          <w:p w:rsidR="00A77208" w:rsidRPr="00521BAE" w:rsidRDefault="00A77208" w:rsidP="001D3A6B">
            <w:pPr>
              <w:rPr>
                <w:color w:val="000000"/>
                <w:sz w:val="20"/>
                <w:szCs w:val="20"/>
              </w:rPr>
            </w:pPr>
            <w:r w:rsidRPr="00521BAE">
              <w:rPr>
                <w:color w:val="000000"/>
                <w:sz w:val="20"/>
                <w:szCs w:val="20"/>
              </w:rPr>
              <w:t>Ежегодное изменение условных цен оптового рынка и ставок акцизов на нефтепродукты, используемых при расчете демпфирующей компоненты акциза на нефтяное сырье, направленное на переработку</w:t>
            </w:r>
          </w:p>
        </w:tc>
        <w:tc>
          <w:tcPr>
            <w:tcW w:w="134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-28 080,3</w:t>
            </w:r>
          </w:p>
        </w:tc>
        <w:tc>
          <w:tcPr>
            <w:tcW w:w="83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-1,0</w:t>
            </w:r>
          </w:p>
        </w:tc>
        <w:tc>
          <w:tcPr>
            <w:tcW w:w="1231"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-33 880,9</w:t>
            </w:r>
          </w:p>
        </w:tc>
        <w:tc>
          <w:tcPr>
            <w:tcW w:w="85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-12,0</w:t>
            </w:r>
          </w:p>
        </w:tc>
        <w:tc>
          <w:tcPr>
            <w:tcW w:w="121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-32 445,1</w:t>
            </w:r>
          </w:p>
        </w:tc>
        <w:tc>
          <w:tcPr>
            <w:tcW w:w="117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-19,3</w:t>
            </w:r>
          </w:p>
        </w:tc>
      </w:tr>
      <w:tr w:rsidR="00A77208" w:rsidRPr="00521BAE" w:rsidTr="001D3A6B">
        <w:trPr>
          <w:trHeight w:val="977"/>
        </w:trPr>
        <w:tc>
          <w:tcPr>
            <w:tcW w:w="616" w:type="dxa"/>
            <w:tcBorders>
              <w:top w:val="nil"/>
              <w:left w:val="single" w:sz="4" w:space="0" w:color="auto"/>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1.2.2</w:t>
            </w:r>
          </w:p>
        </w:tc>
        <w:tc>
          <w:tcPr>
            <w:tcW w:w="7464" w:type="dxa"/>
            <w:tcBorders>
              <w:top w:val="nil"/>
              <w:left w:val="nil"/>
              <w:bottom w:val="single" w:sz="4" w:space="0" w:color="auto"/>
              <w:right w:val="single" w:sz="4" w:space="0" w:color="auto"/>
            </w:tcBorders>
          </w:tcPr>
          <w:p w:rsidR="00A77208" w:rsidRPr="00521BAE" w:rsidRDefault="00A77208" w:rsidP="001D3A6B">
            <w:pPr>
              <w:rPr>
                <w:color w:val="000000"/>
                <w:sz w:val="20"/>
                <w:szCs w:val="20"/>
              </w:rPr>
            </w:pPr>
            <w:r w:rsidRPr="00521BAE">
              <w:rPr>
                <w:color w:val="000000"/>
                <w:sz w:val="20"/>
                <w:szCs w:val="20"/>
              </w:rPr>
              <w:t xml:space="preserve">Изменение поступлений НДПИ на нефть за счет ежегодного изменения условного значения средней оптовой цены реализации автомобильного бензина АИ-92 класса 5 и условного значения средней оптовой цены реализации дизельного топлива класса 5 на территории РФ (применяемых при расчете коэффициента </w:t>
            </w:r>
            <w:proofErr w:type="spellStart"/>
            <w:r w:rsidRPr="00521BAE">
              <w:rPr>
                <w:color w:val="000000"/>
                <w:sz w:val="20"/>
                <w:szCs w:val="20"/>
              </w:rPr>
              <w:t>Кабдт</w:t>
            </w:r>
            <w:proofErr w:type="spellEnd"/>
            <w:r w:rsidRPr="00521BAE">
              <w:rPr>
                <w:color w:val="000000"/>
                <w:sz w:val="20"/>
                <w:szCs w:val="20"/>
              </w:rPr>
              <w:t>)</w:t>
            </w:r>
          </w:p>
        </w:tc>
        <w:tc>
          <w:tcPr>
            <w:tcW w:w="134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108 957,4</w:t>
            </w:r>
          </w:p>
        </w:tc>
        <w:tc>
          <w:tcPr>
            <w:tcW w:w="83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4,0</w:t>
            </w:r>
          </w:p>
        </w:tc>
        <w:tc>
          <w:tcPr>
            <w:tcW w:w="1231"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103 078,6</w:t>
            </w:r>
          </w:p>
        </w:tc>
        <w:tc>
          <w:tcPr>
            <w:tcW w:w="85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36,5</w:t>
            </w:r>
          </w:p>
        </w:tc>
        <w:tc>
          <w:tcPr>
            <w:tcW w:w="121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110 385,3</w:t>
            </w:r>
          </w:p>
        </w:tc>
        <w:tc>
          <w:tcPr>
            <w:tcW w:w="117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65,8</w:t>
            </w:r>
          </w:p>
        </w:tc>
      </w:tr>
      <w:tr w:rsidR="00A77208" w:rsidRPr="00521BAE" w:rsidTr="001D3A6B">
        <w:trPr>
          <w:trHeight w:val="668"/>
        </w:trPr>
        <w:tc>
          <w:tcPr>
            <w:tcW w:w="616" w:type="dxa"/>
            <w:tcBorders>
              <w:top w:val="nil"/>
              <w:left w:val="single" w:sz="4" w:space="0" w:color="auto"/>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1.2.3</w:t>
            </w:r>
          </w:p>
        </w:tc>
        <w:tc>
          <w:tcPr>
            <w:tcW w:w="7464" w:type="dxa"/>
            <w:tcBorders>
              <w:top w:val="nil"/>
              <w:left w:val="nil"/>
              <w:bottom w:val="single" w:sz="4" w:space="0" w:color="auto"/>
              <w:right w:val="single" w:sz="4" w:space="0" w:color="auto"/>
            </w:tcBorders>
          </w:tcPr>
          <w:p w:rsidR="00A77208" w:rsidRPr="00521BAE" w:rsidRDefault="00A77208" w:rsidP="001D3A6B">
            <w:pPr>
              <w:rPr>
                <w:color w:val="000000"/>
                <w:sz w:val="20"/>
                <w:szCs w:val="20"/>
              </w:rPr>
            </w:pPr>
            <w:r w:rsidRPr="00521BAE">
              <w:rPr>
                <w:color w:val="000000"/>
                <w:sz w:val="20"/>
                <w:szCs w:val="20"/>
              </w:rPr>
              <w:t xml:space="preserve">Изменение поступлений НДПИ на нефть в результате начала применения с 2024 года вычета при добыче нефти на участках недр, облагаемых НДД, со степенью </w:t>
            </w:r>
            <w:proofErr w:type="spellStart"/>
            <w:r w:rsidRPr="00521BAE">
              <w:rPr>
                <w:color w:val="000000"/>
                <w:sz w:val="20"/>
                <w:szCs w:val="20"/>
              </w:rPr>
              <w:t>выработанности</w:t>
            </w:r>
            <w:proofErr w:type="spellEnd"/>
            <w:r w:rsidRPr="00521BAE">
              <w:rPr>
                <w:color w:val="000000"/>
                <w:sz w:val="20"/>
                <w:szCs w:val="20"/>
              </w:rPr>
              <w:t xml:space="preserve"> запасов больше или равной 0,8</w:t>
            </w:r>
          </w:p>
        </w:tc>
        <w:tc>
          <w:tcPr>
            <w:tcW w:w="134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0,0</w:t>
            </w:r>
          </w:p>
        </w:tc>
        <w:tc>
          <w:tcPr>
            <w:tcW w:w="83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0,0</w:t>
            </w:r>
          </w:p>
        </w:tc>
        <w:tc>
          <w:tcPr>
            <w:tcW w:w="1231"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-186 410,4</w:t>
            </w:r>
          </w:p>
        </w:tc>
        <w:tc>
          <w:tcPr>
            <w:tcW w:w="85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-65,9</w:t>
            </w:r>
          </w:p>
        </w:tc>
        <w:tc>
          <w:tcPr>
            <w:tcW w:w="121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-24 243,3</w:t>
            </w:r>
          </w:p>
        </w:tc>
        <w:tc>
          <w:tcPr>
            <w:tcW w:w="117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-14,4</w:t>
            </w:r>
          </w:p>
        </w:tc>
      </w:tr>
      <w:tr w:rsidR="00A77208" w:rsidRPr="00521BAE" w:rsidTr="001D3A6B">
        <w:trPr>
          <w:trHeight w:val="1142"/>
        </w:trPr>
        <w:tc>
          <w:tcPr>
            <w:tcW w:w="616" w:type="dxa"/>
            <w:tcBorders>
              <w:top w:val="nil"/>
              <w:left w:val="single" w:sz="4" w:space="0" w:color="auto"/>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1.2.4</w:t>
            </w:r>
          </w:p>
        </w:tc>
        <w:tc>
          <w:tcPr>
            <w:tcW w:w="7464" w:type="dxa"/>
            <w:tcBorders>
              <w:top w:val="nil"/>
              <w:left w:val="nil"/>
              <w:bottom w:val="single" w:sz="4" w:space="0" w:color="auto"/>
              <w:right w:val="single" w:sz="4" w:space="0" w:color="auto"/>
            </w:tcBorders>
          </w:tcPr>
          <w:p w:rsidR="00A77208" w:rsidRPr="00521BAE" w:rsidRDefault="00A77208" w:rsidP="001D3A6B">
            <w:pPr>
              <w:rPr>
                <w:color w:val="000000"/>
                <w:sz w:val="20"/>
                <w:szCs w:val="20"/>
              </w:rPr>
            </w:pPr>
            <w:r w:rsidRPr="00521BAE">
              <w:rPr>
                <w:color w:val="000000"/>
                <w:sz w:val="20"/>
                <w:szCs w:val="20"/>
              </w:rPr>
              <w:t>Изменение поступлений НДПИ в результате введения с 1 июля 2022 года налогового вычета по НДПИ при добыче нефти на участках недр, расположенных в Иркутской области, при условии реализации налогоплательщиком инвестиционного проекта по строительству завода полимеров (с учетом возврата начиная с 1 января 2025 года за счет увеличения НДПИ на расчетную сумму)</w:t>
            </w:r>
          </w:p>
        </w:tc>
        <w:tc>
          <w:tcPr>
            <w:tcW w:w="134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-35 000,0</w:t>
            </w:r>
          </w:p>
        </w:tc>
        <w:tc>
          <w:tcPr>
            <w:tcW w:w="83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-1,3</w:t>
            </w:r>
          </w:p>
        </w:tc>
        <w:tc>
          <w:tcPr>
            <w:tcW w:w="1231"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0,0</w:t>
            </w:r>
          </w:p>
        </w:tc>
        <w:tc>
          <w:tcPr>
            <w:tcW w:w="85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0,0</w:t>
            </w:r>
          </w:p>
        </w:tc>
        <w:tc>
          <w:tcPr>
            <w:tcW w:w="121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98 379,4</w:t>
            </w:r>
          </w:p>
        </w:tc>
        <w:tc>
          <w:tcPr>
            <w:tcW w:w="117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58,6</w:t>
            </w:r>
          </w:p>
        </w:tc>
      </w:tr>
    </w:tbl>
    <w:p w:rsidR="00A77208" w:rsidRDefault="00A77208">
      <w:r>
        <w:br w:type="page"/>
      </w:r>
    </w:p>
    <w:p w:rsidR="00A77208" w:rsidRDefault="00A77208">
      <w:r>
        <w:lastRenderedPageBreak/>
        <w:t xml:space="preserve">Продолжение таблицы </w:t>
      </w:r>
      <w:r w:rsidR="00A4093A">
        <w:t>А</w:t>
      </w:r>
    </w:p>
    <w:tbl>
      <w:tblPr>
        <w:tblW w:w="14742" w:type="dxa"/>
        <w:tblLayout w:type="fixed"/>
        <w:tblLook w:val="00A0" w:firstRow="1" w:lastRow="0" w:firstColumn="1" w:lastColumn="0" w:noHBand="0" w:noVBand="0"/>
      </w:tblPr>
      <w:tblGrid>
        <w:gridCol w:w="616"/>
        <w:gridCol w:w="7464"/>
        <w:gridCol w:w="1349"/>
        <w:gridCol w:w="839"/>
        <w:gridCol w:w="1231"/>
        <w:gridCol w:w="859"/>
        <w:gridCol w:w="1212"/>
        <w:gridCol w:w="1172"/>
      </w:tblGrid>
      <w:tr w:rsidR="00A77208" w:rsidRPr="00521BAE" w:rsidTr="001D3A6B">
        <w:trPr>
          <w:trHeight w:val="463"/>
        </w:trPr>
        <w:tc>
          <w:tcPr>
            <w:tcW w:w="616" w:type="dxa"/>
            <w:tcBorders>
              <w:top w:val="single" w:sz="4" w:space="0" w:color="auto"/>
              <w:left w:val="single" w:sz="4" w:space="0" w:color="auto"/>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1.2.5</w:t>
            </w:r>
          </w:p>
        </w:tc>
        <w:tc>
          <w:tcPr>
            <w:tcW w:w="7464" w:type="dxa"/>
            <w:tcBorders>
              <w:top w:val="single" w:sz="4" w:space="0" w:color="auto"/>
              <w:left w:val="nil"/>
              <w:bottom w:val="single" w:sz="4" w:space="0" w:color="auto"/>
              <w:right w:val="single" w:sz="4" w:space="0" w:color="auto"/>
            </w:tcBorders>
          </w:tcPr>
          <w:p w:rsidR="00A77208" w:rsidRPr="00521BAE" w:rsidRDefault="00A77208" w:rsidP="001D3A6B">
            <w:pPr>
              <w:rPr>
                <w:color w:val="000000"/>
                <w:sz w:val="20"/>
                <w:szCs w:val="20"/>
              </w:rPr>
            </w:pPr>
            <w:r w:rsidRPr="00521BAE">
              <w:rPr>
                <w:color w:val="000000"/>
                <w:sz w:val="20"/>
                <w:szCs w:val="20"/>
              </w:rPr>
              <w:t>Увеличение суммы НДПИ, исчисленной при добыче природного газа, на 416 млрд рублей ежемесячно на период с 1 сентября по 30 ноября 2022 года включительно</w:t>
            </w:r>
          </w:p>
        </w:tc>
        <w:tc>
          <w:tcPr>
            <w:tcW w:w="1349" w:type="dxa"/>
            <w:tcBorders>
              <w:top w:val="single" w:sz="4" w:space="0" w:color="auto"/>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-1 248 000,0</w:t>
            </w:r>
          </w:p>
        </w:tc>
        <w:tc>
          <w:tcPr>
            <w:tcW w:w="839" w:type="dxa"/>
            <w:tcBorders>
              <w:top w:val="single" w:sz="4" w:space="0" w:color="auto"/>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-45,8</w:t>
            </w:r>
          </w:p>
        </w:tc>
        <w:tc>
          <w:tcPr>
            <w:tcW w:w="1231" w:type="dxa"/>
            <w:tcBorders>
              <w:top w:val="single" w:sz="4" w:space="0" w:color="auto"/>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0,0</w:t>
            </w:r>
          </w:p>
        </w:tc>
        <w:tc>
          <w:tcPr>
            <w:tcW w:w="859" w:type="dxa"/>
            <w:tcBorders>
              <w:top w:val="single" w:sz="4" w:space="0" w:color="auto"/>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0,0</w:t>
            </w:r>
          </w:p>
        </w:tc>
        <w:tc>
          <w:tcPr>
            <w:tcW w:w="1212" w:type="dxa"/>
            <w:tcBorders>
              <w:top w:val="single" w:sz="4" w:space="0" w:color="auto"/>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0,0</w:t>
            </w:r>
          </w:p>
        </w:tc>
        <w:tc>
          <w:tcPr>
            <w:tcW w:w="1172" w:type="dxa"/>
            <w:tcBorders>
              <w:top w:val="single" w:sz="4" w:space="0" w:color="auto"/>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0,0</w:t>
            </w:r>
          </w:p>
        </w:tc>
      </w:tr>
      <w:tr w:rsidR="00A77208" w:rsidRPr="00521BAE" w:rsidTr="001D3A6B">
        <w:trPr>
          <w:trHeight w:val="271"/>
        </w:trPr>
        <w:tc>
          <w:tcPr>
            <w:tcW w:w="616" w:type="dxa"/>
            <w:vMerge w:val="restart"/>
            <w:tcBorders>
              <w:top w:val="single" w:sz="4" w:space="0" w:color="auto"/>
              <w:left w:val="single" w:sz="4" w:space="0" w:color="auto"/>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 п/п</w:t>
            </w:r>
          </w:p>
        </w:tc>
        <w:tc>
          <w:tcPr>
            <w:tcW w:w="7464" w:type="dxa"/>
            <w:vMerge w:val="restart"/>
            <w:tcBorders>
              <w:top w:val="single" w:sz="4" w:space="0" w:color="auto"/>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Фактор</w:t>
            </w:r>
          </w:p>
        </w:tc>
        <w:tc>
          <w:tcPr>
            <w:tcW w:w="6662" w:type="dxa"/>
            <w:gridSpan w:val="6"/>
            <w:tcBorders>
              <w:top w:val="single" w:sz="4" w:space="0" w:color="auto"/>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Отклонение от предыдущего года</w:t>
            </w:r>
          </w:p>
        </w:tc>
      </w:tr>
      <w:tr w:rsidR="00A77208" w:rsidRPr="00521BAE" w:rsidTr="001D3A6B">
        <w:trPr>
          <w:trHeight w:val="275"/>
        </w:trPr>
        <w:tc>
          <w:tcPr>
            <w:tcW w:w="616" w:type="dxa"/>
            <w:vMerge/>
            <w:tcBorders>
              <w:top w:val="single" w:sz="4" w:space="0" w:color="auto"/>
              <w:left w:val="single" w:sz="4" w:space="0" w:color="auto"/>
              <w:right w:val="single" w:sz="4" w:space="0" w:color="auto"/>
            </w:tcBorders>
            <w:vAlign w:val="center"/>
          </w:tcPr>
          <w:p w:rsidR="00A77208" w:rsidRPr="00521BAE" w:rsidRDefault="00A77208" w:rsidP="001D3A6B">
            <w:pPr>
              <w:rPr>
                <w:color w:val="000000"/>
                <w:sz w:val="20"/>
                <w:szCs w:val="20"/>
              </w:rPr>
            </w:pPr>
          </w:p>
        </w:tc>
        <w:tc>
          <w:tcPr>
            <w:tcW w:w="7464" w:type="dxa"/>
            <w:vMerge/>
            <w:tcBorders>
              <w:top w:val="single" w:sz="4" w:space="0" w:color="auto"/>
              <w:left w:val="nil"/>
              <w:right w:val="single" w:sz="4" w:space="0" w:color="auto"/>
            </w:tcBorders>
            <w:vAlign w:val="center"/>
          </w:tcPr>
          <w:p w:rsidR="00A77208" w:rsidRPr="00521BAE" w:rsidRDefault="00A77208" w:rsidP="001D3A6B">
            <w:pPr>
              <w:rPr>
                <w:color w:val="000000"/>
                <w:sz w:val="20"/>
                <w:szCs w:val="20"/>
              </w:rPr>
            </w:pPr>
          </w:p>
        </w:tc>
        <w:tc>
          <w:tcPr>
            <w:tcW w:w="2188" w:type="dxa"/>
            <w:gridSpan w:val="2"/>
            <w:tcBorders>
              <w:top w:val="single" w:sz="4" w:space="0" w:color="auto"/>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2023 год (прогноз)</w:t>
            </w:r>
          </w:p>
        </w:tc>
        <w:tc>
          <w:tcPr>
            <w:tcW w:w="2090" w:type="dxa"/>
            <w:gridSpan w:val="2"/>
            <w:tcBorders>
              <w:top w:val="single" w:sz="4" w:space="0" w:color="auto"/>
              <w:left w:val="nil"/>
              <w:bottom w:val="single" w:sz="4" w:space="0" w:color="auto"/>
              <w:right w:val="single" w:sz="4" w:space="0" w:color="auto"/>
            </w:tcBorders>
          </w:tcPr>
          <w:p w:rsidR="00A77208" w:rsidRPr="00521BAE" w:rsidRDefault="00A77208" w:rsidP="001D3A6B">
            <w:pPr>
              <w:jc w:val="center"/>
              <w:rPr>
                <w:color w:val="000000"/>
                <w:sz w:val="20"/>
                <w:szCs w:val="20"/>
              </w:rPr>
            </w:pPr>
            <w:r>
              <w:rPr>
                <w:color w:val="000000"/>
                <w:sz w:val="20"/>
                <w:szCs w:val="20"/>
              </w:rPr>
              <w:t>2024 год (прогноз)</w:t>
            </w:r>
          </w:p>
        </w:tc>
        <w:tc>
          <w:tcPr>
            <w:tcW w:w="2384" w:type="dxa"/>
            <w:gridSpan w:val="2"/>
            <w:tcBorders>
              <w:top w:val="single" w:sz="4" w:space="0" w:color="auto"/>
              <w:left w:val="nil"/>
              <w:bottom w:val="single" w:sz="4" w:space="0" w:color="auto"/>
              <w:right w:val="single" w:sz="4" w:space="0" w:color="auto"/>
            </w:tcBorders>
          </w:tcPr>
          <w:p w:rsidR="00A77208" w:rsidRPr="00521BAE" w:rsidRDefault="00A77208" w:rsidP="001D3A6B">
            <w:pPr>
              <w:jc w:val="center"/>
              <w:rPr>
                <w:color w:val="000000"/>
                <w:sz w:val="20"/>
                <w:szCs w:val="20"/>
              </w:rPr>
            </w:pPr>
            <w:r>
              <w:rPr>
                <w:color w:val="000000"/>
                <w:sz w:val="20"/>
                <w:szCs w:val="20"/>
              </w:rPr>
              <w:t>2025 год (прогноз)</w:t>
            </w:r>
          </w:p>
        </w:tc>
      </w:tr>
      <w:tr w:rsidR="00A77208" w:rsidRPr="00521BAE" w:rsidTr="001D3A6B">
        <w:trPr>
          <w:trHeight w:val="688"/>
        </w:trPr>
        <w:tc>
          <w:tcPr>
            <w:tcW w:w="616" w:type="dxa"/>
            <w:vMerge/>
            <w:tcBorders>
              <w:left w:val="single" w:sz="4" w:space="0" w:color="auto"/>
              <w:bottom w:val="single" w:sz="4" w:space="0" w:color="auto"/>
              <w:right w:val="single" w:sz="4" w:space="0" w:color="auto"/>
            </w:tcBorders>
            <w:vAlign w:val="center"/>
          </w:tcPr>
          <w:p w:rsidR="00A77208" w:rsidRPr="00521BAE" w:rsidRDefault="00A77208" w:rsidP="001D3A6B">
            <w:pPr>
              <w:rPr>
                <w:color w:val="000000"/>
                <w:sz w:val="20"/>
                <w:szCs w:val="20"/>
              </w:rPr>
            </w:pPr>
          </w:p>
        </w:tc>
        <w:tc>
          <w:tcPr>
            <w:tcW w:w="7464" w:type="dxa"/>
            <w:vMerge/>
            <w:tcBorders>
              <w:left w:val="nil"/>
              <w:bottom w:val="single" w:sz="4" w:space="0" w:color="auto"/>
              <w:right w:val="single" w:sz="4" w:space="0" w:color="auto"/>
            </w:tcBorders>
            <w:vAlign w:val="center"/>
          </w:tcPr>
          <w:p w:rsidR="00A77208" w:rsidRPr="00521BAE" w:rsidRDefault="00A77208" w:rsidP="001D3A6B">
            <w:pPr>
              <w:rPr>
                <w:color w:val="000000"/>
                <w:sz w:val="20"/>
                <w:szCs w:val="20"/>
              </w:rPr>
            </w:pPr>
          </w:p>
        </w:tc>
        <w:tc>
          <w:tcPr>
            <w:tcW w:w="134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сумма, млн руб.</w:t>
            </w:r>
          </w:p>
        </w:tc>
        <w:tc>
          <w:tcPr>
            <w:tcW w:w="83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в % от общей суммы</w:t>
            </w:r>
          </w:p>
        </w:tc>
        <w:tc>
          <w:tcPr>
            <w:tcW w:w="1231"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сумма, млн руб.</w:t>
            </w:r>
          </w:p>
        </w:tc>
        <w:tc>
          <w:tcPr>
            <w:tcW w:w="859"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в % от общей суммы</w:t>
            </w:r>
          </w:p>
        </w:tc>
        <w:tc>
          <w:tcPr>
            <w:tcW w:w="121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сумма, млн руб.</w:t>
            </w:r>
          </w:p>
        </w:tc>
        <w:tc>
          <w:tcPr>
            <w:tcW w:w="1172" w:type="dxa"/>
            <w:tcBorders>
              <w:top w:val="nil"/>
              <w:left w:val="nil"/>
              <w:bottom w:val="single" w:sz="4" w:space="0" w:color="auto"/>
              <w:right w:val="single" w:sz="4" w:space="0" w:color="auto"/>
            </w:tcBorders>
          </w:tcPr>
          <w:p w:rsidR="00A77208" w:rsidRPr="00521BAE" w:rsidRDefault="00A77208" w:rsidP="001D3A6B">
            <w:pPr>
              <w:jc w:val="center"/>
              <w:rPr>
                <w:color w:val="000000"/>
                <w:sz w:val="20"/>
                <w:szCs w:val="20"/>
              </w:rPr>
            </w:pPr>
            <w:r w:rsidRPr="00521BAE">
              <w:rPr>
                <w:color w:val="000000"/>
                <w:sz w:val="20"/>
                <w:szCs w:val="20"/>
              </w:rPr>
              <w:t>в % от общей суммы</w:t>
            </w:r>
          </w:p>
        </w:tc>
      </w:tr>
      <w:tr w:rsidR="00A77208" w:rsidRPr="00521BAE" w:rsidTr="001D3A6B">
        <w:trPr>
          <w:trHeight w:val="688"/>
        </w:trPr>
        <w:tc>
          <w:tcPr>
            <w:tcW w:w="616" w:type="dxa"/>
            <w:tcBorders>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1.2.5</w:t>
            </w:r>
          </w:p>
        </w:tc>
        <w:tc>
          <w:tcPr>
            <w:tcW w:w="7464" w:type="dxa"/>
            <w:tcBorders>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Увеличение суммы НДПИ, исчисленной при добыче природного газа, на 416 млрд рублей ежемесячно на период с 1 сентября по 30 ноября 2022 года включительно</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-1 248 000,0</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-45,8</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r>
      <w:tr w:rsidR="00A77208" w:rsidRPr="00521BAE" w:rsidTr="001D3A6B">
        <w:trPr>
          <w:trHeight w:val="972"/>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1.2.6</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Изменение поступлений НДД в результате исключения с 2024 года установления удельных расходов в размере 8 600 рублей при определении суммы предельных расходов, используемой при исчислении минимального НДД, и применения их индексации на инфляцию</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-3 915,6</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-1,4</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-2 886,0</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-1,7</w:t>
            </w:r>
          </w:p>
        </w:tc>
      </w:tr>
      <w:tr w:rsidR="00A77208" w:rsidRPr="00521BAE" w:rsidTr="001D3A6B">
        <w:trPr>
          <w:trHeight w:val="1615"/>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1.2.7</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Корректировка порядка определения величины демпфирующей компоненты акциза на нефтяное сырье в отношении автомобильного бензина за счет учета в средней цене экспортной альтернативы (</w:t>
            </w:r>
            <w:proofErr w:type="spellStart"/>
            <w:r w:rsidRPr="00521BAE">
              <w:rPr>
                <w:color w:val="000000"/>
                <w:sz w:val="20"/>
                <w:szCs w:val="20"/>
              </w:rPr>
              <w:t>Цабэксп</w:t>
            </w:r>
            <w:proofErr w:type="spellEnd"/>
            <w:r w:rsidRPr="00521BAE">
              <w:rPr>
                <w:color w:val="000000"/>
                <w:sz w:val="20"/>
                <w:szCs w:val="20"/>
              </w:rPr>
              <w:t>) разницы между средними за налоговый период уровнями цен нефти "</w:t>
            </w:r>
            <w:proofErr w:type="spellStart"/>
            <w:r w:rsidRPr="00521BAE">
              <w:rPr>
                <w:color w:val="000000"/>
                <w:sz w:val="20"/>
                <w:szCs w:val="20"/>
              </w:rPr>
              <w:t>North</w:t>
            </w:r>
            <w:proofErr w:type="spellEnd"/>
            <w:r w:rsidRPr="00521BAE">
              <w:rPr>
                <w:color w:val="000000"/>
                <w:sz w:val="20"/>
                <w:szCs w:val="20"/>
              </w:rPr>
              <w:t xml:space="preserve"> </w:t>
            </w:r>
            <w:proofErr w:type="spellStart"/>
            <w:r w:rsidRPr="00521BAE">
              <w:rPr>
                <w:color w:val="000000"/>
                <w:sz w:val="20"/>
                <w:szCs w:val="20"/>
              </w:rPr>
              <w:t>Sea</w:t>
            </w:r>
            <w:proofErr w:type="spellEnd"/>
            <w:r w:rsidRPr="00521BAE">
              <w:rPr>
                <w:color w:val="000000"/>
                <w:sz w:val="20"/>
                <w:szCs w:val="20"/>
              </w:rPr>
              <w:t xml:space="preserve"> </w:t>
            </w:r>
            <w:proofErr w:type="spellStart"/>
            <w:r w:rsidRPr="00521BAE">
              <w:rPr>
                <w:color w:val="000000"/>
                <w:sz w:val="20"/>
                <w:szCs w:val="20"/>
              </w:rPr>
              <w:t>Dated</w:t>
            </w:r>
            <w:proofErr w:type="spellEnd"/>
            <w:r w:rsidRPr="00521BAE">
              <w:rPr>
                <w:color w:val="000000"/>
                <w:sz w:val="20"/>
                <w:szCs w:val="20"/>
              </w:rPr>
              <w:t xml:space="preserve">" на рынке Северного моря и цен нефти "Юралс" на мировых рынках (с учетом особенностей уплаты налога эффект </w:t>
            </w:r>
            <w:proofErr w:type="spellStart"/>
            <w:r w:rsidRPr="00521BAE">
              <w:rPr>
                <w:color w:val="000000"/>
                <w:sz w:val="20"/>
                <w:szCs w:val="20"/>
              </w:rPr>
              <w:t>расчитывается</w:t>
            </w:r>
            <w:proofErr w:type="spellEnd"/>
            <w:r w:rsidRPr="00521BAE">
              <w:rPr>
                <w:color w:val="000000"/>
                <w:sz w:val="20"/>
                <w:szCs w:val="20"/>
              </w:rPr>
              <w:t xml:space="preserve"> с корректировкой на переходящие платежи; применяется с сентября по декабрь 2022 года)</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-87 055,0</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-3,2</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-29 294,4</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-10,4</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r>
      <w:tr w:rsidR="00A77208" w:rsidRPr="00521BAE" w:rsidTr="001D3A6B">
        <w:trPr>
          <w:trHeight w:val="94"/>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1.3</w:t>
            </w:r>
          </w:p>
        </w:tc>
        <w:tc>
          <w:tcPr>
            <w:tcW w:w="7464" w:type="dxa"/>
            <w:tcBorders>
              <w:top w:val="nil"/>
              <w:left w:val="nil"/>
              <w:bottom w:val="single" w:sz="4" w:space="0" w:color="auto"/>
              <w:right w:val="single" w:sz="4" w:space="0" w:color="auto"/>
            </w:tcBorders>
          </w:tcPr>
          <w:p w:rsidR="00A77208" w:rsidRPr="00521BAE" w:rsidRDefault="00A77208" w:rsidP="00A77208">
            <w:pPr>
              <w:rPr>
                <w:b/>
                <w:bCs/>
                <w:i/>
                <w:iCs/>
                <w:color w:val="000000"/>
                <w:sz w:val="20"/>
                <w:szCs w:val="20"/>
              </w:rPr>
            </w:pPr>
            <w:r w:rsidRPr="00521BAE">
              <w:rPr>
                <w:b/>
                <w:bCs/>
                <w:i/>
                <w:iCs/>
                <w:color w:val="000000"/>
                <w:sz w:val="20"/>
                <w:szCs w:val="20"/>
              </w:rPr>
              <w:t>Проектируемые изменения законодательства в нефтегазовой сфере, в т.ч.</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927 865,8</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34,0</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82 143,4</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29,1</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57 861,9</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34,5</w:t>
            </w:r>
          </w:p>
        </w:tc>
      </w:tr>
      <w:tr w:rsidR="00A77208" w:rsidRPr="00521BAE" w:rsidTr="001D3A6B">
        <w:trPr>
          <w:trHeight w:val="701"/>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1.3.1</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 xml:space="preserve">в части НДПИ на нефть и НДД (введение повышающего </w:t>
            </w:r>
            <w:proofErr w:type="spellStart"/>
            <w:r w:rsidRPr="00521BAE">
              <w:rPr>
                <w:color w:val="000000"/>
                <w:sz w:val="20"/>
                <w:szCs w:val="20"/>
              </w:rPr>
              <w:t>коэффцициента</w:t>
            </w:r>
            <w:proofErr w:type="spellEnd"/>
            <w:r w:rsidRPr="00521BAE">
              <w:rPr>
                <w:color w:val="000000"/>
                <w:sz w:val="20"/>
                <w:szCs w:val="20"/>
              </w:rPr>
              <w:t xml:space="preserve"> </w:t>
            </w:r>
            <w:proofErr w:type="spellStart"/>
            <w:r w:rsidRPr="00521BAE">
              <w:rPr>
                <w:color w:val="000000"/>
                <w:sz w:val="20"/>
                <w:szCs w:val="20"/>
              </w:rPr>
              <w:t>Кнв</w:t>
            </w:r>
            <w:proofErr w:type="spellEnd"/>
            <w:r w:rsidRPr="00521BAE">
              <w:rPr>
                <w:color w:val="000000"/>
                <w:sz w:val="20"/>
                <w:szCs w:val="20"/>
              </w:rPr>
              <w:t xml:space="preserve"> при расчете коэффициента </w:t>
            </w:r>
            <w:proofErr w:type="spellStart"/>
            <w:r w:rsidRPr="00521BAE">
              <w:rPr>
                <w:color w:val="000000"/>
                <w:sz w:val="20"/>
                <w:szCs w:val="20"/>
              </w:rPr>
              <w:t>Нбуг</w:t>
            </w:r>
            <w:proofErr w:type="spellEnd"/>
            <w:r w:rsidRPr="00521BAE">
              <w:rPr>
                <w:color w:val="000000"/>
                <w:sz w:val="20"/>
                <w:szCs w:val="20"/>
              </w:rPr>
              <w:t xml:space="preserve">, используемого для расчета коэффициента </w:t>
            </w:r>
            <w:proofErr w:type="spellStart"/>
            <w:r w:rsidRPr="00521BAE">
              <w:rPr>
                <w:color w:val="000000"/>
                <w:sz w:val="20"/>
                <w:szCs w:val="20"/>
              </w:rPr>
              <w:t>Кабдт</w:t>
            </w:r>
            <w:proofErr w:type="spellEnd"/>
            <w:r w:rsidRPr="00521BAE">
              <w:rPr>
                <w:color w:val="000000"/>
                <w:sz w:val="20"/>
                <w:szCs w:val="20"/>
              </w:rPr>
              <w:t xml:space="preserve"> в ставке НДПИ на нефть)</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187 506,8</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6,9</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r>
      <w:tr w:rsidR="00A77208" w:rsidRPr="00521BAE" w:rsidTr="001D3A6B">
        <w:trPr>
          <w:trHeight w:val="286"/>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1.3.2</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в части НДПИ на газ</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30 544,1</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1,1</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82 143,4</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29,1</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57 861,9</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34,5</w:t>
            </w:r>
          </w:p>
        </w:tc>
      </w:tr>
      <w:tr w:rsidR="00A77208" w:rsidRPr="00521BAE" w:rsidTr="001D3A6B">
        <w:trPr>
          <w:trHeight w:val="418"/>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1.3.3</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в части вывозной таможенной пошлины на газ природный (в части порядка расчета ставки экспортной пошлины)</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461 855,4</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16,9</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r>
      <w:tr w:rsidR="00A77208" w:rsidRPr="00521BAE" w:rsidTr="001D3A6B">
        <w:trPr>
          <w:trHeight w:val="921"/>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1.3.4</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в части акциза на нефтяное сырье, направленное на переработку (продление корректировки величины демпфирующей компоненты акциза в отношении автомобильного бензина за счет учета в средней цене экспортной альтернативы (</w:t>
            </w:r>
            <w:proofErr w:type="spellStart"/>
            <w:r w:rsidRPr="00521BAE">
              <w:rPr>
                <w:color w:val="000000"/>
                <w:sz w:val="20"/>
                <w:szCs w:val="20"/>
              </w:rPr>
              <w:t>Цабэксп</w:t>
            </w:r>
            <w:proofErr w:type="spellEnd"/>
            <w:r w:rsidRPr="00521BAE">
              <w:rPr>
                <w:color w:val="000000"/>
                <w:sz w:val="20"/>
                <w:szCs w:val="20"/>
              </w:rPr>
              <w:t>) разницы между средними за налоговый период уровнями цен нефти</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247 959,5</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9,1</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r>
      <w:tr w:rsidR="00A77208" w:rsidRPr="00521BAE" w:rsidTr="001D3A6B">
        <w:trPr>
          <w:trHeight w:val="274"/>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b/>
                <w:bCs/>
                <w:i/>
                <w:iCs/>
                <w:color w:val="000000"/>
                <w:sz w:val="20"/>
                <w:szCs w:val="20"/>
                <w:u w:val="single"/>
              </w:rPr>
            </w:pPr>
            <w:r w:rsidRPr="00521BAE">
              <w:rPr>
                <w:b/>
                <w:bCs/>
                <w:i/>
                <w:iCs/>
                <w:color w:val="000000"/>
                <w:sz w:val="20"/>
                <w:szCs w:val="20"/>
                <w:u w:val="single"/>
              </w:rPr>
              <w:t>2</w:t>
            </w:r>
          </w:p>
        </w:tc>
        <w:tc>
          <w:tcPr>
            <w:tcW w:w="7464" w:type="dxa"/>
            <w:tcBorders>
              <w:top w:val="nil"/>
              <w:left w:val="nil"/>
              <w:bottom w:val="single" w:sz="4" w:space="0" w:color="auto"/>
              <w:right w:val="single" w:sz="4" w:space="0" w:color="auto"/>
            </w:tcBorders>
          </w:tcPr>
          <w:p w:rsidR="00A77208" w:rsidRPr="00521BAE" w:rsidRDefault="00A77208" w:rsidP="00A77208">
            <w:pPr>
              <w:rPr>
                <w:b/>
                <w:bCs/>
                <w:i/>
                <w:iCs/>
                <w:color w:val="000000"/>
                <w:sz w:val="20"/>
                <w:szCs w:val="20"/>
                <w:u w:val="single"/>
              </w:rPr>
            </w:pPr>
            <w:r w:rsidRPr="00521BAE">
              <w:rPr>
                <w:b/>
                <w:bCs/>
                <w:i/>
                <w:iCs/>
                <w:color w:val="000000"/>
                <w:sz w:val="20"/>
                <w:szCs w:val="20"/>
                <w:u w:val="single"/>
              </w:rPr>
              <w:t>Влияние макроэкономической ситуации</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u w:val="single"/>
              </w:rPr>
            </w:pPr>
            <w:r w:rsidRPr="00521BAE">
              <w:rPr>
                <w:b/>
                <w:bCs/>
                <w:i/>
                <w:iCs/>
                <w:color w:val="000000"/>
                <w:sz w:val="20"/>
                <w:szCs w:val="20"/>
                <w:u w:val="single"/>
              </w:rPr>
              <w:t>-2 436 482,0</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u w:val="single"/>
              </w:rPr>
            </w:pPr>
            <w:r w:rsidRPr="00521BAE">
              <w:rPr>
                <w:b/>
                <w:bCs/>
                <w:i/>
                <w:iCs/>
                <w:color w:val="000000"/>
                <w:sz w:val="20"/>
                <w:szCs w:val="20"/>
                <w:u w:val="single"/>
              </w:rPr>
              <w:t>-89,3</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u w:val="single"/>
              </w:rPr>
            </w:pPr>
            <w:r w:rsidRPr="00521BAE">
              <w:rPr>
                <w:b/>
                <w:bCs/>
                <w:i/>
                <w:iCs/>
                <w:color w:val="000000"/>
                <w:sz w:val="20"/>
                <w:szCs w:val="20"/>
                <w:u w:val="single"/>
              </w:rPr>
              <w:t>-261 246,1</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u w:val="single"/>
              </w:rPr>
            </w:pPr>
            <w:r w:rsidRPr="00521BAE">
              <w:rPr>
                <w:b/>
                <w:bCs/>
                <w:i/>
                <w:iCs/>
                <w:color w:val="000000"/>
                <w:sz w:val="20"/>
                <w:szCs w:val="20"/>
                <w:u w:val="single"/>
              </w:rPr>
              <w:t>-92,4</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u w:val="single"/>
              </w:rPr>
            </w:pPr>
            <w:r w:rsidRPr="00521BAE">
              <w:rPr>
                <w:b/>
                <w:bCs/>
                <w:i/>
                <w:iCs/>
                <w:color w:val="000000"/>
                <w:sz w:val="20"/>
                <w:szCs w:val="20"/>
                <w:u w:val="single"/>
              </w:rPr>
              <w:t>-408 128,0</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u w:val="single"/>
              </w:rPr>
            </w:pPr>
            <w:r w:rsidRPr="00521BAE">
              <w:rPr>
                <w:b/>
                <w:bCs/>
                <w:i/>
                <w:iCs/>
                <w:color w:val="000000"/>
                <w:sz w:val="20"/>
                <w:szCs w:val="20"/>
                <w:u w:val="single"/>
              </w:rPr>
              <w:t>-243,2</w:t>
            </w:r>
          </w:p>
        </w:tc>
      </w:tr>
      <w:tr w:rsidR="00A77208" w:rsidRPr="00521BAE" w:rsidTr="001D3A6B">
        <w:trPr>
          <w:trHeight w:val="230"/>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2.1</w:t>
            </w:r>
          </w:p>
        </w:tc>
        <w:tc>
          <w:tcPr>
            <w:tcW w:w="7464" w:type="dxa"/>
            <w:tcBorders>
              <w:top w:val="nil"/>
              <w:left w:val="nil"/>
              <w:bottom w:val="single" w:sz="4" w:space="0" w:color="auto"/>
              <w:right w:val="single" w:sz="4" w:space="0" w:color="auto"/>
            </w:tcBorders>
          </w:tcPr>
          <w:p w:rsidR="00A77208" w:rsidRPr="00521BAE" w:rsidRDefault="00A77208" w:rsidP="00A77208">
            <w:pPr>
              <w:rPr>
                <w:b/>
                <w:bCs/>
                <w:i/>
                <w:iCs/>
                <w:color w:val="000000"/>
                <w:sz w:val="20"/>
                <w:szCs w:val="20"/>
              </w:rPr>
            </w:pPr>
            <w:r w:rsidRPr="00521BAE">
              <w:rPr>
                <w:b/>
                <w:bCs/>
                <w:i/>
                <w:iCs/>
                <w:color w:val="000000"/>
                <w:sz w:val="20"/>
                <w:szCs w:val="20"/>
              </w:rPr>
              <w:t>Изменение цен на энергоносители и обменного курса</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-2 010 855,3</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-73,7</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-120 965,7</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-42,8</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-401 653,7</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-239,4</w:t>
            </w:r>
          </w:p>
        </w:tc>
      </w:tr>
      <w:tr w:rsidR="00A77208" w:rsidRPr="00521BAE" w:rsidTr="001D3A6B">
        <w:trPr>
          <w:trHeight w:val="276"/>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2.1.1</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Влияние изменения мировой цены на нефть марки "Юралс"</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-1 246 700,1</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-45,7</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-580 918,0</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-205,5</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-382 727,6</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-228,1</w:t>
            </w:r>
          </w:p>
        </w:tc>
      </w:tr>
    </w:tbl>
    <w:p w:rsidR="00A77208" w:rsidRDefault="00A77208">
      <w:r>
        <w:br w:type="page"/>
      </w:r>
      <w:r>
        <w:lastRenderedPageBreak/>
        <w:t xml:space="preserve">Продолжение таблицы </w:t>
      </w:r>
      <w:r w:rsidR="00A4093A">
        <w:t>А</w:t>
      </w:r>
    </w:p>
    <w:tbl>
      <w:tblPr>
        <w:tblW w:w="14742" w:type="dxa"/>
        <w:tblLayout w:type="fixed"/>
        <w:tblLook w:val="00A0" w:firstRow="1" w:lastRow="0" w:firstColumn="1" w:lastColumn="0" w:noHBand="0" w:noVBand="0"/>
      </w:tblPr>
      <w:tblGrid>
        <w:gridCol w:w="616"/>
        <w:gridCol w:w="7464"/>
        <w:gridCol w:w="1349"/>
        <w:gridCol w:w="839"/>
        <w:gridCol w:w="1231"/>
        <w:gridCol w:w="859"/>
        <w:gridCol w:w="1212"/>
        <w:gridCol w:w="1172"/>
      </w:tblGrid>
      <w:tr w:rsidR="00A77208" w:rsidRPr="00521BAE" w:rsidTr="00530557">
        <w:trPr>
          <w:trHeight w:val="129"/>
        </w:trPr>
        <w:tc>
          <w:tcPr>
            <w:tcW w:w="616" w:type="dxa"/>
            <w:vMerge w:val="restart"/>
            <w:tcBorders>
              <w:top w:val="single" w:sz="4" w:space="0" w:color="auto"/>
              <w:left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 п/п</w:t>
            </w:r>
          </w:p>
        </w:tc>
        <w:tc>
          <w:tcPr>
            <w:tcW w:w="7464" w:type="dxa"/>
            <w:vMerge w:val="restart"/>
            <w:tcBorders>
              <w:top w:val="single" w:sz="4" w:space="0" w:color="auto"/>
              <w:left w:val="nil"/>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Фактор</w:t>
            </w:r>
          </w:p>
        </w:tc>
        <w:tc>
          <w:tcPr>
            <w:tcW w:w="6662" w:type="dxa"/>
            <w:gridSpan w:val="6"/>
            <w:tcBorders>
              <w:top w:val="single" w:sz="4" w:space="0" w:color="auto"/>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Отклонение от предыдущего года</w:t>
            </w:r>
          </w:p>
        </w:tc>
      </w:tr>
      <w:tr w:rsidR="00A77208" w:rsidRPr="00521BAE" w:rsidTr="00530557">
        <w:trPr>
          <w:trHeight w:val="322"/>
        </w:trPr>
        <w:tc>
          <w:tcPr>
            <w:tcW w:w="616" w:type="dxa"/>
            <w:vMerge/>
            <w:tcBorders>
              <w:left w:val="single" w:sz="4" w:space="0" w:color="auto"/>
              <w:right w:val="single" w:sz="4" w:space="0" w:color="auto"/>
            </w:tcBorders>
            <w:vAlign w:val="center"/>
          </w:tcPr>
          <w:p w:rsidR="00A77208" w:rsidRPr="00521BAE" w:rsidRDefault="00A77208" w:rsidP="00A77208">
            <w:pPr>
              <w:rPr>
                <w:color w:val="000000"/>
                <w:sz w:val="20"/>
                <w:szCs w:val="20"/>
              </w:rPr>
            </w:pPr>
          </w:p>
        </w:tc>
        <w:tc>
          <w:tcPr>
            <w:tcW w:w="7464" w:type="dxa"/>
            <w:vMerge/>
            <w:tcBorders>
              <w:left w:val="nil"/>
              <w:right w:val="single" w:sz="4" w:space="0" w:color="auto"/>
            </w:tcBorders>
            <w:vAlign w:val="center"/>
          </w:tcPr>
          <w:p w:rsidR="00A77208" w:rsidRPr="00521BAE" w:rsidRDefault="00A77208" w:rsidP="00A77208">
            <w:pPr>
              <w:rPr>
                <w:color w:val="000000"/>
                <w:sz w:val="20"/>
                <w:szCs w:val="20"/>
              </w:rPr>
            </w:pPr>
          </w:p>
        </w:tc>
        <w:tc>
          <w:tcPr>
            <w:tcW w:w="2188" w:type="dxa"/>
            <w:gridSpan w:val="2"/>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2023 год (прогноз)</w:t>
            </w:r>
          </w:p>
        </w:tc>
        <w:tc>
          <w:tcPr>
            <w:tcW w:w="2090" w:type="dxa"/>
            <w:gridSpan w:val="2"/>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Pr>
                <w:color w:val="000000"/>
                <w:sz w:val="20"/>
                <w:szCs w:val="20"/>
              </w:rPr>
              <w:t>2024 год (прогноз)</w:t>
            </w:r>
          </w:p>
        </w:tc>
        <w:tc>
          <w:tcPr>
            <w:tcW w:w="2384" w:type="dxa"/>
            <w:gridSpan w:val="2"/>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Pr>
                <w:color w:val="000000"/>
                <w:sz w:val="20"/>
                <w:szCs w:val="20"/>
              </w:rPr>
              <w:t>2025 год (прогноз)</w:t>
            </w:r>
          </w:p>
        </w:tc>
      </w:tr>
      <w:tr w:rsidR="00A77208" w:rsidRPr="00521BAE" w:rsidTr="00530557">
        <w:trPr>
          <w:trHeight w:val="322"/>
        </w:trPr>
        <w:tc>
          <w:tcPr>
            <w:tcW w:w="616" w:type="dxa"/>
            <w:vMerge/>
            <w:tcBorders>
              <w:left w:val="single" w:sz="4" w:space="0" w:color="auto"/>
              <w:bottom w:val="single" w:sz="4" w:space="0" w:color="auto"/>
              <w:right w:val="single" w:sz="4" w:space="0" w:color="auto"/>
            </w:tcBorders>
            <w:vAlign w:val="center"/>
          </w:tcPr>
          <w:p w:rsidR="00A77208" w:rsidRPr="00521BAE" w:rsidRDefault="00A77208" w:rsidP="00A77208">
            <w:pPr>
              <w:rPr>
                <w:color w:val="000000"/>
                <w:sz w:val="20"/>
                <w:szCs w:val="20"/>
              </w:rPr>
            </w:pPr>
          </w:p>
        </w:tc>
        <w:tc>
          <w:tcPr>
            <w:tcW w:w="7464" w:type="dxa"/>
            <w:vMerge/>
            <w:tcBorders>
              <w:left w:val="nil"/>
              <w:bottom w:val="single" w:sz="4" w:space="0" w:color="auto"/>
              <w:right w:val="single" w:sz="4" w:space="0" w:color="auto"/>
            </w:tcBorders>
            <w:vAlign w:val="center"/>
          </w:tcPr>
          <w:p w:rsidR="00A77208" w:rsidRPr="00521BAE" w:rsidRDefault="00A77208" w:rsidP="00A77208">
            <w:pPr>
              <w:rPr>
                <w:color w:val="000000"/>
                <w:sz w:val="20"/>
                <w:szCs w:val="20"/>
              </w:rPr>
            </w:pP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сумма, млн руб.</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в % от общей суммы</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сумма, млн руб.</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в % от общей суммы</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сумма, млн руб.</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в % от общей суммы</w:t>
            </w:r>
          </w:p>
        </w:tc>
      </w:tr>
      <w:tr w:rsidR="00A77208" w:rsidRPr="00521BAE" w:rsidTr="00530557">
        <w:trPr>
          <w:trHeight w:val="544"/>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2.1.2</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Влияние изменения курса доллара США по отношению к рублю</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-419 521,1</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-15,4</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247 614,2</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87,6</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167 101,0</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99,6</w:t>
            </w:r>
          </w:p>
        </w:tc>
      </w:tr>
      <w:tr w:rsidR="00A77208" w:rsidRPr="00521BAE" w:rsidTr="00530557">
        <w:trPr>
          <w:trHeight w:val="544"/>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2.1.3</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Влияние изменения экспортных цен на газ природный на поступления вывозной таможенной пошлины</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-239 235,3</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-8,8</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-276 539,4</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-97,8</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-186 454,9</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-111,1</w:t>
            </w:r>
          </w:p>
        </w:tc>
      </w:tr>
      <w:tr w:rsidR="00A77208" w:rsidRPr="00521BAE" w:rsidTr="00530557">
        <w:trPr>
          <w:trHeight w:val="544"/>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2.1.4</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Влияние изменения расчетных цен на газ природный, в соответствии с налоговым законодательством используемых при определении суммы НДПИ на газ и газовый конденсат, на поступления соответствующего налога (с учетом факта 2021 года)</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23 947,9</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0,9</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-3 206,9</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-1,1</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-2 478,7</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-1,5</w:t>
            </w:r>
          </w:p>
        </w:tc>
      </w:tr>
      <w:tr w:rsidR="00A77208" w:rsidRPr="00521BAE" w:rsidTr="00530557">
        <w:trPr>
          <w:trHeight w:val="544"/>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2.1.5</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 xml:space="preserve">Влияние изменения соотношения мировой цены на нефть марки "Юралс" и стоимости нефтепродуктов на </w:t>
            </w:r>
            <w:proofErr w:type="spellStart"/>
            <w:r w:rsidRPr="00521BAE">
              <w:rPr>
                <w:color w:val="000000"/>
                <w:sz w:val="20"/>
                <w:szCs w:val="20"/>
              </w:rPr>
              <w:t>роттердамском</w:t>
            </w:r>
            <w:proofErr w:type="spellEnd"/>
            <w:r w:rsidRPr="00521BAE">
              <w:rPr>
                <w:color w:val="000000"/>
                <w:sz w:val="20"/>
                <w:szCs w:val="20"/>
              </w:rPr>
              <w:t xml:space="preserve"> рынке нефтяного сырья</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-129 346,7</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-4,7</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492 084,3</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174,1</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2 906,4</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1,7</w:t>
            </w:r>
          </w:p>
        </w:tc>
      </w:tr>
      <w:tr w:rsidR="00A77208" w:rsidRPr="00521BAE" w:rsidTr="00530557">
        <w:trPr>
          <w:trHeight w:val="334"/>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2.2</w:t>
            </w:r>
          </w:p>
        </w:tc>
        <w:tc>
          <w:tcPr>
            <w:tcW w:w="7464" w:type="dxa"/>
            <w:tcBorders>
              <w:top w:val="nil"/>
              <w:left w:val="nil"/>
              <w:bottom w:val="single" w:sz="4" w:space="0" w:color="auto"/>
              <w:right w:val="single" w:sz="4" w:space="0" w:color="auto"/>
            </w:tcBorders>
          </w:tcPr>
          <w:p w:rsidR="00A77208" w:rsidRPr="00521BAE" w:rsidRDefault="00A77208" w:rsidP="00A77208">
            <w:pPr>
              <w:rPr>
                <w:b/>
                <w:bCs/>
                <w:i/>
                <w:iCs/>
                <w:color w:val="000000"/>
                <w:sz w:val="20"/>
                <w:szCs w:val="20"/>
              </w:rPr>
            </w:pPr>
            <w:r w:rsidRPr="00521BAE">
              <w:rPr>
                <w:b/>
                <w:bCs/>
                <w:i/>
                <w:iCs/>
                <w:color w:val="000000"/>
                <w:sz w:val="20"/>
                <w:szCs w:val="20"/>
              </w:rPr>
              <w:t>Изменение объемов добычи, переработки и экспорта</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-425 626,7</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-15,6</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280 855,8</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99,4</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112 247,3</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66,9</w:t>
            </w:r>
          </w:p>
        </w:tc>
      </w:tr>
      <w:tr w:rsidR="00A77208" w:rsidRPr="00521BAE" w:rsidTr="00530557">
        <w:trPr>
          <w:trHeight w:val="972"/>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2.2.1</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Изменение структуры объемов добычи нефти, облагаемых НДПИ (с учетом фактических поступлений за 2022 год, а также с учетом ожидаемого дополнительного перехода в 2024 году ряда месторождений в 3 группу НДД в результате начала применения вычета по НДПИ)</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-483 336,4</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-17,7</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57 288,4</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20,3</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74 497,6</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44,4</w:t>
            </w:r>
          </w:p>
        </w:tc>
      </w:tr>
      <w:tr w:rsidR="00A77208" w:rsidRPr="00521BAE" w:rsidTr="00530557">
        <w:trPr>
          <w:trHeight w:val="701"/>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2.2.2</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Изменение структуры налоговой базы и объемов добычи нефти, облагаемых НДД (с учетом квартальной уплаты налога, а также перехода ряда месторождений на НДД в 2023 и 2024 годах)</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119 202,8</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4,4</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193 646,7</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68,5</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28 380,2</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16,9</w:t>
            </w:r>
          </w:p>
        </w:tc>
      </w:tr>
      <w:tr w:rsidR="00A77208" w:rsidRPr="00521BAE" w:rsidTr="00530557">
        <w:trPr>
          <w:trHeight w:val="428"/>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2.2.3</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Изменение структуры и объемов налогооблагаемой добычи газа природного и газового конденсата (с учетом фактической динамики поступлений за 2022 год)</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-26 668,5</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-1,0</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193 646,7</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68,5</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28 380,2</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16,9</w:t>
            </w:r>
          </w:p>
        </w:tc>
      </w:tr>
      <w:tr w:rsidR="00A77208" w:rsidRPr="00521BAE" w:rsidTr="00530557">
        <w:trPr>
          <w:trHeight w:val="803"/>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2.2.4</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 xml:space="preserve">Изменение структуры и объемов экспорта нефти сырой (в 2024 году в связи с завершением "налогового маневра" обнуляются ставки вывозной </w:t>
            </w:r>
            <w:proofErr w:type="spellStart"/>
            <w:r w:rsidRPr="00521BAE">
              <w:rPr>
                <w:color w:val="000000"/>
                <w:sz w:val="20"/>
                <w:szCs w:val="20"/>
              </w:rPr>
              <w:t>таможеной</w:t>
            </w:r>
            <w:proofErr w:type="spellEnd"/>
            <w:r w:rsidRPr="00521BAE">
              <w:rPr>
                <w:color w:val="000000"/>
                <w:sz w:val="20"/>
                <w:szCs w:val="20"/>
              </w:rPr>
              <w:t xml:space="preserve"> пошлины на нефть и товары, выработанные из нефти)</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30 629,4</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1,1</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r>
      <w:tr w:rsidR="00A77208" w:rsidRPr="00521BAE" w:rsidTr="00530557">
        <w:trPr>
          <w:trHeight w:val="300"/>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2.2.5</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Изменение объемов экспорта газа природного</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-182 910,8</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-6,7</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0,3</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r>
      <w:tr w:rsidR="00A77208" w:rsidRPr="00521BAE" w:rsidTr="00530557">
        <w:trPr>
          <w:trHeight w:val="663"/>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2.2.6</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 xml:space="preserve">Изменение объемов экспорта товаров, выработанных из нефти сырой (в 2024 году в связи с завершением "налогового маневра" обнуляются ставки вывозной </w:t>
            </w:r>
            <w:proofErr w:type="spellStart"/>
            <w:r w:rsidRPr="00521BAE">
              <w:rPr>
                <w:color w:val="000000"/>
                <w:sz w:val="20"/>
                <w:szCs w:val="20"/>
              </w:rPr>
              <w:t>таможеной</w:t>
            </w:r>
            <w:proofErr w:type="spellEnd"/>
            <w:r w:rsidRPr="00521BAE">
              <w:rPr>
                <w:color w:val="000000"/>
                <w:sz w:val="20"/>
                <w:szCs w:val="20"/>
              </w:rPr>
              <w:t xml:space="preserve"> пошлины на нефть и товары, выработанные из нефти)</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-37 096,3</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-1,4</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0,0</w:t>
            </w:r>
          </w:p>
        </w:tc>
      </w:tr>
    </w:tbl>
    <w:p w:rsidR="00A77208" w:rsidRDefault="00A77208">
      <w:r>
        <w:br w:type="page"/>
      </w:r>
      <w:r>
        <w:lastRenderedPageBreak/>
        <w:t xml:space="preserve">Продолжение таблицы </w:t>
      </w:r>
      <w:r w:rsidR="00A4093A">
        <w:t>А</w:t>
      </w:r>
    </w:p>
    <w:tbl>
      <w:tblPr>
        <w:tblW w:w="14742" w:type="dxa"/>
        <w:tblLayout w:type="fixed"/>
        <w:tblLook w:val="00A0" w:firstRow="1" w:lastRow="0" w:firstColumn="1" w:lastColumn="0" w:noHBand="0" w:noVBand="0"/>
      </w:tblPr>
      <w:tblGrid>
        <w:gridCol w:w="616"/>
        <w:gridCol w:w="7464"/>
        <w:gridCol w:w="1349"/>
        <w:gridCol w:w="839"/>
        <w:gridCol w:w="1231"/>
        <w:gridCol w:w="859"/>
        <w:gridCol w:w="1212"/>
        <w:gridCol w:w="1172"/>
      </w:tblGrid>
      <w:tr w:rsidR="00A77208" w:rsidRPr="00521BAE" w:rsidTr="00A77208">
        <w:trPr>
          <w:trHeight w:val="673"/>
        </w:trPr>
        <w:tc>
          <w:tcPr>
            <w:tcW w:w="616" w:type="dxa"/>
            <w:vMerge w:val="restart"/>
            <w:tcBorders>
              <w:top w:val="single" w:sz="4" w:space="0" w:color="auto"/>
              <w:left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 п/п</w:t>
            </w:r>
          </w:p>
        </w:tc>
        <w:tc>
          <w:tcPr>
            <w:tcW w:w="7464" w:type="dxa"/>
            <w:vMerge w:val="restart"/>
            <w:tcBorders>
              <w:top w:val="single" w:sz="4" w:space="0" w:color="auto"/>
              <w:left w:val="nil"/>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Фактор</w:t>
            </w:r>
          </w:p>
        </w:tc>
        <w:tc>
          <w:tcPr>
            <w:tcW w:w="6662" w:type="dxa"/>
            <w:gridSpan w:val="6"/>
            <w:tcBorders>
              <w:top w:val="single" w:sz="4" w:space="0" w:color="auto"/>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Отклонение от предыдущего года</w:t>
            </w:r>
          </w:p>
        </w:tc>
      </w:tr>
      <w:tr w:rsidR="00A77208" w:rsidRPr="00521BAE" w:rsidTr="001D3A6B">
        <w:trPr>
          <w:trHeight w:val="673"/>
        </w:trPr>
        <w:tc>
          <w:tcPr>
            <w:tcW w:w="616" w:type="dxa"/>
            <w:vMerge/>
            <w:tcBorders>
              <w:left w:val="single" w:sz="4" w:space="0" w:color="auto"/>
              <w:right w:val="single" w:sz="4" w:space="0" w:color="auto"/>
            </w:tcBorders>
            <w:vAlign w:val="center"/>
          </w:tcPr>
          <w:p w:rsidR="00A77208" w:rsidRPr="00521BAE" w:rsidRDefault="00A77208" w:rsidP="00A77208">
            <w:pPr>
              <w:jc w:val="center"/>
              <w:rPr>
                <w:color w:val="000000"/>
                <w:sz w:val="20"/>
                <w:szCs w:val="20"/>
              </w:rPr>
            </w:pPr>
          </w:p>
        </w:tc>
        <w:tc>
          <w:tcPr>
            <w:tcW w:w="7464" w:type="dxa"/>
            <w:vMerge/>
            <w:tcBorders>
              <w:left w:val="nil"/>
              <w:right w:val="single" w:sz="4" w:space="0" w:color="auto"/>
            </w:tcBorders>
            <w:vAlign w:val="center"/>
          </w:tcPr>
          <w:p w:rsidR="00A77208" w:rsidRPr="00521BAE" w:rsidRDefault="00A77208" w:rsidP="00A77208">
            <w:pPr>
              <w:rPr>
                <w:color w:val="000000"/>
                <w:sz w:val="20"/>
                <w:szCs w:val="20"/>
              </w:rPr>
            </w:pPr>
          </w:p>
        </w:tc>
        <w:tc>
          <w:tcPr>
            <w:tcW w:w="2188" w:type="dxa"/>
            <w:gridSpan w:val="2"/>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2023 год (прогноз)</w:t>
            </w:r>
          </w:p>
        </w:tc>
        <w:tc>
          <w:tcPr>
            <w:tcW w:w="2090" w:type="dxa"/>
            <w:gridSpan w:val="2"/>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Pr>
                <w:color w:val="000000"/>
                <w:sz w:val="20"/>
                <w:szCs w:val="20"/>
              </w:rPr>
              <w:t>2024 год (прогноз)</w:t>
            </w:r>
          </w:p>
        </w:tc>
        <w:tc>
          <w:tcPr>
            <w:tcW w:w="2384" w:type="dxa"/>
            <w:gridSpan w:val="2"/>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Pr>
                <w:color w:val="000000"/>
                <w:sz w:val="20"/>
                <w:szCs w:val="20"/>
              </w:rPr>
              <w:t>2025 год (прогноз)</w:t>
            </w:r>
          </w:p>
        </w:tc>
      </w:tr>
      <w:tr w:rsidR="00A77208" w:rsidRPr="00521BAE" w:rsidTr="00A77208">
        <w:trPr>
          <w:trHeight w:val="472"/>
        </w:trPr>
        <w:tc>
          <w:tcPr>
            <w:tcW w:w="616" w:type="dxa"/>
            <w:vMerge/>
            <w:tcBorders>
              <w:left w:val="single" w:sz="4" w:space="0" w:color="auto"/>
              <w:bottom w:val="single" w:sz="4" w:space="0" w:color="auto"/>
              <w:right w:val="single" w:sz="4" w:space="0" w:color="auto"/>
            </w:tcBorders>
            <w:vAlign w:val="center"/>
          </w:tcPr>
          <w:p w:rsidR="00A77208" w:rsidRPr="00521BAE" w:rsidRDefault="00A77208" w:rsidP="00A77208">
            <w:pPr>
              <w:jc w:val="center"/>
              <w:rPr>
                <w:color w:val="000000"/>
                <w:sz w:val="20"/>
                <w:szCs w:val="20"/>
              </w:rPr>
            </w:pPr>
          </w:p>
        </w:tc>
        <w:tc>
          <w:tcPr>
            <w:tcW w:w="7464" w:type="dxa"/>
            <w:vMerge/>
            <w:tcBorders>
              <w:left w:val="nil"/>
              <w:bottom w:val="single" w:sz="4" w:space="0" w:color="auto"/>
              <w:right w:val="single" w:sz="4" w:space="0" w:color="auto"/>
            </w:tcBorders>
            <w:vAlign w:val="center"/>
          </w:tcPr>
          <w:p w:rsidR="00A77208" w:rsidRPr="00521BAE" w:rsidRDefault="00A77208" w:rsidP="00A77208">
            <w:pPr>
              <w:rPr>
                <w:color w:val="000000"/>
                <w:sz w:val="20"/>
                <w:szCs w:val="20"/>
              </w:rPr>
            </w:pP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сумма, млн руб.</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в % от общей суммы</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сумма, млн руб.</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в % от общей суммы</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сумма, млн руб.</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в % от общей суммы</w:t>
            </w:r>
          </w:p>
        </w:tc>
      </w:tr>
      <w:tr w:rsidR="00A77208" w:rsidRPr="00521BAE" w:rsidTr="00A77208">
        <w:trPr>
          <w:trHeight w:val="673"/>
        </w:trPr>
        <w:tc>
          <w:tcPr>
            <w:tcW w:w="616" w:type="dxa"/>
            <w:tcBorders>
              <w:top w:val="nil"/>
              <w:left w:val="single" w:sz="4" w:space="0" w:color="auto"/>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2.2.7</w:t>
            </w:r>
          </w:p>
        </w:tc>
        <w:tc>
          <w:tcPr>
            <w:tcW w:w="7464" w:type="dxa"/>
            <w:tcBorders>
              <w:top w:val="nil"/>
              <w:left w:val="nil"/>
              <w:bottom w:val="single" w:sz="4" w:space="0" w:color="auto"/>
              <w:right w:val="single" w:sz="4" w:space="0" w:color="auto"/>
            </w:tcBorders>
          </w:tcPr>
          <w:p w:rsidR="00A77208" w:rsidRPr="00521BAE" w:rsidRDefault="00A77208" w:rsidP="00A77208">
            <w:pPr>
              <w:rPr>
                <w:color w:val="000000"/>
                <w:sz w:val="20"/>
                <w:szCs w:val="20"/>
              </w:rPr>
            </w:pPr>
            <w:r w:rsidRPr="00521BAE">
              <w:rPr>
                <w:color w:val="000000"/>
                <w:sz w:val="20"/>
                <w:szCs w:val="20"/>
              </w:rPr>
              <w:t>Изменение суммы возмещения акциза на нефтяное сырье, направленное на переработку, в результате изменения структуры и объемов нефтяного сырья и выработанных из него нефтепродуктов</w:t>
            </w:r>
          </w:p>
        </w:tc>
        <w:tc>
          <w:tcPr>
            <w:tcW w:w="134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154 553,0</w:t>
            </w:r>
          </w:p>
        </w:tc>
        <w:tc>
          <w:tcPr>
            <w:tcW w:w="83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5,7</w:t>
            </w:r>
          </w:p>
        </w:tc>
        <w:tc>
          <w:tcPr>
            <w:tcW w:w="1231"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10 192,3</w:t>
            </w:r>
          </w:p>
        </w:tc>
        <w:tc>
          <w:tcPr>
            <w:tcW w:w="859"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3,6</w:t>
            </w:r>
          </w:p>
        </w:tc>
        <w:tc>
          <w:tcPr>
            <w:tcW w:w="121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-21 667,1</w:t>
            </w:r>
          </w:p>
        </w:tc>
        <w:tc>
          <w:tcPr>
            <w:tcW w:w="1172" w:type="dxa"/>
            <w:tcBorders>
              <w:top w:val="nil"/>
              <w:left w:val="nil"/>
              <w:bottom w:val="single" w:sz="4" w:space="0" w:color="auto"/>
              <w:right w:val="single" w:sz="4" w:space="0" w:color="auto"/>
            </w:tcBorders>
          </w:tcPr>
          <w:p w:rsidR="00A77208" w:rsidRPr="00521BAE" w:rsidRDefault="00A77208" w:rsidP="00A77208">
            <w:pPr>
              <w:jc w:val="center"/>
              <w:rPr>
                <w:color w:val="000000"/>
                <w:sz w:val="20"/>
                <w:szCs w:val="20"/>
              </w:rPr>
            </w:pPr>
            <w:r w:rsidRPr="00521BAE">
              <w:rPr>
                <w:color w:val="000000"/>
                <w:sz w:val="20"/>
                <w:szCs w:val="20"/>
              </w:rPr>
              <w:t>-12,9</w:t>
            </w:r>
          </w:p>
        </w:tc>
      </w:tr>
      <w:tr w:rsidR="00A77208" w:rsidRPr="00521BAE" w:rsidTr="00A77208">
        <w:trPr>
          <w:trHeight w:val="683"/>
        </w:trPr>
        <w:tc>
          <w:tcPr>
            <w:tcW w:w="616" w:type="dxa"/>
            <w:tcBorders>
              <w:top w:val="single" w:sz="4" w:space="0" w:color="auto"/>
              <w:left w:val="single" w:sz="4" w:space="0" w:color="auto"/>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2.3</w:t>
            </w:r>
          </w:p>
        </w:tc>
        <w:tc>
          <w:tcPr>
            <w:tcW w:w="7464" w:type="dxa"/>
            <w:tcBorders>
              <w:top w:val="single" w:sz="4" w:space="0" w:color="auto"/>
              <w:left w:val="nil"/>
              <w:bottom w:val="single" w:sz="4" w:space="0" w:color="auto"/>
              <w:right w:val="single" w:sz="4" w:space="0" w:color="auto"/>
            </w:tcBorders>
          </w:tcPr>
          <w:p w:rsidR="00A77208" w:rsidRPr="00521BAE" w:rsidRDefault="00A77208" w:rsidP="00A77208">
            <w:pPr>
              <w:rPr>
                <w:b/>
                <w:bCs/>
                <w:i/>
                <w:iCs/>
                <w:color w:val="000000"/>
                <w:sz w:val="20"/>
                <w:szCs w:val="20"/>
              </w:rPr>
            </w:pPr>
            <w:r w:rsidRPr="00521BAE">
              <w:rPr>
                <w:b/>
                <w:bCs/>
                <w:i/>
                <w:iCs/>
                <w:color w:val="000000"/>
                <w:sz w:val="20"/>
                <w:szCs w:val="20"/>
              </w:rPr>
              <w:t>Изменение дополнительных поступлений, связанных с проектируемыми изменениями законодательства в нефтегазовой сфере, в результате изменения макроэкономических показателей</w:t>
            </w:r>
          </w:p>
        </w:tc>
        <w:tc>
          <w:tcPr>
            <w:tcW w:w="1349" w:type="dxa"/>
            <w:tcBorders>
              <w:top w:val="single" w:sz="4" w:space="0" w:color="auto"/>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0,0</w:t>
            </w:r>
          </w:p>
        </w:tc>
        <w:tc>
          <w:tcPr>
            <w:tcW w:w="839" w:type="dxa"/>
            <w:tcBorders>
              <w:top w:val="single" w:sz="4" w:space="0" w:color="auto"/>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0,0</w:t>
            </w:r>
          </w:p>
        </w:tc>
        <w:tc>
          <w:tcPr>
            <w:tcW w:w="1231" w:type="dxa"/>
            <w:tcBorders>
              <w:top w:val="single" w:sz="4" w:space="0" w:color="auto"/>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-421 136,2</w:t>
            </w:r>
          </w:p>
        </w:tc>
        <w:tc>
          <w:tcPr>
            <w:tcW w:w="859" w:type="dxa"/>
            <w:tcBorders>
              <w:top w:val="single" w:sz="4" w:space="0" w:color="auto"/>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-149,0</w:t>
            </w:r>
          </w:p>
        </w:tc>
        <w:tc>
          <w:tcPr>
            <w:tcW w:w="1212" w:type="dxa"/>
            <w:tcBorders>
              <w:top w:val="single" w:sz="4" w:space="0" w:color="auto"/>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-118 721,6</w:t>
            </w:r>
          </w:p>
        </w:tc>
        <w:tc>
          <w:tcPr>
            <w:tcW w:w="1172" w:type="dxa"/>
            <w:tcBorders>
              <w:top w:val="single" w:sz="4" w:space="0" w:color="auto"/>
              <w:left w:val="nil"/>
              <w:bottom w:val="single" w:sz="4" w:space="0" w:color="auto"/>
              <w:right w:val="single" w:sz="4" w:space="0" w:color="auto"/>
            </w:tcBorders>
          </w:tcPr>
          <w:p w:rsidR="00A77208" w:rsidRPr="00521BAE" w:rsidRDefault="00A77208" w:rsidP="00A77208">
            <w:pPr>
              <w:jc w:val="center"/>
              <w:rPr>
                <w:b/>
                <w:bCs/>
                <w:i/>
                <w:iCs/>
                <w:color w:val="000000"/>
                <w:sz w:val="20"/>
                <w:szCs w:val="20"/>
              </w:rPr>
            </w:pPr>
            <w:r w:rsidRPr="00521BAE">
              <w:rPr>
                <w:b/>
                <w:bCs/>
                <w:i/>
                <w:iCs/>
                <w:color w:val="000000"/>
                <w:sz w:val="20"/>
                <w:szCs w:val="20"/>
              </w:rPr>
              <w:t>-70,8</w:t>
            </w:r>
          </w:p>
        </w:tc>
      </w:tr>
      <w:tr w:rsidR="00A77208" w:rsidRPr="00521BAE" w:rsidTr="00A77208">
        <w:trPr>
          <w:trHeight w:val="274"/>
        </w:trPr>
        <w:tc>
          <w:tcPr>
            <w:tcW w:w="14742" w:type="dxa"/>
            <w:gridSpan w:val="8"/>
            <w:tcBorders>
              <w:top w:val="single" w:sz="4" w:space="0" w:color="auto"/>
            </w:tcBorders>
          </w:tcPr>
          <w:p w:rsidR="00A77208" w:rsidRPr="00521BAE" w:rsidRDefault="00A77208" w:rsidP="00A77208">
            <w:pPr>
              <w:jc w:val="both"/>
              <w:rPr>
                <w:b/>
                <w:bCs/>
                <w:i/>
                <w:iCs/>
                <w:color w:val="000000"/>
                <w:sz w:val="20"/>
                <w:szCs w:val="20"/>
              </w:rPr>
            </w:pPr>
            <w:r w:rsidRPr="00F35534">
              <w:rPr>
                <w:i/>
                <w:color w:val="000000"/>
                <w:sz w:val="20"/>
                <w:szCs w:val="20"/>
              </w:rPr>
              <w:t>Источник:</w:t>
            </w:r>
            <w:r w:rsidRPr="00F35534">
              <w:rPr>
                <w:color w:val="000000"/>
                <w:sz w:val="20"/>
                <w:szCs w:val="20"/>
              </w:rPr>
              <w:t xml:space="preserve"> </w:t>
            </w:r>
            <w:r>
              <w:rPr>
                <w:color w:val="000000"/>
                <w:sz w:val="20"/>
                <w:szCs w:val="20"/>
              </w:rPr>
              <w:t>Пояснительная записка к проекту федерального закона «О федеральном бюджете на 2023 год и на плановый период 2024 и 2025 годы».</w:t>
            </w:r>
          </w:p>
        </w:tc>
      </w:tr>
    </w:tbl>
    <w:p w:rsidR="00A77208" w:rsidRDefault="00A77208">
      <w:pPr>
        <w:rPr>
          <w:sz w:val="28"/>
          <w:szCs w:val="28"/>
        </w:rPr>
      </w:pPr>
    </w:p>
    <w:p w:rsidR="00A77208" w:rsidRDefault="00A77208" w:rsidP="00154845">
      <w:pPr>
        <w:spacing w:line="360" w:lineRule="auto"/>
        <w:ind w:firstLine="709"/>
        <w:contextualSpacing/>
        <w:jc w:val="both"/>
        <w:rPr>
          <w:sz w:val="28"/>
          <w:szCs w:val="28"/>
        </w:rPr>
      </w:pPr>
    </w:p>
    <w:p w:rsidR="00A77208" w:rsidRDefault="00A77208" w:rsidP="00A77208">
      <w:pPr>
        <w:spacing w:line="360" w:lineRule="auto"/>
        <w:contextualSpacing/>
        <w:jc w:val="both"/>
        <w:rPr>
          <w:sz w:val="28"/>
          <w:szCs w:val="28"/>
        </w:rPr>
      </w:pPr>
      <w:r>
        <w:rPr>
          <w:sz w:val="28"/>
          <w:szCs w:val="28"/>
        </w:rPr>
        <w:br w:type="page"/>
      </w:r>
    </w:p>
    <w:p w:rsidR="00A77208" w:rsidRPr="00A77208" w:rsidRDefault="00A77208" w:rsidP="009F125D">
      <w:pPr>
        <w:spacing w:line="360" w:lineRule="auto"/>
        <w:contextualSpacing/>
        <w:jc w:val="right"/>
        <w:rPr>
          <w:color w:val="000000"/>
          <w:sz w:val="28"/>
          <w:szCs w:val="28"/>
        </w:rPr>
      </w:pPr>
      <w:r w:rsidRPr="00A77208">
        <w:rPr>
          <w:color w:val="000000"/>
          <w:sz w:val="28"/>
          <w:szCs w:val="28"/>
        </w:rPr>
        <w:lastRenderedPageBreak/>
        <w:t>Приложение 2</w:t>
      </w:r>
    </w:p>
    <w:p w:rsidR="00A77208" w:rsidRPr="00F35534" w:rsidRDefault="00A77208" w:rsidP="00A77208">
      <w:pPr>
        <w:spacing w:line="360" w:lineRule="auto"/>
        <w:contextualSpacing/>
        <w:jc w:val="both"/>
      </w:pPr>
      <w:r w:rsidRPr="00F35534">
        <w:rPr>
          <w:color w:val="000000"/>
        </w:rPr>
        <w:t xml:space="preserve">Таблица </w:t>
      </w:r>
      <w:r w:rsidR="00A4093A">
        <w:rPr>
          <w:color w:val="000000"/>
        </w:rPr>
        <w:t>Б</w:t>
      </w:r>
      <w:r w:rsidRPr="00F35534">
        <w:rPr>
          <w:color w:val="000000"/>
        </w:rPr>
        <w:t xml:space="preserve"> – Факторный анализ динамики </w:t>
      </w:r>
      <w:proofErr w:type="spellStart"/>
      <w:r w:rsidRPr="00F35534">
        <w:rPr>
          <w:color w:val="000000"/>
        </w:rPr>
        <w:t>ненефтегазовых</w:t>
      </w:r>
      <w:proofErr w:type="spellEnd"/>
      <w:r w:rsidRPr="00F35534">
        <w:rPr>
          <w:color w:val="000000"/>
        </w:rPr>
        <w:t xml:space="preserve"> доходов федерального бюджета в 2023</w:t>
      </w:r>
      <w:r>
        <w:rPr>
          <w:color w:val="000000"/>
        </w:rPr>
        <w:t>–</w:t>
      </w:r>
      <w:r w:rsidRPr="00F35534">
        <w:rPr>
          <w:color w:val="000000"/>
        </w:rPr>
        <w:t>2025 г</w:t>
      </w:r>
      <w:r w:rsidR="007525E4">
        <w:rPr>
          <w:color w:val="000000"/>
        </w:rPr>
        <w:t>одах</w:t>
      </w:r>
    </w:p>
    <w:tbl>
      <w:tblPr>
        <w:tblW w:w="14987" w:type="dxa"/>
        <w:tblLook w:val="00A0" w:firstRow="1" w:lastRow="0" w:firstColumn="1" w:lastColumn="0" w:noHBand="0" w:noVBand="0"/>
      </w:tblPr>
      <w:tblGrid>
        <w:gridCol w:w="716"/>
        <w:gridCol w:w="7747"/>
        <w:gridCol w:w="1141"/>
        <w:gridCol w:w="139"/>
        <w:gridCol w:w="886"/>
        <w:gridCol w:w="127"/>
        <w:gridCol w:w="1045"/>
        <w:gridCol w:w="255"/>
        <w:gridCol w:w="702"/>
        <w:gridCol w:w="127"/>
        <w:gridCol w:w="890"/>
        <w:gridCol w:w="326"/>
        <w:gridCol w:w="886"/>
      </w:tblGrid>
      <w:tr w:rsidR="00A77208" w:rsidTr="001D3A6B">
        <w:trPr>
          <w:trHeight w:val="225"/>
        </w:trPr>
        <w:tc>
          <w:tcPr>
            <w:tcW w:w="716" w:type="dxa"/>
            <w:vMerge w:val="restart"/>
            <w:tcBorders>
              <w:top w:val="single" w:sz="4" w:space="0" w:color="auto"/>
              <w:left w:val="single" w:sz="4" w:space="0" w:color="auto"/>
              <w:bottom w:val="single" w:sz="6" w:space="0" w:color="auto"/>
              <w:right w:val="single" w:sz="6" w:space="0" w:color="auto"/>
            </w:tcBorders>
          </w:tcPr>
          <w:p w:rsidR="00A77208" w:rsidRDefault="00A77208" w:rsidP="001D3A6B">
            <w:pPr>
              <w:jc w:val="center"/>
              <w:rPr>
                <w:color w:val="000000"/>
                <w:sz w:val="20"/>
                <w:szCs w:val="20"/>
              </w:rPr>
            </w:pPr>
            <w:r>
              <w:rPr>
                <w:color w:val="000000"/>
                <w:sz w:val="20"/>
                <w:szCs w:val="20"/>
              </w:rPr>
              <w:t>№ п/п</w:t>
            </w:r>
          </w:p>
        </w:tc>
        <w:tc>
          <w:tcPr>
            <w:tcW w:w="7747" w:type="dxa"/>
            <w:vMerge w:val="restart"/>
            <w:tcBorders>
              <w:top w:val="single" w:sz="4" w:space="0" w:color="auto"/>
              <w:left w:val="single" w:sz="6" w:space="0" w:color="auto"/>
              <w:bottom w:val="single" w:sz="6" w:space="0" w:color="auto"/>
              <w:right w:val="single" w:sz="6" w:space="0" w:color="auto"/>
            </w:tcBorders>
          </w:tcPr>
          <w:p w:rsidR="00A77208" w:rsidRDefault="00A77208" w:rsidP="001D3A6B">
            <w:pPr>
              <w:jc w:val="center"/>
              <w:rPr>
                <w:color w:val="000000"/>
                <w:sz w:val="20"/>
                <w:szCs w:val="20"/>
              </w:rPr>
            </w:pPr>
            <w:r>
              <w:rPr>
                <w:color w:val="000000"/>
                <w:sz w:val="20"/>
                <w:szCs w:val="20"/>
              </w:rPr>
              <w:t>Фактор</w:t>
            </w:r>
          </w:p>
        </w:tc>
        <w:tc>
          <w:tcPr>
            <w:tcW w:w="6524" w:type="dxa"/>
            <w:gridSpan w:val="11"/>
            <w:tcBorders>
              <w:top w:val="single" w:sz="4" w:space="0" w:color="auto"/>
              <w:left w:val="single" w:sz="6" w:space="0" w:color="auto"/>
              <w:bottom w:val="single" w:sz="6" w:space="0" w:color="auto"/>
              <w:right w:val="single" w:sz="4" w:space="0" w:color="auto"/>
            </w:tcBorders>
          </w:tcPr>
          <w:p w:rsidR="00A77208" w:rsidRDefault="00A77208" w:rsidP="001D3A6B">
            <w:pPr>
              <w:jc w:val="center"/>
              <w:rPr>
                <w:color w:val="000000"/>
                <w:sz w:val="20"/>
                <w:szCs w:val="20"/>
              </w:rPr>
            </w:pPr>
            <w:r>
              <w:rPr>
                <w:color w:val="000000"/>
                <w:sz w:val="20"/>
                <w:szCs w:val="20"/>
              </w:rPr>
              <w:t>Отклонение от предыдущего года</w:t>
            </w:r>
          </w:p>
        </w:tc>
      </w:tr>
      <w:tr w:rsidR="00A77208" w:rsidTr="001D3A6B">
        <w:trPr>
          <w:trHeight w:val="271"/>
        </w:trPr>
        <w:tc>
          <w:tcPr>
            <w:tcW w:w="716" w:type="dxa"/>
            <w:vMerge/>
            <w:tcBorders>
              <w:top w:val="single" w:sz="6" w:space="0" w:color="auto"/>
              <w:left w:val="single" w:sz="4" w:space="0" w:color="auto"/>
              <w:bottom w:val="single" w:sz="6" w:space="0" w:color="auto"/>
              <w:right w:val="single" w:sz="6" w:space="0" w:color="auto"/>
            </w:tcBorders>
            <w:vAlign w:val="center"/>
          </w:tcPr>
          <w:p w:rsidR="00A77208" w:rsidRDefault="00A77208" w:rsidP="001D3A6B">
            <w:pPr>
              <w:rPr>
                <w:color w:val="000000"/>
                <w:sz w:val="20"/>
                <w:szCs w:val="20"/>
              </w:rPr>
            </w:pPr>
          </w:p>
        </w:tc>
        <w:tc>
          <w:tcPr>
            <w:tcW w:w="7747" w:type="dxa"/>
            <w:vMerge/>
            <w:tcBorders>
              <w:top w:val="single" w:sz="6" w:space="0" w:color="auto"/>
              <w:left w:val="single" w:sz="6" w:space="0" w:color="auto"/>
              <w:bottom w:val="single" w:sz="6" w:space="0" w:color="auto"/>
              <w:right w:val="single" w:sz="6" w:space="0" w:color="auto"/>
            </w:tcBorders>
            <w:vAlign w:val="center"/>
          </w:tcPr>
          <w:p w:rsidR="00A77208" w:rsidRDefault="00A77208" w:rsidP="001D3A6B">
            <w:pPr>
              <w:rPr>
                <w:color w:val="000000"/>
                <w:sz w:val="20"/>
                <w:szCs w:val="20"/>
              </w:rPr>
            </w:pPr>
          </w:p>
        </w:tc>
        <w:tc>
          <w:tcPr>
            <w:tcW w:w="2293" w:type="dxa"/>
            <w:gridSpan w:val="4"/>
            <w:tcBorders>
              <w:top w:val="single" w:sz="6" w:space="0" w:color="auto"/>
              <w:left w:val="single" w:sz="6" w:space="0" w:color="auto"/>
              <w:bottom w:val="single" w:sz="6" w:space="0" w:color="auto"/>
              <w:right w:val="single" w:sz="6" w:space="0" w:color="auto"/>
            </w:tcBorders>
          </w:tcPr>
          <w:p w:rsidR="00A77208" w:rsidRDefault="00A77208" w:rsidP="001D3A6B">
            <w:pPr>
              <w:jc w:val="center"/>
              <w:rPr>
                <w:color w:val="000000"/>
                <w:sz w:val="20"/>
                <w:szCs w:val="20"/>
              </w:rPr>
            </w:pPr>
            <w:r>
              <w:rPr>
                <w:color w:val="000000"/>
                <w:sz w:val="20"/>
                <w:szCs w:val="20"/>
              </w:rPr>
              <w:t>2023 (прогноз)</w:t>
            </w:r>
          </w:p>
        </w:tc>
        <w:tc>
          <w:tcPr>
            <w:tcW w:w="2129" w:type="dxa"/>
            <w:gridSpan w:val="4"/>
            <w:tcBorders>
              <w:top w:val="single" w:sz="6" w:space="0" w:color="auto"/>
              <w:left w:val="single" w:sz="6" w:space="0" w:color="auto"/>
              <w:bottom w:val="single" w:sz="6" w:space="0" w:color="auto"/>
              <w:right w:val="single" w:sz="6" w:space="0" w:color="auto"/>
            </w:tcBorders>
          </w:tcPr>
          <w:p w:rsidR="00A77208" w:rsidRDefault="00A77208" w:rsidP="001D3A6B">
            <w:pPr>
              <w:jc w:val="center"/>
              <w:rPr>
                <w:color w:val="000000"/>
                <w:sz w:val="20"/>
                <w:szCs w:val="20"/>
              </w:rPr>
            </w:pPr>
            <w:r>
              <w:rPr>
                <w:color w:val="000000"/>
                <w:sz w:val="20"/>
                <w:szCs w:val="20"/>
              </w:rPr>
              <w:t>2024 (прогноз)</w:t>
            </w:r>
          </w:p>
        </w:tc>
        <w:tc>
          <w:tcPr>
            <w:tcW w:w="2102" w:type="dxa"/>
            <w:gridSpan w:val="3"/>
            <w:tcBorders>
              <w:top w:val="single" w:sz="6" w:space="0" w:color="auto"/>
              <w:left w:val="single" w:sz="6" w:space="0" w:color="auto"/>
              <w:bottom w:val="single" w:sz="6" w:space="0" w:color="auto"/>
              <w:right w:val="single" w:sz="4" w:space="0" w:color="auto"/>
            </w:tcBorders>
          </w:tcPr>
          <w:p w:rsidR="00A77208" w:rsidRDefault="00A77208" w:rsidP="001D3A6B">
            <w:pPr>
              <w:jc w:val="center"/>
              <w:rPr>
                <w:color w:val="000000"/>
                <w:sz w:val="20"/>
                <w:szCs w:val="20"/>
              </w:rPr>
            </w:pPr>
            <w:r>
              <w:rPr>
                <w:color w:val="000000"/>
                <w:sz w:val="20"/>
                <w:szCs w:val="20"/>
              </w:rPr>
              <w:t>2025 (прогноз)</w:t>
            </w:r>
          </w:p>
        </w:tc>
      </w:tr>
      <w:tr w:rsidR="00A77208" w:rsidTr="001D3A6B">
        <w:trPr>
          <w:trHeight w:val="688"/>
        </w:trPr>
        <w:tc>
          <w:tcPr>
            <w:tcW w:w="716" w:type="dxa"/>
            <w:vMerge/>
            <w:tcBorders>
              <w:top w:val="single" w:sz="6" w:space="0" w:color="auto"/>
              <w:left w:val="single" w:sz="4" w:space="0" w:color="auto"/>
              <w:bottom w:val="single" w:sz="6" w:space="0" w:color="auto"/>
              <w:right w:val="single" w:sz="6" w:space="0" w:color="auto"/>
            </w:tcBorders>
            <w:vAlign w:val="center"/>
          </w:tcPr>
          <w:p w:rsidR="00A77208" w:rsidRDefault="00A77208" w:rsidP="001D3A6B">
            <w:pPr>
              <w:rPr>
                <w:color w:val="000000"/>
                <w:sz w:val="20"/>
                <w:szCs w:val="20"/>
              </w:rPr>
            </w:pPr>
          </w:p>
        </w:tc>
        <w:tc>
          <w:tcPr>
            <w:tcW w:w="7747" w:type="dxa"/>
            <w:vMerge/>
            <w:tcBorders>
              <w:top w:val="single" w:sz="6" w:space="0" w:color="auto"/>
              <w:left w:val="single" w:sz="6" w:space="0" w:color="auto"/>
              <w:bottom w:val="single" w:sz="6" w:space="0" w:color="auto"/>
              <w:right w:val="single" w:sz="6" w:space="0" w:color="auto"/>
            </w:tcBorders>
            <w:vAlign w:val="center"/>
          </w:tcPr>
          <w:p w:rsidR="00A77208" w:rsidRDefault="00A77208" w:rsidP="001D3A6B">
            <w:pPr>
              <w:rPr>
                <w:color w:val="000000"/>
                <w:sz w:val="20"/>
                <w:szCs w:val="20"/>
              </w:rPr>
            </w:pPr>
          </w:p>
        </w:tc>
        <w:tc>
          <w:tcPr>
            <w:tcW w:w="1280"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color w:val="000000"/>
                <w:sz w:val="20"/>
                <w:szCs w:val="20"/>
              </w:rPr>
            </w:pPr>
            <w:r>
              <w:rPr>
                <w:color w:val="000000"/>
                <w:sz w:val="20"/>
                <w:szCs w:val="20"/>
              </w:rPr>
              <w:t>сумма</w:t>
            </w:r>
          </w:p>
        </w:tc>
        <w:tc>
          <w:tcPr>
            <w:tcW w:w="1013"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color w:val="000000"/>
                <w:sz w:val="20"/>
                <w:szCs w:val="20"/>
              </w:rPr>
            </w:pPr>
            <w:r>
              <w:rPr>
                <w:color w:val="000000"/>
                <w:sz w:val="20"/>
                <w:szCs w:val="20"/>
              </w:rPr>
              <w:t>в % от общей суммы</w:t>
            </w:r>
          </w:p>
        </w:tc>
        <w:tc>
          <w:tcPr>
            <w:tcW w:w="1300"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color w:val="000000"/>
                <w:sz w:val="20"/>
                <w:szCs w:val="20"/>
              </w:rPr>
            </w:pPr>
            <w:r>
              <w:rPr>
                <w:color w:val="000000"/>
                <w:sz w:val="20"/>
                <w:szCs w:val="20"/>
              </w:rPr>
              <w:t>сумма</w:t>
            </w:r>
          </w:p>
        </w:tc>
        <w:tc>
          <w:tcPr>
            <w:tcW w:w="829"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color w:val="000000"/>
                <w:sz w:val="20"/>
                <w:szCs w:val="20"/>
              </w:rPr>
            </w:pPr>
            <w:r>
              <w:rPr>
                <w:color w:val="000000"/>
                <w:sz w:val="20"/>
                <w:szCs w:val="20"/>
              </w:rPr>
              <w:t>в % от общей суммы</w:t>
            </w:r>
          </w:p>
        </w:tc>
        <w:tc>
          <w:tcPr>
            <w:tcW w:w="1216"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color w:val="000000"/>
                <w:sz w:val="20"/>
                <w:szCs w:val="20"/>
              </w:rPr>
            </w:pPr>
            <w:r>
              <w:rPr>
                <w:color w:val="000000"/>
                <w:sz w:val="20"/>
                <w:szCs w:val="20"/>
              </w:rPr>
              <w:t>сумма</w:t>
            </w:r>
          </w:p>
        </w:tc>
        <w:tc>
          <w:tcPr>
            <w:tcW w:w="886" w:type="dxa"/>
            <w:tcBorders>
              <w:top w:val="single" w:sz="6" w:space="0" w:color="auto"/>
              <w:left w:val="single" w:sz="6" w:space="0" w:color="auto"/>
              <w:bottom w:val="single" w:sz="6" w:space="0" w:color="auto"/>
              <w:right w:val="single" w:sz="4" w:space="0" w:color="auto"/>
            </w:tcBorders>
          </w:tcPr>
          <w:p w:rsidR="00A77208" w:rsidRDefault="00A77208" w:rsidP="001D3A6B">
            <w:pPr>
              <w:jc w:val="center"/>
              <w:rPr>
                <w:color w:val="000000"/>
                <w:sz w:val="20"/>
                <w:szCs w:val="20"/>
              </w:rPr>
            </w:pPr>
            <w:r>
              <w:rPr>
                <w:color w:val="000000"/>
                <w:sz w:val="20"/>
                <w:szCs w:val="20"/>
              </w:rPr>
              <w:t>в % от общей суммы</w:t>
            </w:r>
          </w:p>
        </w:tc>
      </w:tr>
      <w:tr w:rsidR="00A77208" w:rsidTr="001D3A6B">
        <w:trPr>
          <w:trHeight w:val="260"/>
        </w:trPr>
        <w:tc>
          <w:tcPr>
            <w:tcW w:w="8463" w:type="dxa"/>
            <w:gridSpan w:val="2"/>
            <w:tcBorders>
              <w:top w:val="single" w:sz="6" w:space="0" w:color="auto"/>
              <w:left w:val="single" w:sz="4" w:space="0" w:color="auto"/>
              <w:bottom w:val="single" w:sz="6" w:space="0" w:color="auto"/>
              <w:right w:val="single" w:sz="6" w:space="0" w:color="auto"/>
            </w:tcBorders>
          </w:tcPr>
          <w:p w:rsidR="00A77208" w:rsidRDefault="00A77208" w:rsidP="001D3A6B">
            <w:pPr>
              <w:jc w:val="center"/>
              <w:rPr>
                <w:b/>
                <w:bCs/>
                <w:color w:val="000000"/>
                <w:sz w:val="20"/>
                <w:szCs w:val="20"/>
              </w:rPr>
            </w:pPr>
            <w:proofErr w:type="spellStart"/>
            <w:r>
              <w:rPr>
                <w:b/>
                <w:bCs/>
                <w:color w:val="000000"/>
                <w:sz w:val="20"/>
                <w:szCs w:val="20"/>
              </w:rPr>
              <w:t>Ненефтегазовые</w:t>
            </w:r>
            <w:proofErr w:type="spellEnd"/>
            <w:r>
              <w:rPr>
                <w:b/>
                <w:bCs/>
                <w:color w:val="000000"/>
                <w:sz w:val="20"/>
                <w:szCs w:val="20"/>
              </w:rPr>
              <w:t xml:space="preserve"> доходы - всего</w:t>
            </w:r>
          </w:p>
        </w:tc>
        <w:tc>
          <w:tcPr>
            <w:tcW w:w="1280"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color w:val="000000"/>
                <w:sz w:val="20"/>
                <w:szCs w:val="20"/>
              </w:rPr>
            </w:pPr>
            <w:r>
              <w:rPr>
                <w:b/>
                <w:bCs/>
                <w:color w:val="000000"/>
                <w:sz w:val="20"/>
                <w:szCs w:val="20"/>
              </w:rPr>
              <w:t>1 164 342,3</w:t>
            </w:r>
          </w:p>
        </w:tc>
        <w:tc>
          <w:tcPr>
            <w:tcW w:w="1013"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color w:val="000000"/>
                <w:sz w:val="20"/>
                <w:szCs w:val="20"/>
              </w:rPr>
            </w:pPr>
            <w:r>
              <w:rPr>
                <w:b/>
                <w:bCs/>
                <w:color w:val="000000"/>
                <w:sz w:val="20"/>
                <w:szCs w:val="20"/>
              </w:rPr>
              <w:t>100,0</w:t>
            </w:r>
          </w:p>
        </w:tc>
        <w:tc>
          <w:tcPr>
            <w:tcW w:w="1300"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color w:val="000000"/>
                <w:sz w:val="20"/>
                <w:szCs w:val="20"/>
              </w:rPr>
            </w:pPr>
            <w:r>
              <w:rPr>
                <w:b/>
                <w:bCs/>
                <w:color w:val="000000"/>
                <w:sz w:val="20"/>
                <w:szCs w:val="20"/>
              </w:rPr>
              <w:t>1 392 207,8</w:t>
            </w:r>
          </w:p>
        </w:tc>
        <w:tc>
          <w:tcPr>
            <w:tcW w:w="829"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color w:val="000000"/>
                <w:sz w:val="20"/>
                <w:szCs w:val="20"/>
              </w:rPr>
            </w:pPr>
            <w:r>
              <w:rPr>
                <w:b/>
                <w:bCs/>
                <w:color w:val="000000"/>
                <w:sz w:val="20"/>
                <w:szCs w:val="20"/>
              </w:rPr>
              <w:t>100,0</w:t>
            </w:r>
          </w:p>
        </w:tc>
        <w:tc>
          <w:tcPr>
            <w:tcW w:w="1216"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color w:val="000000"/>
                <w:sz w:val="20"/>
                <w:szCs w:val="20"/>
              </w:rPr>
            </w:pPr>
            <w:r>
              <w:rPr>
                <w:b/>
                <w:bCs/>
                <w:color w:val="000000"/>
                <w:sz w:val="20"/>
                <w:szCs w:val="20"/>
              </w:rPr>
              <w:t>907 385,6</w:t>
            </w:r>
          </w:p>
        </w:tc>
        <w:tc>
          <w:tcPr>
            <w:tcW w:w="886" w:type="dxa"/>
            <w:tcBorders>
              <w:top w:val="single" w:sz="6" w:space="0" w:color="auto"/>
              <w:left w:val="single" w:sz="6" w:space="0" w:color="auto"/>
              <w:bottom w:val="single" w:sz="6" w:space="0" w:color="auto"/>
              <w:right w:val="single" w:sz="4" w:space="0" w:color="auto"/>
            </w:tcBorders>
          </w:tcPr>
          <w:p w:rsidR="00A77208" w:rsidRDefault="00A77208" w:rsidP="001D3A6B">
            <w:pPr>
              <w:jc w:val="center"/>
              <w:rPr>
                <w:b/>
                <w:bCs/>
                <w:color w:val="000000"/>
                <w:sz w:val="20"/>
                <w:szCs w:val="20"/>
              </w:rPr>
            </w:pPr>
            <w:r>
              <w:rPr>
                <w:b/>
                <w:bCs/>
                <w:color w:val="000000"/>
                <w:sz w:val="20"/>
                <w:szCs w:val="20"/>
              </w:rPr>
              <w:t>100,0</w:t>
            </w:r>
          </w:p>
        </w:tc>
      </w:tr>
      <w:tr w:rsidR="00A77208" w:rsidTr="001D3A6B">
        <w:trPr>
          <w:trHeight w:val="288"/>
        </w:trPr>
        <w:tc>
          <w:tcPr>
            <w:tcW w:w="716" w:type="dxa"/>
            <w:tcBorders>
              <w:top w:val="single" w:sz="6" w:space="0" w:color="auto"/>
              <w:left w:val="single" w:sz="4" w:space="0" w:color="auto"/>
              <w:bottom w:val="single" w:sz="6" w:space="0" w:color="auto"/>
              <w:right w:val="single" w:sz="6" w:space="0" w:color="auto"/>
            </w:tcBorders>
          </w:tcPr>
          <w:p w:rsidR="00A77208" w:rsidRDefault="00A77208" w:rsidP="001D3A6B">
            <w:pPr>
              <w:jc w:val="center"/>
              <w:rPr>
                <w:b/>
                <w:bCs/>
                <w:i/>
                <w:iCs/>
                <w:color w:val="000000"/>
                <w:sz w:val="20"/>
                <w:szCs w:val="20"/>
                <w:u w:val="single"/>
              </w:rPr>
            </w:pPr>
            <w:r>
              <w:rPr>
                <w:b/>
                <w:bCs/>
                <w:i/>
                <w:iCs/>
                <w:color w:val="000000"/>
                <w:sz w:val="20"/>
                <w:szCs w:val="20"/>
                <w:u w:val="single"/>
              </w:rPr>
              <w:t>1</w:t>
            </w:r>
          </w:p>
        </w:tc>
        <w:tc>
          <w:tcPr>
            <w:tcW w:w="7747" w:type="dxa"/>
            <w:tcBorders>
              <w:top w:val="single" w:sz="6" w:space="0" w:color="auto"/>
              <w:left w:val="single" w:sz="6" w:space="0" w:color="auto"/>
              <w:bottom w:val="single" w:sz="6" w:space="0" w:color="auto"/>
              <w:right w:val="single" w:sz="6" w:space="0" w:color="auto"/>
            </w:tcBorders>
          </w:tcPr>
          <w:p w:rsidR="00A77208" w:rsidRDefault="00A77208" w:rsidP="001D3A6B">
            <w:pPr>
              <w:ind w:left="-111" w:firstLine="111"/>
              <w:rPr>
                <w:b/>
                <w:bCs/>
                <w:i/>
                <w:iCs/>
                <w:color w:val="000000"/>
                <w:sz w:val="20"/>
                <w:szCs w:val="20"/>
                <w:u w:val="single"/>
              </w:rPr>
            </w:pPr>
            <w:r>
              <w:rPr>
                <w:b/>
                <w:bCs/>
                <w:i/>
                <w:iCs/>
                <w:color w:val="000000"/>
                <w:sz w:val="20"/>
                <w:szCs w:val="20"/>
                <w:u w:val="single"/>
              </w:rPr>
              <w:t>Влияние законодательства и разовых факторов</w:t>
            </w:r>
          </w:p>
        </w:tc>
        <w:tc>
          <w:tcPr>
            <w:tcW w:w="1280"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i/>
                <w:iCs/>
                <w:color w:val="000000"/>
                <w:sz w:val="20"/>
                <w:szCs w:val="20"/>
                <w:u w:val="single"/>
              </w:rPr>
            </w:pPr>
            <w:r>
              <w:rPr>
                <w:b/>
                <w:bCs/>
                <w:i/>
                <w:iCs/>
                <w:color w:val="000000"/>
                <w:sz w:val="20"/>
                <w:szCs w:val="20"/>
                <w:u w:val="single"/>
              </w:rPr>
              <w:t>516 114,7</w:t>
            </w:r>
          </w:p>
        </w:tc>
        <w:tc>
          <w:tcPr>
            <w:tcW w:w="1013"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i/>
                <w:iCs/>
                <w:color w:val="000000"/>
                <w:sz w:val="20"/>
                <w:szCs w:val="20"/>
                <w:u w:val="single"/>
              </w:rPr>
            </w:pPr>
            <w:r>
              <w:rPr>
                <w:b/>
                <w:bCs/>
                <w:i/>
                <w:iCs/>
                <w:color w:val="000000"/>
                <w:sz w:val="20"/>
                <w:szCs w:val="20"/>
                <w:u w:val="single"/>
              </w:rPr>
              <w:t>44,3</w:t>
            </w:r>
          </w:p>
        </w:tc>
        <w:tc>
          <w:tcPr>
            <w:tcW w:w="1300"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i/>
                <w:iCs/>
                <w:color w:val="000000"/>
                <w:sz w:val="20"/>
                <w:szCs w:val="20"/>
                <w:u w:val="single"/>
              </w:rPr>
            </w:pPr>
            <w:r>
              <w:rPr>
                <w:b/>
                <w:bCs/>
                <w:i/>
                <w:iCs/>
                <w:color w:val="000000"/>
                <w:sz w:val="20"/>
                <w:szCs w:val="20"/>
                <w:u w:val="single"/>
              </w:rPr>
              <w:t>43 512,2</w:t>
            </w:r>
          </w:p>
        </w:tc>
        <w:tc>
          <w:tcPr>
            <w:tcW w:w="829"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i/>
                <w:iCs/>
                <w:color w:val="000000"/>
                <w:sz w:val="20"/>
                <w:szCs w:val="20"/>
                <w:u w:val="single"/>
              </w:rPr>
            </w:pPr>
            <w:r>
              <w:rPr>
                <w:b/>
                <w:bCs/>
                <w:i/>
                <w:iCs/>
                <w:color w:val="000000"/>
                <w:sz w:val="20"/>
                <w:szCs w:val="20"/>
                <w:u w:val="single"/>
              </w:rPr>
              <w:t>3,1</w:t>
            </w:r>
          </w:p>
        </w:tc>
        <w:tc>
          <w:tcPr>
            <w:tcW w:w="1216"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i/>
                <w:iCs/>
                <w:color w:val="000000"/>
                <w:sz w:val="20"/>
                <w:szCs w:val="20"/>
                <w:u w:val="single"/>
              </w:rPr>
            </w:pPr>
            <w:r>
              <w:rPr>
                <w:b/>
                <w:bCs/>
                <w:i/>
                <w:iCs/>
                <w:color w:val="000000"/>
                <w:sz w:val="20"/>
                <w:szCs w:val="20"/>
                <w:u w:val="single"/>
              </w:rPr>
              <w:t>21 691,1</w:t>
            </w:r>
          </w:p>
        </w:tc>
        <w:tc>
          <w:tcPr>
            <w:tcW w:w="886" w:type="dxa"/>
            <w:tcBorders>
              <w:top w:val="single" w:sz="6" w:space="0" w:color="auto"/>
              <w:left w:val="single" w:sz="6" w:space="0" w:color="auto"/>
              <w:bottom w:val="single" w:sz="6" w:space="0" w:color="auto"/>
              <w:right w:val="single" w:sz="4" w:space="0" w:color="auto"/>
            </w:tcBorders>
          </w:tcPr>
          <w:p w:rsidR="00A77208" w:rsidRDefault="00A77208" w:rsidP="001D3A6B">
            <w:pPr>
              <w:jc w:val="center"/>
              <w:rPr>
                <w:b/>
                <w:bCs/>
                <w:i/>
                <w:iCs/>
                <w:color w:val="000000"/>
                <w:sz w:val="20"/>
                <w:szCs w:val="20"/>
                <w:u w:val="single"/>
              </w:rPr>
            </w:pPr>
            <w:r>
              <w:rPr>
                <w:b/>
                <w:bCs/>
                <w:i/>
                <w:iCs/>
                <w:color w:val="000000"/>
                <w:sz w:val="20"/>
                <w:szCs w:val="20"/>
                <w:u w:val="single"/>
              </w:rPr>
              <w:t>2,4</w:t>
            </w:r>
          </w:p>
        </w:tc>
      </w:tr>
      <w:tr w:rsidR="00A77208" w:rsidTr="001D3A6B">
        <w:trPr>
          <w:trHeight w:val="280"/>
        </w:trPr>
        <w:tc>
          <w:tcPr>
            <w:tcW w:w="716" w:type="dxa"/>
            <w:tcBorders>
              <w:top w:val="single" w:sz="6" w:space="0" w:color="auto"/>
              <w:left w:val="single" w:sz="4" w:space="0" w:color="auto"/>
              <w:bottom w:val="single" w:sz="6" w:space="0" w:color="auto"/>
              <w:right w:val="single" w:sz="6" w:space="0" w:color="auto"/>
            </w:tcBorders>
          </w:tcPr>
          <w:p w:rsidR="00A77208" w:rsidRDefault="00A77208" w:rsidP="001D3A6B">
            <w:pPr>
              <w:jc w:val="center"/>
              <w:rPr>
                <w:b/>
                <w:bCs/>
                <w:i/>
                <w:iCs/>
                <w:color w:val="000000"/>
                <w:sz w:val="20"/>
                <w:szCs w:val="20"/>
              </w:rPr>
            </w:pPr>
            <w:r>
              <w:rPr>
                <w:b/>
                <w:bCs/>
                <w:i/>
                <w:iCs/>
                <w:color w:val="000000"/>
                <w:sz w:val="20"/>
                <w:szCs w:val="20"/>
              </w:rPr>
              <w:t>1.1</w:t>
            </w:r>
          </w:p>
        </w:tc>
        <w:tc>
          <w:tcPr>
            <w:tcW w:w="7747" w:type="dxa"/>
            <w:tcBorders>
              <w:top w:val="single" w:sz="6" w:space="0" w:color="auto"/>
              <w:left w:val="single" w:sz="6" w:space="0" w:color="auto"/>
              <w:bottom w:val="single" w:sz="6" w:space="0" w:color="auto"/>
              <w:right w:val="single" w:sz="6" w:space="0" w:color="auto"/>
            </w:tcBorders>
          </w:tcPr>
          <w:p w:rsidR="00A77208" w:rsidRDefault="00A77208" w:rsidP="001D3A6B">
            <w:pPr>
              <w:rPr>
                <w:b/>
                <w:bCs/>
                <w:i/>
                <w:iCs/>
                <w:color w:val="000000"/>
                <w:sz w:val="20"/>
                <w:szCs w:val="20"/>
              </w:rPr>
            </w:pPr>
            <w:r>
              <w:rPr>
                <w:b/>
                <w:bCs/>
                <w:i/>
                <w:iCs/>
                <w:color w:val="000000"/>
                <w:sz w:val="20"/>
                <w:szCs w:val="20"/>
              </w:rPr>
              <w:t>Налоговые и таможенные платежи</w:t>
            </w:r>
          </w:p>
        </w:tc>
        <w:tc>
          <w:tcPr>
            <w:tcW w:w="1280"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i/>
                <w:iCs/>
                <w:color w:val="000000"/>
                <w:sz w:val="20"/>
                <w:szCs w:val="20"/>
              </w:rPr>
            </w:pPr>
            <w:r>
              <w:rPr>
                <w:b/>
                <w:bCs/>
                <w:i/>
                <w:iCs/>
                <w:color w:val="000000"/>
                <w:sz w:val="20"/>
                <w:szCs w:val="20"/>
              </w:rPr>
              <w:t>548 699,7</w:t>
            </w:r>
          </w:p>
        </w:tc>
        <w:tc>
          <w:tcPr>
            <w:tcW w:w="1013"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i/>
                <w:iCs/>
                <w:color w:val="000000"/>
                <w:sz w:val="20"/>
                <w:szCs w:val="20"/>
              </w:rPr>
            </w:pPr>
            <w:r>
              <w:rPr>
                <w:b/>
                <w:bCs/>
                <w:i/>
                <w:iCs/>
                <w:color w:val="000000"/>
                <w:sz w:val="20"/>
                <w:szCs w:val="20"/>
              </w:rPr>
              <w:t>47,1</w:t>
            </w:r>
          </w:p>
        </w:tc>
        <w:tc>
          <w:tcPr>
            <w:tcW w:w="1300"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i/>
                <w:iCs/>
                <w:color w:val="000000"/>
                <w:sz w:val="20"/>
                <w:szCs w:val="20"/>
              </w:rPr>
            </w:pPr>
            <w:r>
              <w:rPr>
                <w:b/>
                <w:bCs/>
                <w:i/>
                <w:iCs/>
                <w:color w:val="000000"/>
                <w:sz w:val="20"/>
                <w:szCs w:val="20"/>
              </w:rPr>
              <w:t>78 347,7</w:t>
            </w:r>
          </w:p>
        </w:tc>
        <w:tc>
          <w:tcPr>
            <w:tcW w:w="829"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i/>
                <w:iCs/>
                <w:color w:val="000000"/>
                <w:sz w:val="20"/>
                <w:szCs w:val="20"/>
              </w:rPr>
            </w:pPr>
            <w:r>
              <w:rPr>
                <w:b/>
                <w:bCs/>
                <w:i/>
                <w:iCs/>
                <w:color w:val="000000"/>
                <w:sz w:val="20"/>
                <w:szCs w:val="20"/>
              </w:rPr>
              <w:t>5,6</w:t>
            </w:r>
          </w:p>
        </w:tc>
        <w:tc>
          <w:tcPr>
            <w:tcW w:w="1216" w:type="dxa"/>
            <w:gridSpan w:val="2"/>
            <w:tcBorders>
              <w:top w:val="single" w:sz="6" w:space="0" w:color="auto"/>
              <w:left w:val="single" w:sz="6" w:space="0" w:color="auto"/>
              <w:bottom w:val="single" w:sz="6" w:space="0" w:color="auto"/>
              <w:right w:val="single" w:sz="6" w:space="0" w:color="auto"/>
            </w:tcBorders>
          </w:tcPr>
          <w:p w:rsidR="00A77208" w:rsidRDefault="00A77208" w:rsidP="001D3A6B">
            <w:pPr>
              <w:jc w:val="center"/>
              <w:rPr>
                <w:b/>
                <w:bCs/>
                <w:i/>
                <w:iCs/>
                <w:color w:val="000000"/>
                <w:sz w:val="20"/>
                <w:szCs w:val="20"/>
              </w:rPr>
            </w:pPr>
            <w:r>
              <w:rPr>
                <w:b/>
                <w:bCs/>
                <w:i/>
                <w:iCs/>
                <w:color w:val="000000"/>
                <w:sz w:val="20"/>
                <w:szCs w:val="20"/>
              </w:rPr>
              <w:t>-271,7</w:t>
            </w:r>
          </w:p>
        </w:tc>
        <w:tc>
          <w:tcPr>
            <w:tcW w:w="886" w:type="dxa"/>
            <w:tcBorders>
              <w:top w:val="single" w:sz="6" w:space="0" w:color="auto"/>
              <w:left w:val="single" w:sz="6" w:space="0" w:color="auto"/>
              <w:bottom w:val="single" w:sz="6" w:space="0" w:color="auto"/>
              <w:right w:val="single" w:sz="4" w:space="0" w:color="auto"/>
            </w:tcBorders>
          </w:tcPr>
          <w:p w:rsidR="00A77208" w:rsidRDefault="00A77208" w:rsidP="001D3A6B">
            <w:pPr>
              <w:jc w:val="center"/>
              <w:rPr>
                <w:b/>
                <w:bCs/>
                <w:i/>
                <w:iCs/>
                <w:color w:val="000000"/>
                <w:sz w:val="20"/>
                <w:szCs w:val="20"/>
              </w:rPr>
            </w:pPr>
            <w:r>
              <w:rPr>
                <w:b/>
                <w:bCs/>
                <w:i/>
                <w:iCs/>
                <w:color w:val="000000"/>
                <w:sz w:val="20"/>
                <w:szCs w:val="20"/>
              </w:rPr>
              <w:t>0,0</w:t>
            </w:r>
          </w:p>
        </w:tc>
      </w:tr>
      <w:tr w:rsidR="00A77208" w:rsidTr="001D3A6B">
        <w:trPr>
          <w:trHeight w:val="693"/>
        </w:trPr>
        <w:tc>
          <w:tcPr>
            <w:tcW w:w="716" w:type="dxa"/>
            <w:tcBorders>
              <w:top w:val="single" w:sz="6" w:space="0" w:color="auto"/>
              <w:left w:val="single" w:sz="4" w:space="0" w:color="auto"/>
              <w:bottom w:val="single" w:sz="4" w:space="0" w:color="auto"/>
              <w:right w:val="single" w:sz="6" w:space="0" w:color="auto"/>
            </w:tcBorders>
          </w:tcPr>
          <w:p w:rsidR="00A77208" w:rsidRDefault="00A77208" w:rsidP="001D3A6B">
            <w:pPr>
              <w:jc w:val="center"/>
              <w:rPr>
                <w:color w:val="000000"/>
                <w:sz w:val="20"/>
                <w:szCs w:val="20"/>
              </w:rPr>
            </w:pPr>
            <w:r>
              <w:rPr>
                <w:color w:val="000000"/>
                <w:sz w:val="20"/>
                <w:szCs w:val="20"/>
              </w:rPr>
              <w:t>1.1.1</w:t>
            </w:r>
          </w:p>
        </w:tc>
        <w:tc>
          <w:tcPr>
            <w:tcW w:w="7747" w:type="dxa"/>
            <w:tcBorders>
              <w:top w:val="single" w:sz="6" w:space="0" w:color="auto"/>
              <w:left w:val="single" w:sz="6" w:space="0" w:color="auto"/>
              <w:bottom w:val="single" w:sz="4" w:space="0" w:color="auto"/>
              <w:right w:val="single" w:sz="6" w:space="0" w:color="auto"/>
            </w:tcBorders>
          </w:tcPr>
          <w:p w:rsidR="00A77208" w:rsidRDefault="00A77208" w:rsidP="001D3A6B">
            <w:pPr>
              <w:rPr>
                <w:color w:val="000000"/>
                <w:sz w:val="20"/>
                <w:szCs w:val="20"/>
              </w:rPr>
            </w:pPr>
            <w:r>
              <w:rPr>
                <w:color w:val="000000"/>
                <w:sz w:val="20"/>
                <w:szCs w:val="20"/>
              </w:rPr>
              <w:t xml:space="preserve">Отмена с 2025 года ранее </w:t>
            </w:r>
            <w:proofErr w:type="spellStart"/>
            <w:r>
              <w:rPr>
                <w:color w:val="000000"/>
                <w:sz w:val="20"/>
                <w:szCs w:val="20"/>
              </w:rPr>
              <w:t>установленой</w:t>
            </w:r>
            <w:proofErr w:type="spellEnd"/>
            <w:r>
              <w:rPr>
                <w:color w:val="000000"/>
                <w:sz w:val="20"/>
                <w:szCs w:val="20"/>
              </w:rPr>
              <w:t xml:space="preserve"> налоговой ставки по налогу на прибыль организаций, подлежащему зачислению в федеральный бюджет, в размере 0 процентов для организаций отрасли информационных технологий</w:t>
            </w:r>
          </w:p>
        </w:tc>
        <w:tc>
          <w:tcPr>
            <w:tcW w:w="1280" w:type="dxa"/>
            <w:gridSpan w:val="2"/>
            <w:tcBorders>
              <w:top w:val="single" w:sz="6" w:space="0" w:color="auto"/>
              <w:left w:val="single" w:sz="6" w:space="0" w:color="auto"/>
              <w:bottom w:val="single" w:sz="4" w:space="0" w:color="auto"/>
              <w:right w:val="single" w:sz="6" w:space="0" w:color="auto"/>
            </w:tcBorders>
          </w:tcPr>
          <w:p w:rsidR="00A77208" w:rsidRDefault="00A77208" w:rsidP="001D3A6B">
            <w:pPr>
              <w:jc w:val="center"/>
              <w:rPr>
                <w:color w:val="000000"/>
                <w:sz w:val="20"/>
                <w:szCs w:val="20"/>
              </w:rPr>
            </w:pPr>
            <w:r>
              <w:rPr>
                <w:color w:val="000000"/>
                <w:sz w:val="20"/>
                <w:szCs w:val="20"/>
              </w:rPr>
              <w:t>0,0</w:t>
            </w:r>
          </w:p>
        </w:tc>
        <w:tc>
          <w:tcPr>
            <w:tcW w:w="1013" w:type="dxa"/>
            <w:gridSpan w:val="2"/>
            <w:tcBorders>
              <w:top w:val="single" w:sz="6" w:space="0" w:color="auto"/>
              <w:left w:val="single" w:sz="6" w:space="0" w:color="auto"/>
              <w:bottom w:val="single" w:sz="4" w:space="0" w:color="auto"/>
              <w:right w:val="single" w:sz="6" w:space="0" w:color="auto"/>
            </w:tcBorders>
          </w:tcPr>
          <w:p w:rsidR="00A77208" w:rsidRDefault="00A77208" w:rsidP="001D3A6B">
            <w:pPr>
              <w:jc w:val="center"/>
              <w:rPr>
                <w:color w:val="000000"/>
                <w:sz w:val="20"/>
                <w:szCs w:val="20"/>
              </w:rPr>
            </w:pPr>
            <w:r>
              <w:rPr>
                <w:color w:val="000000"/>
                <w:sz w:val="20"/>
                <w:szCs w:val="20"/>
              </w:rPr>
              <w:t>0,0</w:t>
            </w:r>
          </w:p>
        </w:tc>
        <w:tc>
          <w:tcPr>
            <w:tcW w:w="1300" w:type="dxa"/>
            <w:gridSpan w:val="2"/>
            <w:tcBorders>
              <w:top w:val="single" w:sz="6" w:space="0" w:color="auto"/>
              <w:left w:val="single" w:sz="6" w:space="0" w:color="auto"/>
              <w:bottom w:val="single" w:sz="4" w:space="0" w:color="auto"/>
              <w:right w:val="single" w:sz="6" w:space="0" w:color="auto"/>
            </w:tcBorders>
          </w:tcPr>
          <w:p w:rsidR="00A77208" w:rsidRDefault="00A77208" w:rsidP="001D3A6B">
            <w:pPr>
              <w:jc w:val="center"/>
              <w:rPr>
                <w:color w:val="000000"/>
                <w:sz w:val="20"/>
                <w:szCs w:val="20"/>
              </w:rPr>
            </w:pPr>
            <w:r>
              <w:rPr>
                <w:color w:val="000000"/>
                <w:sz w:val="20"/>
                <w:szCs w:val="20"/>
              </w:rPr>
              <w:t>0,0</w:t>
            </w:r>
          </w:p>
        </w:tc>
        <w:tc>
          <w:tcPr>
            <w:tcW w:w="829" w:type="dxa"/>
            <w:gridSpan w:val="2"/>
            <w:tcBorders>
              <w:top w:val="single" w:sz="6" w:space="0" w:color="auto"/>
              <w:left w:val="single" w:sz="6" w:space="0" w:color="auto"/>
              <w:bottom w:val="single" w:sz="4" w:space="0" w:color="auto"/>
              <w:right w:val="single" w:sz="6" w:space="0" w:color="auto"/>
            </w:tcBorders>
          </w:tcPr>
          <w:p w:rsidR="00A77208" w:rsidRDefault="00A77208" w:rsidP="001D3A6B">
            <w:pPr>
              <w:jc w:val="center"/>
              <w:rPr>
                <w:color w:val="000000"/>
                <w:sz w:val="20"/>
                <w:szCs w:val="20"/>
              </w:rPr>
            </w:pPr>
            <w:r>
              <w:rPr>
                <w:color w:val="000000"/>
                <w:sz w:val="20"/>
                <w:szCs w:val="20"/>
              </w:rPr>
              <w:t>0,0</w:t>
            </w:r>
          </w:p>
        </w:tc>
        <w:tc>
          <w:tcPr>
            <w:tcW w:w="1216" w:type="dxa"/>
            <w:gridSpan w:val="2"/>
            <w:tcBorders>
              <w:top w:val="single" w:sz="6" w:space="0" w:color="auto"/>
              <w:left w:val="single" w:sz="6" w:space="0" w:color="auto"/>
              <w:bottom w:val="single" w:sz="4" w:space="0" w:color="auto"/>
              <w:right w:val="single" w:sz="6" w:space="0" w:color="auto"/>
            </w:tcBorders>
          </w:tcPr>
          <w:p w:rsidR="00A77208" w:rsidRDefault="00A77208" w:rsidP="001D3A6B">
            <w:pPr>
              <w:jc w:val="center"/>
              <w:rPr>
                <w:color w:val="000000"/>
                <w:sz w:val="20"/>
                <w:szCs w:val="20"/>
              </w:rPr>
            </w:pPr>
            <w:r>
              <w:rPr>
                <w:color w:val="000000"/>
                <w:sz w:val="20"/>
                <w:szCs w:val="20"/>
              </w:rPr>
              <w:t>3 969,6</w:t>
            </w:r>
          </w:p>
        </w:tc>
        <w:tc>
          <w:tcPr>
            <w:tcW w:w="886" w:type="dxa"/>
            <w:tcBorders>
              <w:top w:val="single" w:sz="6" w:space="0" w:color="auto"/>
              <w:left w:val="single" w:sz="6" w:space="0" w:color="auto"/>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0,4</w:t>
            </w:r>
          </w:p>
        </w:tc>
      </w:tr>
      <w:tr w:rsidR="00A77208" w:rsidTr="001D3A6B">
        <w:trPr>
          <w:trHeight w:val="844"/>
        </w:trPr>
        <w:tc>
          <w:tcPr>
            <w:tcW w:w="716" w:type="dxa"/>
            <w:tcBorders>
              <w:top w:val="nil"/>
              <w:left w:val="single" w:sz="4" w:space="0" w:color="auto"/>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1.1.2</w:t>
            </w:r>
          </w:p>
        </w:tc>
        <w:tc>
          <w:tcPr>
            <w:tcW w:w="7747" w:type="dxa"/>
            <w:tcBorders>
              <w:top w:val="nil"/>
              <w:left w:val="nil"/>
              <w:bottom w:val="single" w:sz="4" w:space="0" w:color="auto"/>
              <w:right w:val="single" w:sz="4" w:space="0" w:color="auto"/>
            </w:tcBorders>
          </w:tcPr>
          <w:p w:rsidR="00A77208" w:rsidRDefault="00A77208" w:rsidP="001D3A6B">
            <w:pPr>
              <w:rPr>
                <w:color w:val="000000"/>
                <w:sz w:val="20"/>
                <w:szCs w:val="20"/>
              </w:rPr>
            </w:pPr>
            <w:r>
              <w:rPr>
                <w:color w:val="000000"/>
                <w:sz w:val="20"/>
                <w:szCs w:val="20"/>
              </w:rPr>
              <w:t>Введение повышенной налоговой ставки по налогу на прибыль организаций, подлежащему зачислению в федеральный бюджет, для ряда организаций, производящих газ природный в сжиженном состоянии из газа природного в газообразном состоянии</w:t>
            </w:r>
          </w:p>
        </w:tc>
        <w:tc>
          <w:tcPr>
            <w:tcW w:w="128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150 000,0</w:t>
            </w:r>
          </w:p>
        </w:tc>
        <w:tc>
          <w:tcPr>
            <w:tcW w:w="1013"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12,9</w:t>
            </w:r>
          </w:p>
        </w:tc>
        <w:tc>
          <w:tcPr>
            <w:tcW w:w="130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29"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1216"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86" w:type="dxa"/>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r>
      <w:tr w:rsidR="00A77208" w:rsidTr="001D3A6B">
        <w:trPr>
          <w:trHeight w:val="476"/>
        </w:trPr>
        <w:tc>
          <w:tcPr>
            <w:tcW w:w="716" w:type="dxa"/>
            <w:tcBorders>
              <w:top w:val="nil"/>
              <w:left w:val="single" w:sz="4" w:space="0" w:color="auto"/>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1.1.3</w:t>
            </w:r>
          </w:p>
        </w:tc>
        <w:tc>
          <w:tcPr>
            <w:tcW w:w="7747" w:type="dxa"/>
            <w:tcBorders>
              <w:top w:val="nil"/>
              <w:left w:val="nil"/>
              <w:bottom w:val="single" w:sz="4" w:space="0" w:color="auto"/>
              <w:right w:val="single" w:sz="4" w:space="0" w:color="auto"/>
            </w:tcBorders>
          </w:tcPr>
          <w:p w:rsidR="00A77208" w:rsidRDefault="00A77208" w:rsidP="001D3A6B">
            <w:pPr>
              <w:rPr>
                <w:color w:val="000000"/>
                <w:sz w:val="20"/>
                <w:szCs w:val="20"/>
              </w:rPr>
            </w:pPr>
            <w:r>
              <w:rPr>
                <w:color w:val="000000"/>
                <w:sz w:val="20"/>
                <w:szCs w:val="20"/>
              </w:rPr>
              <w:t>Начало обложения НДФЛ доходов по вкладам в 2023 году (НДФЛ впервые поступит в 2024 году)</w:t>
            </w:r>
          </w:p>
        </w:tc>
        <w:tc>
          <w:tcPr>
            <w:tcW w:w="128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1013"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130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101 577,5</w:t>
            </w:r>
          </w:p>
        </w:tc>
        <w:tc>
          <w:tcPr>
            <w:tcW w:w="829"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7,3</w:t>
            </w:r>
          </w:p>
        </w:tc>
        <w:tc>
          <w:tcPr>
            <w:tcW w:w="1216"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86" w:type="dxa"/>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r>
      <w:tr w:rsidR="00A77208" w:rsidTr="001D3A6B">
        <w:trPr>
          <w:trHeight w:val="426"/>
        </w:trPr>
        <w:tc>
          <w:tcPr>
            <w:tcW w:w="716" w:type="dxa"/>
            <w:tcBorders>
              <w:top w:val="nil"/>
              <w:left w:val="single" w:sz="4" w:space="0" w:color="auto"/>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1.1.4</w:t>
            </w:r>
          </w:p>
        </w:tc>
        <w:tc>
          <w:tcPr>
            <w:tcW w:w="7747" w:type="dxa"/>
            <w:tcBorders>
              <w:top w:val="nil"/>
              <w:left w:val="nil"/>
              <w:bottom w:val="single" w:sz="4" w:space="0" w:color="auto"/>
              <w:right w:val="single" w:sz="4" w:space="0" w:color="auto"/>
            </w:tcBorders>
          </w:tcPr>
          <w:p w:rsidR="00A77208" w:rsidRDefault="00A77208" w:rsidP="001D3A6B">
            <w:pPr>
              <w:rPr>
                <w:color w:val="000000"/>
                <w:sz w:val="20"/>
                <w:szCs w:val="20"/>
              </w:rPr>
            </w:pPr>
            <w:r>
              <w:rPr>
                <w:color w:val="000000"/>
                <w:sz w:val="20"/>
                <w:szCs w:val="20"/>
              </w:rPr>
              <w:t>Изменение поступлений внутреннего НДС за счет установления нулевой ставки на услуги по предоставлению мест для временного размещения с 1 июля 2022 года</w:t>
            </w:r>
          </w:p>
        </w:tc>
        <w:tc>
          <w:tcPr>
            <w:tcW w:w="128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-66 943,1</w:t>
            </w:r>
          </w:p>
        </w:tc>
        <w:tc>
          <w:tcPr>
            <w:tcW w:w="1013"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-5,7</w:t>
            </w:r>
          </w:p>
        </w:tc>
        <w:tc>
          <w:tcPr>
            <w:tcW w:w="130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29"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1216"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86" w:type="dxa"/>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r>
      <w:tr w:rsidR="00A77208" w:rsidTr="001D3A6B">
        <w:trPr>
          <w:trHeight w:val="390"/>
        </w:trPr>
        <w:tc>
          <w:tcPr>
            <w:tcW w:w="716" w:type="dxa"/>
            <w:tcBorders>
              <w:top w:val="nil"/>
              <w:left w:val="single" w:sz="4" w:space="0" w:color="auto"/>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1.1.5</w:t>
            </w:r>
          </w:p>
        </w:tc>
        <w:tc>
          <w:tcPr>
            <w:tcW w:w="7747" w:type="dxa"/>
            <w:tcBorders>
              <w:top w:val="nil"/>
              <w:left w:val="nil"/>
              <w:bottom w:val="single" w:sz="4" w:space="0" w:color="auto"/>
              <w:right w:val="single" w:sz="4" w:space="0" w:color="auto"/>
            </w:tcBorders>
          </w:tcPr>
          <w:p w:rsidR="00A77208" w:rsidRDefault="00A77208" w:rsidP="001D3A6B">
            <w:pPr>
              <w:rPr>
                <w:color w:val="000000"/>
                <w:sz w:val="20"/>
                <w:szCs w:val="20"/>
              </w:rPr>
            </w:pPr>
            <w:r>
              <w:rPr>
                <w:color w:val="000000"/>
                <w:sz w:val="20"/>
                <w:szCs w:val="20"/>
              </w:rPr>
              <w:t>Изменение поступлений внутреннего и ввозного НДС за счет окончания действия освобождения от уплаты НДС при ввозе и реализации племенного скота с 2023 года</w:t>
            </w:r>
          </w:p>
        </w:tc>
        <w:tc>
          <w:tcPr>
            <w:tcW w:w="128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4 983,8</w:t>
            </w:r>
          </w:p>
        </w:tc>
        <w:tc>
          <w:tcPr>
            <w:tcW w:w="1013"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0,4</w:t>
            </w:r>
          </w:p>
        </w:tc>
        <w:tc>
          <w:tcPr>
            <w:tcW w:w="130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29"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1216"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86" w:type="dxa"/>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r>
      <w:tr w:rsidR="00A77208" w:rsidTr="001D3A6B">
        <w:trPr>
          <w:trHeight w:val="90"/>
        </w:trPr>
        <w:tc>
          <w:tcPr>
            <w:tcW w:w="716" w:type="dxa"/>
            <w:tcBorders>
              <w:top w:val="nil"/>
              <w:left w:val="single" w:sz="4" w:space="0" w:color="auto"/>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1.1.6</w:t>
            </w:r>
          </w:p>
        </w:tc>
        <w:tc>
          <w:tcPr>
            <w:tcW w:w="7747" w:type="dxa"/>
            <w:tcBorders>
              <w:top w:val="nil"/>
              <w:left w:val="nil"/>
              <w:bottom w:val="single" w:sz="4" w:space="0" w:color="auto"/>
              <w:right w:val="single" w:sz="4" w:space="0" w:color="auto"/>
            </w:tcBorders>
          </w:tcPr>
          <w:p w:rsidR="00A77208" w:rsidRDefault="00A77208" w:rsidP="001D3A6B">
            <w:pPr>
              <w:rPr>
                <w:color w:val="000000"/>
                <w:sz w:val="20"/>
                <w:szCs w:val="20"/>
              </w:rPr>
            </w:pPr>
            <w:r>
              <w:rPr>
                <w:color w:val="000000"/>
                <w:sz w:val="20"/>
                <w:szCs w:val="20"/>
              </w:rPr>
              <w:t>Повышение собираемости и улучшение администрирования акциза на табак</w:t>
            </w:r>
          </w:p>
        </w:tc>
        <w:tc>
          <w:tcPr>
            <w:tcW w:w="128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100 000,0</w:t>
            </w:r>
          </w:p>
        </w:tc>
        <w:tc>
          <w:tcPr>
            <w:tcW w:w="1013"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8,6</w:t>
            </w:r>
          </w:p>
        </w:tc>
        <w:tc>
          <w:tcPr>
            <w:tcW w:w="130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29"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1216"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86" w:type="dxa"/>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r>
      <w:tr w:rsidR="00A77208" w:rsidTr="001D3A6B">
        <w:trPr>
          <w:trHeight w:val="372"/>
        </w:trPr>
        <w:tc>
          <w:tcPr>
            <w:tcW w:w="716" w:type="dxa"/>
            <w:tcBorders>
              <w:top w:val="nil"/>
              <w:left w:val="single" w:sz="4" w:space="0" w:color="auto"/>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1.1.7</w:t>
            </w:r>
          </w:p>
        </w:tc>
        <w:tc>
          <w:tcPr>
            <w:tcW w:w="7747" w:type="dxa"/>
            <w:tcBorders>
              <w:top w:val="nil"/>
              <w:left w:val="nil"/>
              <w:bottom w:val="single" w:sz="4" w:space="0" w:color="auto"/>
              <w:right w:val="single" w:sz="4" w:space="0" w:color="auto"/>
            </w:tcBorders>
          </w:tcPr>
          <w:p w:rsidR="00A77208" w:rsidRDefault="00A77208" w:rsidP="001D3A6B">
            <w:pPr>
              <w:rPr>
                <w:color w:val="000000"/>
                <w:sz w:val="20"/>
                <w:szCs w:val="20"/>
              </w:rPr>
            </w:pPr>
            <w:r>
              <w:rPr>
                <w:color w:val="000000"/>
                <w:sz w:val="20"/>
                <w:szCs w:val="20"/>
              </w:rPr>
              <w:t xml:space="preserve">Увеличение поступления внутренних и ввозных акцизов (главным образом акцизов на табачную и </w:t>
            </w:r>
            <w:proofErr w:type="spellStart"/>
            <w:r>
              <w:rPr>
                <w:color w:val="000000"/>
                <w:sz w:val="20"/>
                <w:szCs w:val="20"/>
              </w:rPr>
              <w:t>никотинсодержащую</w:t>
            </w:r>
            <w:proofErr w:type="spellEnd"/>
            <w:r>
              <w:rPr>
                <w:color w:val="000000"/>
                <w:sz w:val="20"/>
                <w:szCs w:val="20"/>
              </w:rPr>
              <w:t xml:space="preserve"> продукцию) за счет индексации ставок</w:t>
            </w:r>
          </w:p>
        </w:tc>
        <w:tc>
          <w:tcPr>
            <w:tcW w:w="128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37 477,6</w:t>
            </w:r>
          </w:p>
        </w:tc>
        <w:tc>
          <w:tcPr>
            <w:tcW w:w="1013"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3,2</w:t>
            </w:r>
          </w:p>
        </w:tc>
        <w:tc>
          <w:tcPr>
            <w:tcW w:w="130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32 344,5</w:t>
            </w:r>
          </w:p>
        </w:tc>
        <w:tc>
          <w:tcPr>
            <w:tcW w:w="829"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2,3</w:t>
            </w:r>
          </w:p>
        </w:tc>
        <w:tc>
          <w:tcPr>
            <w:tcW w:w="1216"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35 517,2</w:t>
            </w:r>
          </w:p>
        </w:tc>
        <w:tc>
          <w:tcPr>
            <w:tcW w:w="886" w:type="dxa"/>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3,9</w:t>
            </w:r>
          </w:p>
        </w:tc>
      </w:tr>
      <w:tr w:rsidR="00A77208" w:rsidTr="001D3A6B">
        <w:trPr>
          <w:trHeight w:val="620"/>
        </w:trPr>
        <w:tc>
          <w:tcPr>
            <w:tcW w:w="716" w:type="dxa"/>
            <w:tcBorders>
              <w:top w:val="nil"/>
              <w:left w:val="single" w:sz="4" w:space="0" w:color="auto"/>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1.1.8</w:t>
            </w:r>
          </w:p>
        </w:tc>
        <w:tc>
          <w:tcPr>
            <w:tcW w:w="7747" w:type="dxa"/>
            <w:tcBorders>
              <w:top w:val="nil"/>
              <w:left w:val="nil"/>
              <w:bottom w:val="single" w:sz="4" w:space="0" w:color="auto"/>
              <w:right w:val="single" w:sz="4" w:space="0" w:color="auto"/>
            </w:tcBorders>
          </w:tcPr>
          <w:p w:rsidR="00A77208" w:rsidRDefault="00A77208" w:rsidP="001D3A6B">
            <w:pPr>
              <w:rPr>
                <w:color w:val="000000"/>
                <w:sz w:val="20"/>
                <w:szCs w:val="20"/>
              </w:rPr>
            </w:pPr>
            <w:r>
              <w:rPr>
                <w:color w:val="000000"/>
                <w:sz w:val="20"/>
                <w:szCs w:val="20"/>
              </w:rPr>
              <w:t>Снижение возмещений акциза на авиационный керосин за счёт ежегодной индексации условного значения средней оптовой цены реализации авиационного керосина</w:t>
            </w:r>
          </w:p>
        </w:tc>
        <w:tc>
          <w:tcPr>
            <w:tcW w:w="128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7 853,9</w:t>
            </w:r>
          </w:p>
        </w:tc>
        <w:tc>
          <w:tcPr>
            <w:tcW w:w="1013"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0,7</w:t>
            </w:r>
          </w:p>
        </w:tc>
        <w:tc>
          <w:tcPr>
            <w:tcW w:w="130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9 012,0</w:t>
            </w:r>
          </w:p>
        </w:tc>
        <w:tc>
          <w:tcPr>
            <w:tcW w:w="829"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0,6</w:t>
            </w:r>
          </w:p>
        </w:tc>
        <w:tc>
          <w:tcPr>
            <w:tcW w:w="1216"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86" w:type="dxa"/>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r>
      <w:tr w:rsidR="00A77208" w:rsidTr="001D3A6B">
        <w:trPr>
          <w:trHeight w:val="346"/>
        </w:trPr>
        <w:tc>
          <w:tcPr>
            <w:tcW w:w="716" w:type="dxa"/>
            <w:tcBorders>
              <w:top w:val="nil"/>
              <w:left w:val="single" w:sz="4" w:space="0" w:color="auto"/>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1.1.9</w:t>
            </w:r>
          </w:p>
        </w:tc>
        <w:tc>
          <w:tcPr>
            <w:tcW w:w="7747" w:type="dxa"/>
            <w:tcBorders>
              <w:top w:val="nil"/>
              <w:left w:val="nil"/>
              <w:bottom w:val="single" w:sz="4" w:space="0" w:color="auto"/>
              <w:right w:val="single" w:sz="4" w:space="0" w:color="auto"/>
            </w:tcBorders>
          </w:tcPr>
          <w:p w:rsidR="00A77208" w:rsidRDefault="00A77208" w:rsidP="001D3A6B">
            <w:pPr>
              <w:rPr>
                <w:color w:val="000000"/>
                <w:sz w:val="20"/>
                <w:szCs w:val="20"/>
              </w:rPr>
            </w:pPr>
            <w:r>
              <w:rPr>
                <w:color w:val="000000"/>
                <w:sz w:val="20"/>
                <w:szCs w:val="20"/>
              </w:rPr>
              <w:t>Увеличение ставки возвратного акциза на сжиженные углеводородные газы для переработчиков углеводородного газа при соблюдении ряда условий</w:t>
            </w:r>
          </w:p>
        </w:tc>
        <w:tc>
          <w:tcPr>
            <w:tcW w:w="128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1013"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130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-6 114,7</w:t>
            </w:r>
          </w:p>
        </w:tc>
        <w:tc>
          <w:tcPr>
            <w:tcW w:w="829"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-0,4</w:t>
            </w:r>
          </w:p>
        </w:tc>
        <w:tc>
          <w:tcPr>
            <w:tcW w:w="1216"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-8 757,5</w:t>
            </w:r>
          </w:p>
        </w:tc>
        <w:tc>
          <w:tcPr>
            <w:tcW w:w="886" w:type="dxa"/>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-1,0</w:t>
            </w:r>
          </w:p>
        </w:tc>
      </w:tr>
      <w:tr w:rsidR="00A77208" w:rsidTr="001D3A6B">
        <w:trPr>
          <w:trHeight w:val="296"/>
        </w:trPr>
        <w:tc>
          <w:tcPr>
            <w:tcW w:w="716" w:type="dxa"/>
            <w:tcBorders>
              <w:top w:val="nil"/>
              <w:left w:val="single" w:sz="4" w:space="0" w:color="auto"/>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1.1.10</w:t>
            </w:r>
          </w:p>
        </w:tc>
        <w:tc>
          <w:tcPr>
            <w:tcW w:w="7747" w:type="dxa"/>
            <w:tcBorders>
              <w:top w:val="nil"/>
              <w:left w:val="nil"/>
              <w:bottom w:val="single" w:sz="4" w:space="0" w:color="auto"/>
              <w:right w:val="single" w:sz="4" w:space="0" w:color="auto"/>
            </w:tcBorders>
          </w:tcPr>
          <w:p w:rsidR="00A77208" w:rsidRDefault="00A77208" w:rsidP="001D3A6B">
            <w:pPr>
              <w:rPr>
                <w:color w:val="000000"/>
                <w:sz w:val="20"/>
                <w:szCs w:val="20"/>
              </w:rPr>
            </w:pPr>
            <w:r>
              <w:rPr>
                <w:color w:val="000000"/>
                <w:sz w:val="20"/>
                <w:szCs w:val="20"/>
              </w:rPr>
              <w:t>Проектируемое изменение налогового законодательства в части акциза на природный газ</w:t>
            </w:r>
          </w:p>
        </w:tc>
        <w:tc>
          <w:tcPr>
            <w:tcW w:w="128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117 677,1</w:t>
            </w:r>
          </w:p>
        </w:tc>
        <w:tc>
          <w:tcPr>
            <w:tcW w:w="1013"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10,1</w:t>
            </w:r>
          </w:p>
        </w:tc>
        <w:tc>
          <w:tcPr>
            <w:tcW w:w="130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29"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1216"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86" w:type="dxa"/>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r>
      <w:tr w:rsidR="00A77208" w:rsidTr="001D3A6B">
        <w:trPr>
          <w:trHeight w:val="119"/>
        </w:trPr>
        <w:tc>
          <w:tcPr>
            <w:tcW w:w="716" w:type="dxa"/>
            <w:tcBorders>
              <w:top w:val="nil"/>
              <w:left w:val="single" w:sz="4" w:space="0" w:color="auto"/>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1.1.11</w:t>
            </w:r>
          </w:p>
        </w:tc>
        <w:tc>
          <w:tcPr>
            <w:tcW w:w="7747" w:type="dxa"/>
            <w:tcBorders>
              <w:top w:val="nil"/>
              <w:left w:val="nil"/>
              <w:bottom w:val="single" w:sz="4" w:space="0" w:color="auto"/>
              <w:right w:val="single" w:sz="4" w:space="0" w:color="auto"/>
            </w:tcBorders>
          </w:tcPr>
          <w:p w:rsidR="00A77208" w:rsidRDefault="00A77208" w:rsidP="001D3A6B">
            <w:pPr>
              <w:rPr>
                <w:color w:val="000000"/>
                <w:sz w:val="20"/>
                <w:szCs w:val="20"/>
              </w:rPr>
            </w:pPr>
            <w:r>
              <w:rPr>
                <w:color w:val="000000"/>
                <w:sz w:val="20"/>
                <w:szCs w:val="20"/>
              </w:rPr>
              <w:t>Введение обратного акциза на синтетический каучук с 1 января 2023 года</w:t>
            </w:r>
          </w:p>
        </w:tc>
        <w:tc>
          <w:tcPr>
            <w:tcW w:w="128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-4 487,3</w:t>
            </w:r>
          </w:p>
        </w:tc>
        <w:tc>
          <w:tcPr>
            <w:tcW w:w="1013"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-0,4</w:t>
            </w:r>
          </w:p>
        </w:tc>
        <w:tc>
          <w:tcPr>
            <w:tcW w:w="130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29"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1216"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86" w:type="dxa"/>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r>
      <w:tr w:rsidR="00A77208" w:rsidTr="001D3A6B">
        <w:trPr>
          <w:trHeight w:val="164"/>
        </w:trPr>
        <w:tc>
          <w:tcPr>
            <w:tcW w:w="716" w:type="dxa"/>
            <w:tcBorders>
              <w:top w:val="nil"/>
              <w:left w:val="single" w:sz="4" w:space="0" w:color="auto"/>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1.1.12</w:t>
            </w:r>
          </w:p>
        </w:tc>
        <w:tc>
          <w:tcPr>
            <w:tcW w:w="7747" w:type="dxa"/>
            <w:tcBorders>
              <w:top w:val="nil"/>
              <w:left w:val="nil"/>
              <w:bottom w:val="single" w:sz="4" w:space="0" w:color="auto"/>
              <w:right w:val="single" w:sz="4" w:space="0" w:color="auto"/>
            </w:tcBorders>
          </w:tcPr>
          <w:p w:rsidR="00A77208" w:rsidRDefault="00A77208" w:rsidP="001D3A6B">
            <w:pPr>
              <w:rPr>
                <w:color w:val="000000"/>
                <w:sz w:val="20"/>
                <w:szCs w:val="20"/>
              </w:rPr>
            </w:pPr>
            <w:r>
              <w:rPr>
                <w:color w:val="000000"/>
                <w:sz w:val="20"/>
                <w:szCs w:val="20"/>
              </w:rPr>
              <w:t>Введение акциза на сахаросодержащие напитки с 1 января 2023 года</w:t>
            </w:r>
          </w:p>
        </w:tc>
        <w:tc>
          <w:tcPr>
            <w:tcW w:w="128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25 000,0</w:t>
            </w:r>
          </w:p>
        </w:tc>
        <w:tc>
          <w:tcPr>
            <w:tcW w:w="1013"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2,1</w:t>
            </w:r>
          </w:p>
        </w:tc>
        <w:tc>
          <w:tcPr>
            <w:tcW w:w="1300"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29"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1216" w:type="dxa"/>
            <w:gridSpan w:val="2"/>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c>
          <w:tcPr>
            <w:tcW w:w="886" w:type="dxa"/>
            <w:tcBorders>
              <w:top w:val="nil"/>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0,0</w:t>
            </w:r>
          </w:p>
        </w:tc>
      </w:tr>
      <w:tr w:rsidR="00A77208" w:rsidTr="001D3A6B">
        <w:trPr>
          <w:trHeight w:val="121"/>
        </w:trPr>
        <w:tc>
          <w:tcPr>
            <w:tcW w:w="716" w:type="dxa"/>
            <w:tcBorders>
              <w:top w:val="single" w:sz="4" w:space="0" w:color="auto"/>
            </w:tcBorders>
          </w:tcPr>
          <w:p w:rsidR="00A77208" w:rsidRDefault="00A77208" w:rsidP="001D3A6B">
            <w:pPr>
              <w:jc w:val="center"/>
              <w:rPr>
                <w:color w:val="000000"/>
                <w:sz w:val="20"/>
                <w:szCs w:val="20"/>
              </w:rPr>
            </w:pPr>
          </w:p>
        </w:tc>
        <w:tc>
          <w:tcPr>
            <w:tcW w:w="7747" w:type="dxa"/>
            <w:tcBorders>
              <w:top w:val="single" w:sz="4" w:space="0" w:color="auto"/>
            </w:tcBorders>
          </w:tcPr>
          <w:p w:rsidR="00A77208" w:rsidRDefault="00A77208" w:rsidP="001D3A6B">
            <w:pPr>
              <w:rPr>
                <w:color w:val="000000"/>
                <w:sz w:val="20"/>
                <w:szCs w:val="20"/>
              </w:rPr>
            </w:pPr>
          </w:p>
        </w:tc>
        <w:tc>
          <w:tcPr>
            <w:tcW w:w="1280" w:type="dxa"/>
            <w:gridSpan w:val="2"/>
            <w:tcBorders>
              <w:top w:val="single" w:sz="4" w:space="0" w:color="auto"/>
            </w:tcBorders>
          </w:tcPr>
          <w:p w:rsidR="00A77208" w:rsidRDefault="00A77208" w:rsidP="001D3A6B">
            <w:pPr>
              <w:jc w:val="center"/>
              <w:rPr>
                <w:color w:val="000000"/>
                <w:sz w:val="20"/>
                <w:szCs w:val="20"/>
              </w:rPr>
            </w:pPr>
          </w:p>
        </w:tc>
        <w:tc>
          <w:tcPr>
            <w:tcW w:w="1013" w:type="dxa"/>
            <w:gridSpan w:val="2"/>
            <w:tcBorders>
              <w:top w:val="single" w:sz="4" w:space="0" w:color="auto"/>
            </w:tcBorders>
          </w:tcPr>
          <w:p w:rsidR="00A77208" w:rsidRDefault="00A77208" w:rsidP="001D3A6B">
            <w:pPr>
              <w:jc w:val="center"/>
              <w:rPr>
                <w:color w:val="000000"/>
                <w:sz w:val="20"/>
                <w:szCs w:val="20"/>
              </w:rPr>
            </w:pPr>
          </w:p>
        </w:tc>
        <w:tc>
          <w:tcPr>
            <w:tcW w:w="1300" w:type="dxa"/>
            <w:gridSpan w:val="2"/>
            <w:tcBorders>
              <w:top w:val="single" w:sz="4" w:space="0" w:color="auto"/>
            </w:tcBorders>
          </w:tcPr>
          <w:p w:rsidR="00A77208" w:rsidRDefault="00A77208" w:rsidP="001D3A6B">
            <w:pPr>
              <w:jc w:val="center"/>
              <w:rPr>
                <w:color w:val="000000"/>
                <w:sz w:val="20"/>
                <w:szCs w:val="20"/>
              </w:rPr>
            </w:pPr>
          </w:p>
        </w:tc>
        <w:tc>
          <w:tcPr>
            <w:tcW w:w="829" w:type="dxa"/>
            <w:gridSpan w:val="2"/>
            <w:tcBorders>
              <w:top w:val="single" w:sz="4" w:space="0" w:color="auto"/>
            </w:tcBorders>
          </w:tcPr>
          <w:p w:rsidR="00A77208" w:rsidRDefault="00A77208" w:rsidP="001D3A6B">
            <w:pPr>
              <w:jc w:val="center"/>
              <w:rPr>
                <w:color w:val="000000"/>
                <w:sz w:val="20"/>
                <w:szCs w:val="20"/>
              </w:rPr>
            </w:pPr>
          </w:p>
        </w:tc>
        <w:tc>
          <w:tcPr>
            <w:tcW w:w="1216" w:type="dxa"/>
            <w:gridSpan w:val="2"/>
            <w:tcBorders>
              <w:top w:val="single" w:sz="4" w:space="0" w:color="auto"/>
            </w:tcBorders>
          </w:tcPr>
          <w:p w:rsidR="00A77208" w:rsidRDefault="00A77208" w:rsidP="001D3A6B">
            <w:pPr>
              <w:jc w:val="center"/>
              <w:rPr>
                <w:color w:val="000000"/>
                <w:sz w:val="20"/>
                <w:szCs w:val="20"/>
              </w:rPr>
            </w:pPr>
          </w:p>
        </w:tc>
        <w:tc>
          <w:tcPr>
            <w:tcW w:w="886" w:type="dxa"/>
            <w:tcBorders>
              <w:top w:val="single" w:sz="4" w:space="0" w:color="auto"/>
            </w:tcBorders>
          </w:tcPr>
          <w:p w:rsidR="00A77208" w:rsidRDefault="00A77208" w:rsidP="001D3A6B">
            <w:pPr>
              <w:jc w:val="center"/>
              <w:rPr>
                <w:color w:val="000000"/>
                <w:sz w:val="20"/>
                <w:szCs w:val="20"/>
              </w:rPr>
            </w:pPr>
          </w:p>
        </w:tc>
      </w:tr>
      <w:tr w:rsidR="00A77208" w:rsidTr="001D3A6B">
        <w:trPr>
          <w:trHeight w:val="263"/>
        </w:trPr>
        <w:tc>
          <w:tcPr>
            <w:tcW w:w="14987" w:type="dxa"/>
            <w:gridSpan w:val="13"/>
            <w:tcBorders>
              <w:top w:val="nil"/>
              <w:bottom w:val="single" w:sz="4" w:space="0" w:color="auto"/>
            </w:tcBorders>
          </w:tcPr>
          <w:p w:rsidR="00A77208" w:rsidRPr="00F35534" w:rsidRDefault="00A77208" w:rsidP="001D3A6B">
            <w:pPr>
              <w:rPr>
                <w:color w:val="000000"/>
              </w:rPr>
            </w:pPr>
            <w:r w:rsidRPr="00F35534">
              <w:rPr>
                <w:color w:val="000000"/>
              </w:rPr>
              <w:lastRenderedPageBreak/>
              <w:t xml:space="preserve">Продолжение таблицы </w:t>
            </w:r>
            <w:r w:rsidR="00A4093A">
              <w:rPr>
                <w:color w:val="000000"/>
              </w:rPr>
              <w:t>Б</w:t>
            </w:r>
          </w:p>
        </w:tc>
      </w:tr>
      <w:tr w:rsidR="00A77208" w:rsidTr="001D3A6B">
        <w:trPr>
          <w:trHeight w:val="263"/>
        </w:trPr>
        <w:tc>
          <w:tcPr>
            <w:tcW w:w="716" w:type="dxa"/>
            <w:vMerge w:val="restart"/>
            <w:tcBorders>
              <w:top w:val="single" w:sz="4" w:space="0" w:color="auto"/>
              <w:left w:val="single" w:sz="4" w:space="0" w:color="auto"/>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 п/п</w:t>
            </w:r>
          </w:p>
        </w:tc>
        <w:tc>
          <w:tcPr>
            <w:tcW w:w="7747" w:type="dxa"/>
            <w:vMerge w:val="restart"/>
            <w:tcBorders>
              <w:top w:val="single" w:sz="4" w:space="0" w:color="auto"/>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Фактор</w:t>
            </w:r>
          </w:p>
        </w:tc>
        <w:tc>
          <w:tcPr>
            <w:tcW w:w="6524" w:type="dxa"/>
            <w:gridSpan w:val="11"/>
            <w:tcBorders>
              <w:top w:val="single" w:sz="4" w:space="0" w:color="auto"/>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Отклонение от предыдущего года</w:t>
            </w:r>
          </w:p>
        </w:tc>
      </w:tr>
      <w:tr w:rsidR="00A77208" w:rsidTr="001D3A6B">
        <w:trPr>
          <w:trHeight w:val="263"/>
        </w:trPr>
        <w:tc>
          <w:tcPr>
            <w:tcW w:w="716" w:type="dxa"/>
            <w:vMerge/>
            <w:tcBorders>
              <w:top w:val="single" w:sz="4" w:space="0" w:color="auto"/>
              <w:left w:val="single" w:sz="4" w:space="0" w:color="auto"/>
              <w:bottom w:val="single" w:sz="4" w:space="0" w:color="auto"/>
              <w:right w:val="single" w:sz="4" w:space="0" w:color="auto"/>
            </w:tcBorders>
            <w:vAlign w:val="center"/>
          </w:tcPr>
          <w:p w:rsidR="00A77208" w:rsidRDefault="00A77208" w:rsidP="001D3A6B">
            <w:pPr>
              <w:rPr>
                <w:color w:val="000000"/>
                <w:sz w:val="20"/>
                <w:szCs w:val="20"/>
              </w:rPr>
            </w:pPr>
          </w:p>
        </w:tc>
        <w:tc>
          <w:tcPr>
            <w:tcW w:w="7747" w:type="dxa"/>
            <w:vMerge/>
            <w:tcBorders>
              <w:top w:val="single" w:sz="4" w:space="0" w:color="auto"/>
              <w:left w:val="nil"/>
              <w:bottom w:val="single" w:sz="4" w:space="0" w:color="auto"/>
              <w:right w:val="single" w:sz="4" w:space="0" w:color="auto"/>
            </w:tcBorders>
            <w:vAlign w:val="center"/>
          </w:tcPr>
          <w:p w:rsidR="00A77208" w:rsidRDefault="00A77208" w:rsidP="001D3A6B">
            <w:pPr>
              <w:rPr>
                <w:color w:val="000000"/>
                <w:sz w:val="20"/>
                <w:szCs w:val="20"/>
              </w:rPr>
            </w:pPr>
          </w:p>
        </w:tc>
        <w:tc>
          <w:tcPr>
            <w:tcW w:w="2166" w:type="dxa"/>
            <w:gridSpan w:val="3"/>
            <w:tcBorders>
              <w:top w:val="single" w:sz="4" w:space="0" w:color="auto"/>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2023 (прогноз)</w:t>
            </w:r>
          </w:p>
        </w:tc>
        <w:tc>
          <w:tcPr>
            <w:tcW w:w="2129" w:type="dxa"/>
            <w:gridSpan w:val="4"/>
            <w:tcBorders>
              <w:top w:val="single" w:sz="4" w:space="0" w:color="auto"/>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2024 (прогноз)</w:t>
            </w:r>
          </w:p>
        </w:tc>
        <w:tc>
          <w:tcPr>
            <w:tcW w:w="2229" w:type="dxa"/>
            <w:gridSpan w:val="4"/>
            <w:tcBorders>
              <w:top w:val="single" w:sz="4" w:space="0" w:color="auto"/>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2025 (прогноз)</w:t>
            </w:r>
          </w:p>
        </w:tc>
      </w:tr>
      <w:tr w:rsidR="00A77208" w:rsidTr="001D3A6B">
        <w:trPr>
          <w:trHeight w:val="742"/>
        </w:trPr>
        <w:tc>
          <w:tcPr>
            <w:tcW w:w="716" w:type="dxa"/>
            <w:vMerge/>
            <w:tcBorders>
              <w:top w:val="single" w:sz="4" w:space="0" w:color="auto"/>
              <w:left w:val="single" w:sz="4" w:space="0" w:color="auto"/>
              <w:bottom w:val="single" w:sz="4" w:space="0" w:color="auto"/>
              <w:right w:val="single" w:sz="4" w:space="0" w:color="auto"/>
            </w:tcBorders>
            <w:vAlign w:val="center"/>
          </w:tcPr>
          <w:p w:rsidR="00A77208" w:rsidRDefault="00A77208" w:rsidP="001D3A6B">
            <w:pPr>
              <w:rPr>
                <w:color w:val="000000"/>
                <w:sz w:val="20"/>
                <w:szCs w:val="20"/>
              </w:rPr>
            </w:pPr>
          </w:p>
        </w:tc>
        <w:tc>
          <w:tcPr>
            <w:tcW w:w="7747" w:type="dxa"/>
            <w:vMerge/>
            <w:tcBorders>
              <w:top w:val="single" w:sz="4" w:space="0" w:color="auto"/>
              <w:left w:val="nil"/>
              <w:bottom w:val="single" w:sz="4" w:space="0" w:color="auto"/>
              <w:right w:val="single" w:sz="4" w:space="0" w:color="auto"/>
            </w:tcBorders>
            <w:vAlign w:val="center"/>
          </w:tcPr>
          <w:p w:rsidR="00A77208" w:rsidRDefault="00A77208" w:rsidP="001D3A6B">
            <w:pPr>
              <w:rPr>
                <w:color w:val="000000"/>
                <w:sz w:val="20"/>
                <w:szCs w:val="20"/>
              </w:rPr>
            </w:pPr>
          </w:p>
        </w:tc>
        <w:tc>
          <w:tcPr>
            <w:tcW w:w="1141" w:type="dxa"/>
            <w:tcBorders>
              <w:top w:val="single" w:sz="4" w:space="0" w:color="auto"/>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сумма</w:t>
            </w:r>
          </w:p>
        </w:tc>
        <w:tc>
          <w:tcPr>
            <w:tcW w:w="1025" w:type="dxa"/>
            <w:gridSpan w:val="2"/>
            <w:tcBorders>
              <w:top w:val="single" w:sz="4" w:space="0" w:color="auto"/>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в % от общей суммы</w:t>
            </w:r>
          </w:p>
        </w:tc>
        <w:tc>
          <w:tcPr>
            <w:tcW w:w="1172" w:type="dxa"/>
            <w:gridSpan w:val="2"/>
            <w:tcBorders>
              <w:top w:val="single" w:sz="4" w:space="0" w:color="auto"/>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сумма</w:t>
            </w:r>
          </w:p>
        </w:tc>
        <w:tc>
          <w:tcPr>
            <w:tcW w:w="957" w:type="dxa"/>
            <w:gridSpan w:val="2"/>
            <w:tcBorders>
              <w:top w:val="single" w:sz="4" w:space="0" w:color="auto"/>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в % от общей суммы</w:t>
            </w:r>
          </w:p>
        </w:tc>
        <w:tc>
          <w:tcPr>
            <w:tcW w:w="1017" w:type="dxa"/>
            <w:gridSpan w:val="2"/>
            <w:tcBorders>
              <w:top w:val="single" w:sz="4" w:space="0" w:color="auto"/>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сумма</w:t>
            </w:r>
          </w:p>
        </w:tc>
        <w:tc>
          <w:tcPr>
            <w:tcW w:w="1212" w:type="dxa"/>
            <w:gridSpan w:val="2"/>
            <w:tcBorders>
              <w:top w:val="single" w:sz="4" w:space="0" w:color="auto"/>
              <w:left w:val="nil"/>
              <w:bottom w:val="single" w:sz="4" w:space="0" w:color="auto"/>
              <w:right w:val="single" w:sz="4" w:space="0" w:color="auto"/>
            </w:tcBorders>
          </w:tcPr>
          <w:p w:rsidR="00A77208" w:rsidRDefault="00A77208" w:rsidP="001D3A6B">
            <w:pPr>
              <w:jc w:val="center"/>
              <w:rPr>
                <w:color w:val="000000"/>
                <w:sz w:val="20"/>
                <w:szCs w:val="20"/>
              </w:rPr>
            </w:pPr>
            <w:r>
              <w:rPr>
                <w:color w:val="000000"/>
                <w:sz w:val="20"/>
                <w:szCs w:val="20"/>
              </w:rPr>
              <w:t>в % от общей суммы</w:t>
            </w:r>
          </w:p>
        </w:tc>
      </w:tr>
      <w:tr w:rsidR="001D3A6B" w:rsidTr="001D3A6B">
        <w:trPr>
          <w:trHeight w:val="742"/>
        </w:trPr>
        <w:tc>
          <w:tcPr>
            <w:tcW w:w="716" w:type="dxa"/>
            <w:tcBorders>
              <w:top w:val="single" w:sz="4" w:space="0" w:color="auto"/>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1.1.13</w:t>
            </w:r>
          </w:p>
        </w:tc>
        <w:tc>
          <w:tcPr>
            <w:tcW w:w="7747" w:type="dxa"/>
            <w:tcBorders>
              <w:top w:val="single" w:sz="4" w:space="0" w:color="auto"/>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Введение специального налогового режима "Автоматизированная упрощенная система налогообложения" с 1 января 2023 года и увеличение количества его пользователей в последующие годы</w:t>
            </w:r>
          </w:p>
        </w:tc>
        <w:tc>
          <w:tcPr>
            <w:tcW w:w="1141"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20,0</w:t>
            </w:r>
          </w:p>
        </w:tc>
        <w:tc>
          <w:tcPr>
            <w:tcW w:w="1025"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172"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32,1</w:t>
            </w:r>
          </w:p>
        </w:tc>
        <w:tc>
          <w:tcPr>
            <w:tcW w:w="957"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017"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69,5</w:t>
            </w:r>
          </w:p>
        </w:tc>
        <w:tc>
          <w:tcPr>
            <w:tcW w:w="1212"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r>
      <w:tr w:rsidR="001D3A6B" w:rsidTr="001D3A6B">
        <w:trPr>
          <w:trHeight w:val="263"/>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1.1.14</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Предоставление налогового вычета по НДПИ при добыче многокомпонентной комплексной руды и железных руд на отдельных участках недр</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-4 565,0</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-0,4</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r>
      <w:tr w:rsidR="001D3A6B" w:rsidTr="001D3A6B">
        <w:trPr>
          <w:trHeight w:val="227"/>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1.1.15</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Повышение ставки НДПИ на уголь (за исключением угля бурого) в январе-марте 2023 года</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14 408,7</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-14 408,7</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-1,0</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r>
      <w:tr w:rsidR="001D3A6B" w:rsidTr="001D3A6B">
        <w:trPr>
          <w:trHeight w:val="616"/>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1.1.16</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Перенос доходов от пеней и процентов, связанных с уплатой налогов и сборов, в состав неналоговых доходов от штрафов, санкций, возмещения ущерба (в связи с введением института единого налогового счета)</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-39 099,8</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-3,4</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r>
      <w:tr w:rsidR="001D3A6B" w:rsidTr="001D3A6B">
        <w:trPr>
          <w:trHeight w:val="625"/>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1.1.17</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 xml:space="preserve">Изменение поступлений ввозных таможенных пошлин в связи с поэтапным завершением действия нулевых ставок ввозных таможенных пошлин/тарифных льгот на ввоз товаров критического импорта </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125 804,5</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10,8</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22 939,9</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1,6</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r>
      <w:tr w:rsidR="001D3A6B" w:rsidTr="001D3A6B">
        <w:trPr>
          <w:trHeight w:val="635"/>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1.1.18</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поступлений вывозной таможенной пошлины на отдельные группы товаров в результате изменения ставок (в том числе завершения действия повышенных ставок)</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-55 074,8</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-4,7</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-67 035,0</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-4,8</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-31 070,5</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-3,4</w:t>
            </w:r>
          </w:p>
        </w:tc>
      </w:tr>
      <w:tr w:rsidR="001D3A6B" w:rsidTr="001D3A6B">
        <w:trPr>
          <w:trHeight w:val="503"/>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1.1.19</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Установление повышенной вывозной таможенной пошлины на уголь и удобрения с 2023 года</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135 591,3</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11,6</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r>
      <w:tr w:rsidR="001D3A6B" w:rsidTr="001D3A6B">
        <w:trPr>
          <w:trHeight w:val="280"/>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1.1.20</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Прочие факторы</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52,8</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r>
      <w:tr w:rsidR="001D3A6B" w:rsidTr="001D3A6B">
        <w:trPr>
          <w:trHeight w:val="280"/>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1.2</w:t>
            </w:r>
          </w:p>
        </w:tc>
        <w:tc>
          <w:tcPr>
            <w:tcW w:w="7747" w:type="dxa"/>
            <w:tcBorders>
              <w:top w:val="nil"/>
              <w:left w:val="nil"/>
              <w:bottom w:val="single" w:sz="4" w:space="0" w:color="auto"/>
              <w:right w:val="single" w:sz="4" w:space="0" w:color="auto"/>
            </w:tcBorders>
          </w:tcPr>
          <w:p w:rsidR="001D3A6B" w:rsidRDefault="001D3A6B" w:rsidP="001D3A6B">
            <w:pPr>
              <w:rPr>
                <w:b/>
                <w:bCs/>
                <w:i/>
                <w:iCs/>
                <w:color w:val="000000"/>
                <w:sz w:val="20"/>
                <w:szCs w:val="20"/>
              </w:rPr>
            </w:pPr>
            <w:r>
              <w:rPr>
                <w:b/>
                <w:bCs/>
                <w:i/>
                <w:iCs/>
                <w:color w:val="000000"/>
                <w:sz w:val="20"/>
                <w:szCs w:val="20"/>
              </w:rPr>
              <w:t>Прочие доходы</w:t>
            </w:r>
          </w:p>
        </w:tc>
        <w:tc>
          <w:tcPr>
            <w:tcW w:w="1141" w:type="dxa"/>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-32 585,0</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-2,8</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-34 836,5</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-2,5</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21 962,8</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2,4</w:t>
            </w:r>
          </w:p>
        </w:tc>
      </w:tr>
      <w:tr w:rsidR="001D3A6B" w:rsidTr="001D3A6B">
        <w:trPr>
          <w:trHeight w:val="675"/>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1.2.1</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поступления доходов от выпуска материальных ценностей из государственного резерва, а также из государственного запаса специального сырья и делящихся материалов в связи с разовыми решениями</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-9 731,2</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-0,8</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-31 836,0</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-2,3</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-1 336,5</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-0,1</w:t>
            </w:r>
          </w:p>
        </w:tc>
      </w:tr>
      <w:tr w:rsidR="001D3A6B" w:rsidTr="001D3A6B">
        <w:trPr>
          <w:trHeight w:val="969"/>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1.2.2</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поступлений доходов от штрафов и иных принудительных взысканий, преимущественно связанное с разовыми поступлениями в 2022 году, не ожидающимися в прогнозируемом периоде (в том числе поступлением платежей по искам о возмещении ущерба, причинённого водным объектам)</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-28 968,2</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-2,5</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1 342,9</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0,1</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143,3</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r>
      <w:tr w:rsidR="001D3A6B" w:rsidTr="001D3A6B">
        <w:trPr>
          <w:trHeight w:val="963"/>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1.2.3</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Перенос доходов от пеней и процентов, связанных с уплатой налогов и сборов, из состава налоговых доходов в состав неналоговых доходов от штрафов, санкций, возмещения ущерба (в связи с введением института единого налогового счета)</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39 099,8</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3,4</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r>
      <w:tr w:rsidR="001D3A6B" w:rsidRPr="00F35534" w:rsidTr="001D3A6B">
        <w:trPr>
          <w:trHeight w:val="271"/>
        </w:trPr>
        <w:tc>
          <w:tcPr>
            <w:tcW w:w="14987" w:type="dxa"/>
            <w:gridSpan w:val="13"/>
            <w:tcBorders>
              <w:top w:val="nil"/>
              <w:bottom w:val="single" w:sz="4" w:space="0" w:color="auto"/>
            </w:tcBorders>
          </w:tcPr>
          <w:p w:rsidR="001D3A6B" w:rsidRPr="00F35534" w:rsidRDefault="001D3A6B" w:rsidP="001D3A6B">
            <w:pPr>
              <w:rPr>
                <w:color w:val="000000"/>
              </w:rPr>
            </w:pPr>
            <w:r w:rsidRPr="00F35534">
              <w:rPr>
                <w:color w:val="000000"/>
              </w:rPr>
              <w:lastRenderedPageBreak/>
              <w:t xml:space="preserve">Продолжение таблицы </w:t>
            </w:r>
            <w:r w:rsidR="00A4093A">
              <w:rPr>
                <w:color w:val="000000"/>
              </w:rPr>
              <w:t>Б</w:t>
            </w:r>
          </w:p>
        </w:tc>
      </w:tr>
      <w:tr w:rsidR="001D3A6B" w:rsidTr="001D3A6B">
        <w:trPr>
          <w:trHeight w:val="271"/>
        </w:trPr>
        <w:tc>
          <w:tcPr>
            <w:tcW w:w="716" w:type="dxa"/>
            <w:vMerge w:val="restart"/>
            <w:tcBorders>
              <w:top w:val="single" w:sz="4" w:space="0" w:color="auto"/>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 п/п</w:t>
            </w:r>
          </w:p>
        </w:tc>
        <w:tc>
          <w:tcPr>
            <w:tcW w:w="7747" w:type="dxa"/>
            <w:vMerge w:val="restart"/>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Фактор</w:t>
            </w:r>
          </w:p>
        </w:tc>
        <w:tc>
          <w:tcPr>
            <w:tcW w:w="6524" w:type="dxa"/>
            <w:gridSpan w:val="11"/>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Отклонение от предыдущего года</w:t>
            </w:r>
          </w:p>
        </w:tc>
      </w:tr>
      <w:tr w:rsidR="001D3A6B" w:rsidTr="001D3A6B">
        <w:trPr>
          <w:trHeight w:val="271"/>
        </w:trPr>
        <w:tc>
          <w:tcPr>
            <w:tcW w:w="716" w:type="dxa"/>
            <w:vMerge/>
            <w:tcBorders>
              <w:top w:val="single" w:sz="4" w:space="0" w:color="auto"/>
              <w:left w:val="single" w:sz="4" w:space="0" w:color="auto"/>
              <w:bottom w:val="single" w:sz="4" w:space="0" w:color="auto"/>
              <w:right w:val="single" w:sz="4" w:space="0" w:color="auto"/>
            </w:tcBorders>
            <w:vAlign w:val="center"/>
          </w:tcPr>
          <w:p w:rsidR="001D3A6B" w:rsidRDefault="001D3A6B" w:rsidP="001D3A6B">
            <w:pPr>
              <w:rPr>
                <w:color w:val="000000"/>
                <w:sz w:val="20"/>
                <w:szCs w:val="20"/>
              </w:rPr>
            </w:pPr>
          </w:p>
        </w:tc>
        <w:tc>
          <w:tcPr>
            <w:tcW w:w="7747" w:type="dxa"/>
            <w:vMerge/>
            <w:tcBorders>
              <w:top w:val="single" w:sz="4" w:space="0" w:color="auto"/>
              <w:left w:val="nil"/>
              <w:bottom w:val="single" w:sz="4" w:space="0" w:color="auto"/>
              <w:right w:val="single" w:sz="4" w:space="0" w:color="auto"/>
            </w:tcBorders>
            <w:vAlign w:val="center"/>
          </w:tcPr>
          <w:p w:rsidR="001D3A6B" w:rsidRDefault="001D3A6B" w:rsidP="001D3A6B">
            <w:pPr>
              <w:rPr>
                <w:color w:val="000000"/>
                <w:sz w:val="20"/>
                <w:szCs w:val="20"/>
              </w:rPr>
            </w:pPr>
          </w:p>
        </w:tc>
        <w:tc>
          <w:tcPr>
            <w:tcW w:w="2166" w:type="dxa"/>
            <w:gridSpan w:val="3"/>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2023 (прогноз)</w:t>
            </w:r>
          </w:p>
        </w:tc>
        <w:tc>
          <w:tcPr>
            <w:tcW w:w="2129" w:type="dxa"/>
            <w:gridSpan w:val="4"/>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2024 (прогноз)</w:t>
            </w:r>
          </w:p>
        </w:tc>
        <w:tc>
          <w:tcPr>
            <w:tcW w:w="2229" w:type="dxa"/>
            <w:gridSpan w:val="4"/>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2025</w:t>
            </w:r>
            <w:r w:rsidR="00E81F1F">
              <w:rPr>
                <w:color w:val="000000"/>
                <w:sz w:val="20"/>
                <w:szCs w:val="20"/>
              </w:rPr>
              <w:t xml:space="preserve"> </w:t>
            </w:r>
            <w:r>
              <w:rPr>
                <w:color w:val="000000"/>
                <w:sz w:val="20"/>
                <w:szCs w:val="20"/>
              </w:rPr>
              <w:t>(прогноз)</w:t>
            </w:r>
          </w:p>
        </w:tc>
      </w:tr>
      <w:tr w:rsidR="001D3A6B" w:rsidTr="001D3A6B">
        <w:trPr>
          <w:trHeight w:val="271"/>
        </w:trPr>
        <w:tc>
          <w:tcPr>
            <w:tcW w:w="716" w:type="dxa"/>
            <w:vMerge/>
            <w:tcBorders>
              <w:top w:val="single" w:sz="4" w:space="0" w:color="auto"/>
              <w:left w:val="single" w:sz="4" w:space="0" w:color="auto"/>
              <w:bottom w:val="single" w:sz="4" w:space="0" w:color="auto"/>
              <w:right w:val="single" w:sz="4" w:space="0" w:color="auto"/>
            </w:tcBorders>
            <w:vAlign w:val="center"/>
          </w:tcPr>
          <w:p w:rsidR="001D3A6B" w:rsidRDefault="001D3A6B" w:rsidP="001D3A6B">
            <w:pPr>
              <w:rPr>
                <w:color w:val="000000"/>
                <w:sz w:val="20"/>
                <w:szCs w:val="20"/>
              </w:rPr>
            </w:pPr>
          </w:p>
        </w:tc>
        <w:tc>
          <w:tcPr>
            <w:tcW w:w="7747" w:type="dxa"/>
            <w:vMerge/>
            <w:tcBorders>
              <w:top w:val="single" w:sz="4" w:space="0" w:color="auto"/>
              <w:left w:val="nil"/>
              <w:bottom w:val="single" w:sz="4" w:space="0" w:color="auto"/>
              <w:right w:val="single" w:sz="4" w:space="0" w:color="auto"/>
            </w:tcBorders>
            <w:vAlign w:val="center"/>
          </w:tcPr>
          <w:p w:rsidR="001D3A6B" w:rsidRDefault="001D3A6B" w:rsidP="001D3A6B">
            <w:pPr>
              <w:rPr>
                <w:color w:val="000000"/>
                <w:sz w:val="20"/>
                <w:szCs w:val="20"/>
              </w:rPr>
            </w:pPr>
          </w:p>
        </w:tc>
        <w:tc>
          <w:tcPr>
            <w:tcW w:w="1141"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сумма</w:t>
            </w:r>
          </w:p>
        </w:tc>
        <w:tc>
          <w:tcPr>
            <w:tcW w:w="1025"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в % от общей суммы</w:t>
            </w:r>
          </w:p>
        </w:tc>
        <w:tc>
          <w:tcPr>
            <w:tcW w:w="1172"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сумма</w:t>
            </w:r>
          </w:p>
        </w:tc>
        <w:tc>
          <w:tcPr>
            <w:tcW w:w="957"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в % от общей суммы</w:t>
            </w:r>
          </w:p>
        </w:tc>
        <w:tc>
          <w:tcPr>
            <w:tcW w:w="1017"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сумма</w:t>
            </w:r>
          </w:p>
        </w:tc>
        <w:tc>
          <w:tcPr>
            <w:tcW w:w="1212"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в % от общей суммы</w:t>
            </w:r>
          </w:p>
        </w:tc>
      </w:tr>
      <w:tr w:rsidR="001D3A6B" w:rsidTr="001D3A6B">
        <w:trPr>
          <w:trHeight w:val="271"/>
        </w:trPr>
        <w:tc>
          <w:tcPr>
            <w:tcW w:w="716" w:type="dxa"/>
            <w:tcBorders>
              <w:top w:val="single" w:sz="4" w:space="0" w:color="auto"/>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1.2.4</w:t>
            </w:r>
          </w:p>
        </w:tc>
        <w:tc>
          <w:tcPr>
            <w:tcW w:w="7747" w:type="dxa"/>
            <w:tcBorders>
              <w:top w:val="single" w:sz="4" w:space="0" w:color="auto"/>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объема поступления трансферта из бюджета Москвы на строительство Киевского направления Московской железной дороги</w:t>
            </w:r>
          </w:p>
        </w:tc>
        <w:tc>
          <w:tcPr>
            <w:tcW w:w="1141"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-18 386,3</w:t>
            </w:r>
          </w:p>
        </w:tc>
        <w:tc>
          <w:tcPr>
            <w:tcW w:w="1025"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-1,6</w:t>
            </w:r>
          </w:p>
        </w:tc>
        <w:tc>
          <w:tcPr>
            <w:tcW w:w="1172"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957"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017"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212"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r>
      <w:tr w:rsidR="001D3A6B" w:rsidTr="001D3A6B">
        <w:trPr>
          <w:trHeight w:val="1397"/>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1.2.5</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прогноза доходов федерального бюджета от возврата остатков субсидий, субвенций и иных межбюджетных трансфертов, имеющих целевое назначение, прошлых лет, главным образом в связи с возможностью их частичного зачисления в резервный фонда Правительства Российской Федерации в 2023-2025 годах (в оценке поступлений в 2022 году учтены поступления трансфертов сверх суммы, направленной в резервный фонд Правительства Российской Федерации)</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-21 099,0</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-1,8</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399,3</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56,0</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r>
      <w:tr w:rsidR="001D3A6B" w:rsidTr="001D3A6B">
        <w:trPr>
          <w:trHeight w:val="280"/>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1.2.6</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Прочие факторы</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6 499,8</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0,6</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-4 741,7</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-0,3</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23 100,1</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2,5</w:t>
            </w:r>
          </w:p>
        </w:tc>
      </w:tr>
      <w:tr w:rsidR="001D3A6B" w:rsidTr="001D3A6B">
        <w:trPr>
          <w:trHeight w:val="346"/>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b/>
                <w:bCs/>
                <w:i/>
                <w:iCs/>
                <w:color w:val="000000"/>
                <w:sz w:val="20"/>
                <w:szCs w:val="20"/>
                <w:u w:val="single"/>
              </w:rPr>
            </w:pPr>
            <w:r>
              <w:rPr>
                <w:b/>
                <w:bCs/>
                <w:i/>
                <w:iCs/>
                <w:color w:val="000000"/>
                <w:sz w:val="20"/>
                <w:szCs w:val="20"/>
                <w:u w:val="single"/>
              </w:rPr>
              <w:t>2</w:t>
            </w:r>
          </w:p>
        </w:tc>
        <w:tc>
          <w:tcPr>
            <w:tcW w:w="7747" w:type="dxa"/>
            <w:tcBorders>
              <w:top w:val="nil"/>
              <w:left w:val="nil"/>
              <w:bottom w:val="single" w:sz="4" w:space="0" w:color="auto"/>
              <w:right w:val="single" w:sz="4" w:space="0" w:color="auto"/>
            </w:tcBorders>
          </w:tcPr>
          <w:p w:rsidR="001D3A6B" w:rsidRDefault="001D3A6B" w:rsidP="001D3A6B">
            <w:pPr>
              <w:rPr>
                <w:b/>
                <w:bCs/>
                <w:i/>
                <w:iCs/>
                <w:color w:val="000000"/>
                <w:sz w:val="20"/>
                <w:szCs w:val="20"/>
                <w:u w:val="single"/>
              </w:rPr>
            </w:pPr>
            <w:r>
              <w:rPr>
                <w:b/>
                <w:bCs/>
                <w:i/>
                <w:iCs/>
                <w:color w:val="000000"/>
                <w:sz w:val="20"/>
                <w:szCs w:val="20"/>
                <w:u w:val="single"/>
              </w:rPr>
              <w:t>Влияние динамики макроэкономических показателей:</w:t>
            </w:r>
          </w:p>
        </w:tc>
        <w:tc>
          <w:tcPr>
            <w:tcW w:w="1141" w:type="dxa"/>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u w:val="single"/>
              </w:rPr>
            </w:pPr>
            <w:r>
              <w:rPr>
                <w:b/>
                <w:bCs/>
                <w:i/>
                <w:iCs/>
                <w:color w:val="000000"/>
                <w:sz w:val="20"/>
                <w:szCs w:val="20"/>
                <w:u w:val="single"/>
              </w:rPr>
              <w:t>648 227,7</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u w:val="single"/>
              </w:rPr>
            </w:pPr>
            <w:r>
              <w:rPr>
                <w:b/>
                <w:bCs/>
                <w:i/>
                <w:iCs/>
                <w:color w:val="000000"/>
                <w:sz w:val="20"/>
                <w:szCs w:val="20"/>
                <w:u w:val="single"/>
              </w:rPr>
              <w:t>55,7</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u w:val="single"/>
              </w:rPr>
            </w:pPr>
            <w:r>
              <w:rPr>
                <w:b/>
                <w:bCs/>
                <w:i/>
                <w:iCs/>
                <w:color w:val="000000"/>
                <w:sz w:val="20"/>
                <w:szCs w:val="20"/>
                <w:u w:val="single"/>
              </w:rPr>
              <w:t>1 348 695,6</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u w:val="single"/>
              </w:rPr>
            </w:pPr>
            <w:r>
              <w:rPr>
                <w:b/>
                <w:bCs/>
                <w:i/>
                <w:iCs/>
                <w:color w:val="000000"/>
                <w:sz w:val="20"/>
                <w:szCs w:val="20"/>
                <w:u w:val="single"/>
              </w:rPr>
              <w:t>96,9</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u w:val="single"/>
              </w:rPr>
            </w:pPr>
            <w:r>
              <w:rPr>
                <w:b/>
                <w:bCs/>
                <w:i/>
                <w:iCs/>
                <w:color w:val="000000"/>
                <w:sz w:val="20"/>
                <w:szCs w:val="20"/>
                <w:u w:val="single"/>
              </w:rPr>
              <w:t>885 694,4</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u w:val="single"/>
              </w:rPr>
            </w:pPr>
            <w:r>
              <w:rPr>
                <w:b/>
                <w:bCs/>
                <w:i/>
                <w:iCs/>
                <w:color w:val="000000"/>
                <w:sz w:val="20"/>
                <w:szCs w:val="20"/>
                <w:u w:val="single"/>
              </w:rPr>
              <w:t>97,6</w:t>
            </w:r>
          </w:p>
        </w:tc>
      </w:tr>
      <w:tr w:rsidR="001D3A6B" w:rsidTr="001D3A6B">
        <w:trPr>
          <w:trHeight w:val="280"/>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2.1</w:t>
            </w:r>
          </w:p>
        </w:tc>
        <w:tc>
          <w:tcPr>
            <w:tcW w:w="7747" w:type="dxa"/>
            <w:tcBorders>
              <w:top w:val="nil"/>
              <w:left w:val="nil"/>
              <w:bottom w:val="single" w:sz="4" w:space="0" w:color="auto"/>
              <w:right w:val="single" w:sz="4" w:space="0" w:color="auto"/>
            </w:tcBorders>
          </w:tcPr>
          <w:p w:rsidR="001D3A6B" w:rsidRDefault="001D3A6B" w:rsidP="001D3A6B">
            <w:pPr>
              <w:rPr>
                <w:b/>
                <w:bCs/>
                <w:i/>
                <w:iCs/>
                <w:color w:val="000000"/>
                <w:sz w:val="20"/>
                <w:szCs w:val="20"/>
              </w:rPr>
            </w:pPr>
            <w:r>
              <w:rPr>
                <w:b/>
                <w:bCs/>
                <w:i/>
                <w:iCs/>
                <w:color w:val="000000"/>
                <w:sz w:val="20"/>
                <w:szCs w:val="20"/>
              </w:rPr>
              <w:t>Налоговые и таможенные платежи</w:t>
            </w:r>
          </w:p>
        </w:tc>
        <w:tc>
          <w:tcPr>
            <w:tcW w:w="1141" w:type="dxa"/>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1 007 037,9</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86,5</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977 579,7</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70,2</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910 232,1</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100,3</w:t>
            </w:r>
          </w:p>
        </w:tc>
      </w:tr>
      <w:tr w:rsidR="001D3A6B" w:rsidTr="001D3A6B">
        <w:trPr>
          <w:trHeight w:val="976"/>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2.1.1</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поступлений налога на прибыль по основной ставке в результате изменения прибыли прибыльных организаций (налоговая база для расчета налога в 2023 году очищена от "сверхдоходов" организаций металлургического сектора экономики в начале 2022 года)</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-20 305,2</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-1,7</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106 879,2</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7,7</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101 644,3</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11,2</w:t>
            </w:r>
          </w:p>
        </w:tc>
      </w:tr>
      <w:tr w:rsidR="001D3A6B" w:rsidTr="001D3A6B">
        <w:trPr>
          <w:trHeight w:val="988"/>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2.1.2</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дополнительных поступлений, связанных с введением повышенной налоговой ставки по налогу на прибыль организаций, подлежащему зачислению в федеральный бюджет, для ряда организаций, производящих газ природный в сжиженном состоянии из газа природного в газообразном состоянии, в результате изменения макроэкономических показателей</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-25 000,0</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-1,8</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-25 000,0</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-2,8</w:t>
            </w:r>
          </w:p>
        </w:tc>
      </w:tr>
      <w:tr w:rsidR="001D3A6B" w:rsidTr="001D3A6B">
        <w:trPr>
          <w:trHeight w:val="679"/>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2.1.3</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поступлений налога на прибыль организаций при выполнении СРП, преимущественно на фоне динамики цены на нефть и курса доллара США, а также особенностей уплаты налога на прибыль организаций в 2022 году</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-20 610,6</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-1,8</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-1 972,5</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-0,1</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-1 835,8</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-0,2</w:t>
            </w:r>
          </w:p>
        </w:tc>
      </w:tr>
      <w:tr w:rsidR="001D3A6B" w:rsidTr="001D3A6B">
        <w:trPr>
          <w:trHeight w:val="832"/>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2.1.4</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поступлений налога на прибыль с доходов, полученных в виде дивидендов и доходов от иностранных компаний, в результате изменения соответствующей налоговой базы, в том числе на фоне предполагаемого постепенного снятия ограничений на трансграничные платежи</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-9 307,9</w:t>
            </w:r>
          </w:p>
        </w:tc>
        <w:tc>
          <w:tcPr>
            <w:tcW w:w="1025"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-0,8</w:t>
            </w:r>
          </w:p>
        </w:tc>
        <w:tc>
          <w:tcPr>
            <w:tcW w:w="117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103 821,0</w:t>
            </w:r>
          </w:p>
        </w:tc>
        <w:tc>
          <w:tcPr>
            <w:tcW w:w="95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7,5</w:t>
            </w:r>
          </w:p>
        </w:tc>
        <w:tc>
          <w:tcPr>
            <w:tcW w:w="1017"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51 074,9</w:t>
            </w:r>
          </w:p>
        </w:tc>
        <w:tc>
          <w:tcPr>
            <w:tcW w:w="1212" w:type="dxa"/>
            <w:gridSpan w:val="2"/>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5,6</w:t>
            </w:r>
          </w:p>
        </w:tc>
      </w:tr>
      <w:tr w:rsidR="001D3A6B" w:rsidTr="001D3A6B">
        <w:trPr>
          <w:trHeight w:val="405"/>
        </w:trPr>
        <w:tc>
          <w:tcPr>
            <w:tcW w:w="716" w:type="dxa"/>
            <w:tcBorders>
              <w:top w:val="single" w:sz="4" w:space="0" w:color="auto"/>
            </w:tcBorders>
          </w:tcPr>
          <w:p w:rsidR="001D3A6B" w:rsidRDefault="001D3A6B" w:rsidP="001D3A6B">
            <w:pPr>
              <w:jc w:val="center"/>
              <w:rPr>
                <w:color w:val="000000"/>
                <w:sz w:val="20"/>
                <w:szCs w:val="20"/>
              </w:rPr>
            </w:pPr>
          </w:p>
        </w:tc>
        <w:tc>
          <w:tcPr>
            <w:tcW w:w="7747" w:type="dxa"/>
            <w:tcBorders>
              <w:top w:val="single" w:sz="4" w:space="0" w:color="auto"/>
            </w:tcBorders>
          </w:tcPr>
          <w:p w:rsidR="001D3A6B" w:rsidRDefault="001D3A6B" w:rsidP="001D3A6B">
            <w:pPr>
              <w:rPr>
                <w:color w:val="000000"/>
                <w:sz w:val="20"/>
                <w:szCs w:val="20"/>
              </w:rPr>
            </w:pPr>
          </w:p>
        </w:tc>
        <w:tc>
          <w:tcPr>
            <w:tcW w:w="1141" w:type="dxa"/>
            <w:tcBorders>
              <w:top w:val="single" w:sz="4" w:space="0" w:color="auto"/>
            </w:tcBorders>
          </w:tcPr>
          <w:p w:rsidR="001D3A6B" w:rsidRDefault="001D3A6B" w:rsidP="001D3A6B">
            <w:pPr>
              <w:jc w:val="center"/>
              <w:rPr>
                <w:color w:val="000000"/>
                <w:sz w:val="20"/>
                <w:szCs w:val="20"/>
              </w:rPr>
            </w:pPr>
          </w:p>
        </w:tc>
        <w:tc>
          <w:tcPr>
            <w:tcW w:w="1025" w:type="dxa"/>
            <w:gridSpan w:val="2"/>
            <w:tcBorders>
              <w:top w:val="single" w:sz="4" w:space="0" w:color="auto"/>
            </w:tcBorders>
          </w:tcPr>
          <w:p w:rsidR="001D3A6B" w:rsidRDefault="001D3A6B" w:rsidP="001D3A6B">
            <w:pPr>
              <w:jc w:val="center"/>
              <w:rPr>
                <w:color w:val="000000"/>
                <w:sz w:val="20"/>
                <w:szCs w:val="20"/>
              </w:rPr>
            </w:pPr>
          </w:p>
        </w:tc>
        <w:tc>
          <w:tcPr>
            <w:tcW w:w="1172" w:type="dxa"/>
            <w:gridSpan w:val="2"/>
            <w:tcBorders>
              <w:top w:val="single" w:sz="4" w:space="0" w:color="auto"/>
            </w:tcBorders>
          </w:tcPr>
          <w:p w:rsidR="001D3A6B" w:rsidRDefault="001D3A6B" w:rsidP="001D3A6B">
            <w:pPr>
              <w:jc w:val="center"/>
              <w:rPr>
                <w:color w:val="000000"/>
                <w:sz w:val="20"/>
                <w:szCs w:val="20"/>
              </w:rPr>
            </w:pPr>
          </w:p>
        </w:tc>
        <w:tc>
          <w:tcPr>
            <w:tcW w:w="957" w:type="dxa"/>
            <w:gridSpan w:val="2"/>
            <w:tcBorders>
              <w:top w:val="single" w:sz="4" w:space="0" w:color="auto"/>
            </w:tcBorders>
          </w:tcPr>
          <w:p w:rsidR="001D3A6B" w:rsidRDefault="001D3A6B" w:rsidP="001D3A6B">
            <w:pPr>
              <w:jc w:val="center"/>
              <w:rPr>
                <w:color w:val="000000"/>
                <w:sz w:val="20"/>
                <w:szCs w:val="20"/>
              </w:rPr>
            </w:pPr>
          </w:p>
        </w:tc>
        <w:tc>
          <w:tcPr>
            <w:tcW w:w="1017" w:type="dxa"/>
            <w:gridSpan w:val="2"/>
            <w:tcBorders>
              <w:top w:val="single" w:sz="4" w:space="0" w:color="auto"/>
            </w:tcBorders>
          </w:tcPr>
          <w:p w:rsidR="001D3A6B" w:rsidRDefault="001D3A6B" w:rsidP="001D3A6B">
            <w:pPr>
              <w:jc w:val="center"/>
              <w:rPr>
                <w:color w:val="000000"/>
                <w:sz w:val="20"/>
                <w:szCs w:val="20"/>
              </w:rPr>
            </w:pPr>
          </w:p>
        </w:tc>
        <w:tc>
          <w:tcPr>
            <w:tcW w:w="1212" w:type="dxa"/>
            <w:gridSpan w:val="2"/>
            <w:tcBorders>
              <w:top w:val="single" w:sz="4" w:space="0" w:color="auto"/>
            </w:tcBorders>
          </w:tcPr>
          <w:p w:rsidR="001D3A6B" w:rsidRDefault="001D3A6B" w:rsidP="001D3A6B">
            <w:pPr>
              <w:jc w:val="center"/>
              <w:rPr>
                <w:color w:val="000000"/>
                <w:sz w:val="20"/>
                <w:szCs w:val="20"/>
              </w:rPr>
            </w:pPr>
          </w:p>
        </w:tc>
      </w:tr>
    </w:tbl>
    <w:p w:rsidR="00530557" w:rsidRDefault="00530557">
      <w:r>
        <w:br w:type="page"/>
      </w:r>
    </w:p>
    <w:tbl>
      <w:tblPr>
        <w:tblW w:w="14987" w:type="dxa"/>
        <w:tblInd w:w="5" w:type="dxa"/>
        <w:tblLook w:val="00A0" w:firstRow="1" w:lastRow="0" w:firstColumn="1" w:lastColumn="0" w:noHBand="0" w:noVBand="0"/>
      </w:tblPr>
      <w:tblGrid>
        <w:gridCol w:w="716"/>
        <w:gridCol w:w="7747"/>
        <w:gridCol w:w="1141"/>
        <w:gridCol w:w="1025"/>
        <w:gridCol w:w="1172"/>
        <w:gridCol w:w="957"/>
        <w:gridCol w:w="1017"/>
        <w:gridCol w:w="1212"/>
      </w:tblGrid>
      <w:tr w:rsidR="001D3A6B" w:rsidTr="00530557">
        <w:trPr>
          <w:trHeight w:val="263"/>
        </w:trPr>
        <w:tc>
          <w:tcPr>
            <w:tcW w:w="14987" w:type="dxa"/>
            <w:gridSpan w:val="8"/>
            <w:tcBorders>
              <w:top w:val="nil"/>
              <w:bottom w:val="single" w:sz="4" w:space="0" w:color="auto"/>
            </w:tcBorders>
          </w:tcPr>
          <w:p w:rsidR="001D3A6B" w:rsidRPr="00F35534" w:rsidRDefault="001D3A6B" w:rsidP="001D3A6B">
            <w:pPr>
              <w:rPr>
                <w:color w:val="000000"/>
              </w:rPr>
            </w:pPr>
            <w:r w:rsidRPr="00F35534">
              <w:rPr>
                <w:color w:val="000000"/>
              </w:rPr>
              <w:lastRenderedPageBreak/>
              <w:t xml:space="preserve">Продолжение таблицы </w:t>
            </w:r>
            <w:r w:rsidR="00A4093A">
              <w:rPr>
                <w:color w:val="000000"/>
              </w:rPr>
              <w:t>Б</w:t>
            </w:r>
          </w:p>
        </w:tc>
      </w:tr>
      <w:tr w:rsidR="001D3A6B" w:rsidTr="00530557">
        <w:trPr>
          <w:trHeight w:val="153"/>
        </w:trPr>
        <w:tc>
          <w:tcPr>
            <w:tcW w:w="716" w:type="dxa"/>
            <w:vMerge w:val="restart"/>
            <w:tcBorders>
              <w:top w:val="single" w:sz="4" w:space="0" w:color="auto"/>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 п/п</w:t>
            </w:r>
          </w:p>
        </w:tc>
        <w:tc>
          <w:tcPr>
            <w:tcW w:w="7747" w:type="dxa"/>
            <w:vMerge w:val="restart"/>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Фактор</w:t>
            </w:r>
          </w:p>
        </w:tc>
        <w:tc>
          <w:tcPr>
            <w:tcW w:w="6524" w:type="dxa"/>
            <w:gridSpan w:val="6"/>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Отклонение от предыдущего года</w:t>
            </w:r>
          </w:p>
        </w:tc>
      </w:tr>
      <w:tr w:rsidR="001D3A6B" w:rsidTr="00530557">
        <w:trPr>
          <w:trHeight w:val="90"/>
        </w:trPr>
        <w:tc>
          <w:tcPr>
            <w:tcW w:w="716" w:type="dxa"/>
            <w:vMerge/>
            <w:tcBorders>
              <w:top w:val="single" w:sz="4" w:space="0" w:color="auto"/>
              <w:left w:val="single" w:sz="4" w:space="0" w:color="auto"/>
              <w:bottom w:val="single" w:sz="4" w:space="0" w:color="auto"/>
              <w:right w:val="single" w:sz="4" w:space="0" w:color="auto"/>
            </w:tcBorders>
            <w:vAlign w:val="center"/>
          </w:tcPr>
          <w:p w:rsidR="001D3A6B" w:rsidRDefault="001D3A6B" w:rsidP="001D3A6B">
            <w:pPr>
              <w:rPr>
                <w:color w:val="000000"/>
                <w:sz w:val="20"/>
                <w:szCs w:val="20"/>
              </w:rPr>
            </w:pPr>
          </w:p>
        </w:tc>
        <w:tc>
          <w:tcPr>
            <w:tcW w:w="7747" w:type="dxa"/>
            <w:vMerge/>
            <w:tcBorders>
              <w:top w:val="single" w:sz="4" w:space="0" w:color="auto"/>
              <w:left w:val="nil"/>
              <w:bottom w:val="single" w:sz="4" w:space="0" w:color="auto"/>
              <w:right w:val="single" w:sz="4" w:space="0" w:color="auto"/>
            </w:tcBorders>
            <w:vAlign w:val="center"/>
          </w:tcPr>
          <w:p w:rsidR="001D3A6B" w:rsidRDefault="001D3A6B" w:rsidP="001D3A6B">
            <w:pPr>
              <w:rPr>
                <w:color w:val="000000"/>
                <w:sz w:val="20"/>
                <w:szCs w:val="20"/>
              </w:rPr>
            </w:pPr>
          </w:p>
        </w:tc>
        <w:tc>
          <w:tcPr>
            <w:tcW w:w="2166"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2023 (прогноз)</w:t>
            </w:r>
          </w:p>
        </w:tc>
        <w:tc>
          <w:tcPr>
            <w:tcW w:w="2129"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2024 (прогноз)</w:t>
            </w:r>
          </w:p>
        </w:tc>
        <w:tc>
          <w:tcPr>
            <w:tcW w:w="2229"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2025 (прогноз)</w:t>
            </w:r>
          </w:p>
        </w:tc>
      </w:tr>
      <w:tr w:rsidR="001D3A6B" w:rsidTr="00530557">
        <w:trPr>
          <w:trHeight w:val="656"/>
        </w:trPr>
        <w:tc>
          <w:tcPr>
            <w:tcW w:w="716" w:type="dxa"/>
            <w:vMerge/>
            <w:tcBorders>
              <w:top w:val="single" w:sz="4" w:space="0" w:color="auto"/>
              <w:left w:val="single" w:sz="4" w:space="0" w:color="auto"/>
              <w:bottom w:val="single" w:sz="4" w:space="0" w:color="auto"/>
              <w:right w:val="single" w:sz="4" w:space="0" w:color="auto"/>
            </w:tcBorders>
            <w:vAlign w:val="center"/>
          </w:tcPr>
          <w:p w:rsidR="001D3A6B" w:rsidRDefault="001D3A6B" w:rsidP="001D3A6B">
            <w:pPr>
              <w:rPr>
                <w:color w:val="000000"/>
                <w:sz w:val="20"/>
                <w:szCs w:val="20"/>
              </w:rPr>
            </w:pPr>
          </w:p>
        </w:tc>
        <w:tc>
          <w:tcPr>
            <w:tcW w:w="7747" w:type="dxa"/>
            <w:vMerge/>
            <w:tcBorders>
              <w:top w:val="single" w:sz="4" w:space="0" w:color="auto"/>
              <w:left w:val="nil"/>
              <w:bottom w:val="single" w:sz="4" w:space="0" w:color="auto"/>
              <w:right w:val="single" w:sz="4" w:space="0" w:color="auto"/>
            </w:tcBorders>
            <w:vAlign w:val="center"/>
          </w:tcPr>
          <w:p w:rsidR="001D3A6B" w:rsidRDefault="001D3A6B" w:rsidP="001D3A6B">
            <w:pPr>
              <w:rPr>
                <w:color w:val="000000"/>
                <w:sz w:val="20"/>
                <w:szCs w:val="20"/>
              </w:rPr>
            </w:pPr>
          </w:p>
        </w:tc>
        <w:tc>
          <w:tcPr>
            <w:tcW w:w="1141"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сумма</w:t>
            </w:r>
          </w:p>
        </w:tc>
        <w:tc>
          <w:tcPr>
            <w:tcW w:w="1025"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в % от общей суммы</w:t>
            </w:r>
          </w:p>
        </w:tc>
        <w:tc>
          <w:tcPr>
            <w:tcW w:w="117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сумма</w:t>
            </w:r>
          </w:p>
        </w:tc>
        <w:tc>
          <w:tcPr>
            <w:tcW w:w="95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в % от общей суммы</w:t>
            </w:r>
          </w:p>
        </w:tc>
        <w:tc>
          <w:tcPr>
            <w:tcW w:w="101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сумма</w:t>
            </w:r>
          </w:p>
        </w:tc>
        <w:tc>
          <w:tcPr>
            <w:tcW w:w="121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в % от общей суммы</w:t>
            </w:r>
          </w:p>
        </w:tc>
      </w:tr>
      <w:tr w:rsidR="001D3A6B" w:rsidTr="00530557">
        <w:trPr>
          <w:trHeight w:val="656"/>
        </w:trPr>
        <w:tc>
          <w:tcPr>
            <w:tcW w:w="716" w:type="dxa"/>
            <w:tcBorders>
              <w:top w:val="single" w:sz="4" w:space="0" w:color="auto"/>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2.1.5</w:t>
            </w:r>
          </w:p>
        </w:tc>
        <w:tc>
          <w:tcPr>
            <w:tcW w:w="7747" w:type="dxa"/>
            <w:tcBorders>
              <w:top w:val="single" w:sz="4" w:space="0" w:color="auto"/>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поступлений налога на прибыль организаций с доходов, полученных в виде процентов по государственным и муниципальным ценным бумагам, на фоне роста соответствующей налоговой базы при временном повышении в 2022 году Банком России ключевой ставки</w:t>
            </w:r>
          </w:p>
        </w:tc>
        <w:tc>
          <w:tcPr>
            <w:tcW w:w="1141"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-33 372,0</w:t>
            </w:r>
          </w:p>
        </w:tc>
        <w:tc>
          <w:tcPr>
            <w:tcW w:w="1025"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-2,9</w:t>
            </w:r>
          </w:p>
        </w:tc>
        <w:tc>
          <w:tcPr>
            <w:tcW w:w="117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4 734,7</w:t>
            </w:r>
          </w:p>
        </w:tc>
        <w:tc>
          <w:tcPr>
            <w:tcW w:w="95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0,3</w:t>
            </w:r>
          </w:p>
        </w:tc>
        <w:tc>
          <w:tcPr>
            <w:tcW w:w="101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11 032,9</w:t>
            </w:r>
          </w:p>
        </w:tc>
        <w:tc>
          <w:tcPr>
            <w:tcW w:w="121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w:t>
            </w:r>
          </w:p>
        </w:tc>
      </w:tr>
      <w:tr w:rsidR="001D3A6B" w:rsidTr="00530557">
        <w:trPr>
          <w:trHeight w:val="674"/>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2.1.6</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Рост поступлений налога на прибыль организаций с доходов, полученных в виде процентов по облигациям российских организаций, на фоне роста соответствующей налоговой базы</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1 992,2</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0,2</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1 992,2</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0,1</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5 197,3</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0,6</w:t>
            </w:r>
          </w:p>
        </w:tc>
      </w:tr>
      <w:tr w:rsidR="001D3A6B" w:rsidTr="00530557">
        <w:trPr>
          <w:trHeight w:val="400"/>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2.1.7</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 xml:space="preserve">Изменение поступлений НДФЛ по ставке 15% (федеральная часть), а также в части обложения депозитов и процентов в связи с ростом налоговой базы </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12 616,4</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1,1</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12 227,3</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0,9</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14 862,8</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1,6</w:t>
            </w:r>
          </w:p>
        </w:tc>
      </w:tr>
      <w:tr w:rsidR="001D3A6B" w:rsidTr="00530557">
        <w:trPr>
          <w:trHeight w:val="478"/>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2.1.8</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Увеличение поступлений внутреннего НДС за счет роста номинального объема ВВП, изменения структуры налоговой базы при росте сумм налоговых вычетов по внешнеэкономической деятельности</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807 198,8</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69,3</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492 382,4</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35,4</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615 044,9</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67,8</w:t>
            </w:r>
          </w:p>
        </w:tc>
      </w:tr>
      <w:tr w:rsidR="001D3A6B" w:rsidTr="00530557">
        <w:trPr>
          <w:trHeight w:val="346"/>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2.1.9</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 xml:space="preserve">Увеличение поступлений ввозного НДС за счет увеличения объемов импорта, изменения его структуры при положительном влиянии курса доллара США </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287 097,8</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24,7</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298 592,4</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21,4</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225 287,2</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24,8</w:t>
            </w:r>
          </w:p>
        </w:tc>
      </w:tr>
      <w:tr w:rsidR="001D3A6B" w:rsidTr="00530557">
        <w:trPr>
          <w:trHeight w:val="688"/>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2.1.10</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 xml:space="preserve">Изменение поступлений акциза на природный газ, поставляемый по газопроводу "Голубой поток", в результате изменения цены на газ (на фоне увеличения объемов поставки газа и курса доллара США) </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623,9</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0,1</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-42 982,0</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-3,1</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-28 802,3</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-3,2</w:t>
            </w:r>
          </w:p>
        </w:tc>
      </w:tr>
      <w:tr w:rsidR="001D3A6B" w:rsidTr="00530557">
        <w:trPr>
          <w:trHeight w:val="661"/>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2.1.11</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дополнительных поступлений, связанных с изменением законодательства в части акциза на природный газ, в результате изменения макроэкономических показателей</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-24 280,5</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-1,7</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-28 802,3</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-3,2</w:t>
            </w:r>
          </w:p>
        </w:tc>
      </w:tr>
      <w:tr w:rsidR="001D3A6B" w:rsidTr="00530557">
        <w:trPr>
          <w:trHeight w:val="546"/>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2.1.12</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суммы возвратного акциза на авиационный керосин за счёт изменения макроэкономических показателей на фоне применения демпфирующего механизма расчёта ставки</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21 764,0</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1,9</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39 830,3</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2,9</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441,6</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r>
      <w:tr w:rsidR="001D3A6B" w:rsidTr="00530557">
        <w:trPr>
          <w:trHeight w:val="428"/>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2.1.13</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суммы возвратного акциза на этан и сжиженные углеводородные газы в связи с ожидаемой динамикой объемов их производства</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-10 691,0</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-0,9</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-10 311,5</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-0,7</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-22 496,6</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-2,5</w:t>
            </w:r>
          </w:p>
        </w:tc>
      </w:tr>
      <w:tr w:rsidR="001D3A6B" w:rsidTr="00530557">
        <w:trPr>
          <w:trHeight w:val="378"/>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2.1.14</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суммы прочих акцизов за счет изменения прогнозируемых объемов их производства и ввоза</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-3 854,6</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-0,3</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-12 320,1</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-0,9</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7 617,3</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0,8</w:t>
            </w:r>
          </w:p>
        </w:tc>
      </w:tr>
      <w:tr w:rsidR="001D3A6B" w:rsidTr="00530557">
        <w:trPr>
          <w:trHeight w:val="625"/>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2.1.15</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поступлений НДПИ при добыче прочих полезных ископаемых (в результате динамики налогооблагаемых объемов и рыночных котировок цен на сырье)</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-34 791,4</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-3,0</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8 538,5</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0,6</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6 321,7</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0,7</w:t>
            </w:r>
          </w:p>
        </w:tc>
      </w:tr>
      <w:tr w:rsidR="001D3A6B" w:rsidTr="00530557">
        <w:trPr>
          <w:trHeight w:val="90"/>
        </w:trPr>
        <w:tc>
          <w:tcPr>
            <w:tcW w:w="716" w:type="dxa"/>
            <w:tcBorders>
              <w:top w:val="single" w:sz="4" w:space="0" w:color="auto"/>
            </w:tcBorders>
          </w:tcPr>
          <w:p w:rsidR="001D3A6B" w:rsidRDefault="001D3A6B" w:rsidP="001D3A6B">
            <w:pPr>
              <w:jc w:val="center"/>
              <w:rPr>
                <w:color w:val="000000"/>
                <w:sz w:val="20"/>
                <w:szCs w:val="20"/>
              </w:rPr>
            </w:pPr>
          </w:p>
          <w:p w:rsidR="001D3A6B" w:rsidRDefault="001D3A6B" w:rsidP="001D3A6B">
            <w:pPr>
              <w:jc w:val="center"/>
              <w:rPr>
                <w:color w:val="000000"/>
                <w:sz w:val="20"/>
                <w:szCs w:val="20"/>
              </w:rPr>
            </w:pPr>
          </w:p>
          <w:p w:rsidR="001D3A6B" w:rsidRDefault="001D3A6B" w:rsidP="001D3A6B">
            <w:pPr>
              <w:jc w:val="center"/>
              <w:rPr>
                <w:color w:val="000000"/>
                <w:sz w:val="20"/>
                <w:szCs w:val="20"/>
              </w:rPr>
            </w:pPr>
          </w:p>
        </w:tc>
        <w:tc>
          <w:tcPr>
            <w:tcW w:w="7747" w:type="dxa"/>
            <w:tcBorders>
              <w:top w:val="single" w:sz="4" w:space="0" w:color="auto"/>
            </w:tcBorders>
          </w:tcPr>
          <w:p w:rsidR="001D3A6B" w:rsidRDefault="001D3A6B" w:rsidP="001D3A6B">
            <w:pPr>
              <w:rPr>
                <w:color w:val="000000"/>
                <w:sz w:val="20"/>
                <w:szCs w:val="20"/>
              </w:rPr>
            </w:pPr>
          </w:p>
        </w:tc>
        <w:tc>
          <w:tcPr>
            <w:tcW w:w="1141" w:type="dxa"/>
            <w:tcBorders>
              <w:top w:val="single" w:sz="4" w:space="0" w:color="auto"/>
            </w:tcBorders>
          </w:tcPr>
          <w:p w:rsidR="001D3A6B" w:rsidRDefault="001D3A6B" w:rsidP="001D3A6B">
            <w:pPr>
              <w:jc w:val="center"/>
              <w:rPr>
                <w:color w:val="000000"/>
                <w:sz w:val="20"/>
                <w:szCs w:val="20"/>
              </w:rPr>
            </w:pPr>
          </w:p>
        </w:tc>
        <w:tc>
          <w:tcPr>
            <w:tcW w:w="1025" w:type="dxa"/>
            <w:tcBorders>
              <w:top w:val="single" w:sz="4" w:space="0" w:color="auto"/>
            </w:tcBorders>
          </w:tcPr>
          <w:p w:rsidR="001D3A6B" w:rsidRDefault="001D3A6B" w:rsidP="001D3A6B">
            <w:pPr>
              <w:jc w:val="center"/>
              <w:rPr>
                <w:color w:val="000000"/>
                <w:sz w:val="20"/>
                <w:szCs w:val="20"/>
              </w:rPr>
            </w:pPr>
          </w:p>
        </w:tc>
        <w:tc>
          <w:tcPr>
            <w:tcW w:w="1172" w:type="dxa"/>
            <w:tcBorders>
              <w:top w:val="single" w:sz="4" w:space="0" w:color="auto"/>
            </w:tcBorders>
          </w:tcPr>
          <w:p w:rsidR="001D3A6B" w:rsidRDefault="001D3A6B" w:rsidP="001D3A6B">
            <w:pPr>
              <w:jc w:val="center"/>
              <w:rPr>
                <w:color w:val="000000"/>
                <w:sz w:val="20"/>
                <w:szCs w:val="20"/>
              </w:rPr>
            </w:pPr>
          </w:p>
        </w:tc>
        <w:tc>
          <w:tcPr>
            <w:tcW w:w="957" w:type="dxa"/>
            <w:tcBorders>
              <w:top w:val="single" w:sz="4" w:space="0" w:color="auto"/>
            </w:tcBorders>
          </w:tcPr>
          <w:p w:rsidR="001D3A6B" w:rsidRDefault="001D3A6B" w:rsidP="001D3A6B">
            <w:pPr>
              <w:jc w:val="center"/>
              <w:rPr>
                <w:color w:val="000000"/>
                <w:sz w:val="20"/>
                <w:szCs w:val="20"/>
              </w:rPr>
            </w:pPr>
          </w:p>
        </w:tc>
        <w:tc>
          <w:tcPr>
            <w:tcW w:w="1017" w:type="dxa"/>
            <w:tcBorders>
              <w:top w:val="single" w:sz="4" w:space="0" w:color="auto"/>
            </w:tcBorders>
          </w:tcPr>
          <w:p w:rsidR="001D3A6B" w:rsidRDefault="001D3A6B" w:rsidP="001D3A6B">
            <w:pPr>
              <w:jc w:val="center"/>
              <w:rPr>
                <w:color w:val="000000"/>
                <w:sz w:val="20"/>
                <w:szCs w:val="20"/>
              </w:rPr>
            </w:pPr>
          </w:p>
        </w:tc>
        <w:tc>
          <w:tcPr>
            <w:tcW w:w="1212" w:type="dxa"/>
            <w:tcBorders>
              <w:top w:val="single" w:sz="4" w:space="0" w:color="auto"/>
            </w:tcBorders>
          </w:tcPr>
          <w:p w:rsidR="001D3A6B" w:rsidRDefault="001D3A6B" w:rsidP="001D3A6B">
            <w:pPr>
              <w:jc w:val="center"/>
              <w:rPr>
                <w:color w:val="000000"/>
                <w:sz w:val="20"/>
                <w:szCs w:val="20"/>
              </w:rPr>
            </w:pPr>
          </w:p>
        </w:tc>
      </w:tr>
      <w:tr w:rsidR="001D3A6B" w:rsidTr="00530557">
        <w:trPr>
          <w:trHeight w:val="177"/>
        </w:trPr>
        <w:tc>
          <w:tcPr>
            <w:tcW w:w="14987" w:type="dxa"/>
            <w:gridSpan w:val="8"/>
            <w:tcBorders>
              <w:top w:val="nil"/>
              <w:bottom w:val="single" w:sz="4" w:space="0" w:color="auto"/>
            </w:tcBorders>
          </w:tcPr>
          <w:p w:rsidR="001D3A6B" w:rsidRPr="00F35534" w:rsidRDefault="001D3A6B" w:rsidP="001D3A6B">
            <w:pPr>
              <w:rPr>
                <w:color w:val="000000"/>
              </w:rPr>
            </w:pPr>
            <w:r>
              <w:rPr>
                <w:color w:val="000000"/>
              </w:rPr>
              <w:lastRenderedPageBreak/>
              <w:t>Продолжение</w:t>
            </w:r>
            <w:r w:rsidRPr="00F35534">
              <w:rPr>
                <w:color w:val="000000"/>
              </w:rPr>
              <w:t xml:space="preserve"> таблицы </w:t>
            </w:r>
            <w:r w:rsidR="00A4093A">
              <w:rPr>
                <w:color w:val="000000"/>
              </w:rPr>
              <w:t>Б</w:t>
            </w:r>
          </w:p>
        </w:tc>
      </w:tr>
      <w:tr w:rsidR="001D3A6B" w:rsidTr="00530557">
        <w:trPr>
          <w:trHeight w:val="282"/>
        </w:trPr>
        <w:tc>
          <w:tcPr>
            <w:tcW w:w="716" w:type="dxa"/>
            <w:vMerge w:val="restart"/>
            <w:tcBorders>
              <w:top w:val="single" w:sz="4" w:space="0" w:color="auto"/>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 п/п</w:t>
            </w:r>
          </w:p>
        </w:tc>
        <w:tc>
          <w:tcPr>
            <w:tcW w:w="7747" w:type="dxa"/>
            <w:vMerge w:val="restart"/>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Фактор</w:t>
            </w:r>
          </w:p>
        </w:tc>
        <w:tc>
          <w:tcPr>
            <w:tcW w:w="6524" w:type="dxa"/>
            <w:gridSpan w:val="6"/>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Отклонение от предыдущего года</w:t>
            </w:r>
          </w:p>
        </w:tc>
      </w:tr>
      <w:tr w:rsidR="001D3A6B" w:rsidTr="00530557">
        <w:trPr>
          <w:trHeight w:val="144"/>
        </w:trPr>
        <w:tc>
          <w:tcPr>
            <w:tcW w:w="716" w:type="dxa"/>
            <w:vMerge/>
            <w:tcBorders>
              <w:top w:val="single" w:sz="4" w:space="0" w:color="auto"/>
              <w:left w:val="single" w:sz="4" w:space="0" w:color="auto"/>
              <w:bottom w:val="single" w:sz="4" w:space="0" w:color="auto"/>
              <w:right w:val="single" w:sz="4" w:space="0" w:color="auto"/>
            </w:tcBorders>
            <w:vAlign w:val="center"/>
          </w:tcPr>
          <w:p w:rsidR="001D3A6B" w:rsidRDefault="001D3A6B" w:rsidP="001D3A6B">
            <w:pPr>
              <w:rPr>
                <w:color w:val="000000"/>
                <w:sz w:val="20"/>
                <w:szCs w:val="20"/>
              </w:rPr>
            </w:pPr>
          </w:p>
        </w:tc>
        <w:tc>
          <w:tcPr>
            <w:tcW w:w="7747" w:type="dxa"/>
            <w:vMerge/>
            <w:tcBorders>
              <w:top w:val="single" w:sz="4" w:space="0" w:color="auto"/>
              <w:left w:val="nil"/>
              <w:bottom w:val="single" w:sz="4" w:space="0" w:color="auto"/>
              <w:right w:val="single" w:sz="4" w:space="0" w:color="auto"/>
            </w:tcBorders>
            <w:vAlign w:val="center"/>
          </w:tcPr>
          <w:p w:rsidR="001D3A6B" w:rsidRDefault="001D3A6B" w:rsidP="001D3A6B">
            <w:pPr>
              <w:rPr>
                <w:color w:val="000000"/>
                <w:sz w:val="20"/>
                <w:szCs w:val="20"/>
              </w:rPr>
            </w:pPr>
          </w:p>
        </w:tc>
        <w:tc>
          <w:tcPr>
            <w:tcW w:w="2166"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2023 (прогноз)</w:t>
            </w:r>
          </w:p>
        </w:tc>
        <w:tc>
          <w:tcPr>
            <w:tcW w:w="2129"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2024 (прогноз)</w:t>
            </w:r>
          </w:p>
        </w:tc>
        <w:tc>
          <w:tcPr>
            <w:tcW w:w="2229"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2025 (прогноз)</w:t>
            </w:r>
          </w:p>
        </w:tc>
      </w:tr>
      <w:tr w:rsidR="001D3A6B" w:rsidTr="00530557">
        <w:trPr>
          <w:trHeight w:val="692"/>
        </w:trPr>
        <w:tc>
          <w:tcPr>
            <w:tcW w:w="716" w:type="dxa"/>
            <w:vMerge/>
            <w:tcBorders>
              <w:top w:val="single" w:sz="4" w:space="0" w:color="auto"/>
              <w:left w:val="single" w:sz="4" w:space="0" w:color="auto"/>
              <w:bottom w:val="single" w:sz="4" w:space="0" w:color="auto"/>
              <w:right w:val="single" w:sz="4" w:space="0" w:color="auto"/>
            </w:tcBorders>
            <w:vAlign w:val="center"/>
          </w:tcPr>
          <w:p w:rsidR="001D3A6B" w:rsidRDefault="001D3A6B" w:rsidP="001D3A6B">
            <w:pPr>
              <w:rPr>
                <w:color w:val="000000"/>
                <w:sz w:val="20"/>
                <w:szCs w:val="20"/>
              </w:rPr>
            </w:pPr>
          </w:p>
        </w:tc>
        <w:tc>
          <w:tcPr>
            <w:tcW w:w="7747" w:type="dxa"/>
            <w:vMerge/>
            <w:tcBorders>
              <w:top w:val="single" w:sz="4" w:space="0" w:color="auto"/>
              <w:left w:val="nil"/>
              <w:bottom w:val="single" w:sz="4" w:space="0" w:color="auto"/>
              <w:right w:val="single" w:sz="4" w:space="0" w:color="auto"/>
            </w:tcBorders>
            <w:vAlign w:val="center"/>
          </w:tcPr>
          <w:p w:rsidR="001D3A6B" w:rsidRDefault="001D3A6B" w:rsidP="001D3A6B">
            <w:pPr>
              <w:rPr>
                <w:color w:val="000000"/>
                <w:sz w:val="20"/>
                <w:szCs w:val="20"/>
              </w:rPr>
            </w:pPr>
          </w:p>
        </w:tc>
        <w:tc>
          <w:tcPr>
            <w:tcW w:w="1141"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сумма</w:t>
            </w:r>
          </w:p>
        </w:tc>
        <w:tc>
          <w:tcPr>
            <w:tcW w:w="1025"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в % от общей суммы</w:t>
            </w:r>
          </w:p>
        </w:tc>
        <w:tc>
          <w:tcPr>
            <w:tcW w:w="117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сумма</w:t>
            </w:r>
          </w:p>
        </w:tc>
        <w:tc>
          <w:tcPr>
            <w:tcW w:w="95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в % от общей суммы</w:t>
            </w:r>
          </w:p>
        </w:tc>
        <w:tc>
          <w:tcPr>
            <w:tcW w:w="101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сумма</w:t>
            </w:r>
          </w:p>
        </w:tc>
        <w:tc>
          <w:tcPr>
            <w:tcW w:w="121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в % от общей суммы</w:t>
            </w:r>
          </w:p>
        </w:tc>
      </w:tr>
      <w:tr w:rsidR="001D3A6B" w:rsidTr="00530557">
        <w:trPr>
          <w:trHeight w:val="692"/>
        </w:trPr>
        <w:tc>
          <w:tcPr>
            <w:tcW w:w="716" w:type="dxa"/>
            <w:tcBorders>
              <w:top w:val="single" w:sz="4" w:space="0" w:color="auto"/>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2.1.16</w:t>
            </w:r>
          </w:p>
        </w:tc>
        <w:tc>
          <w:tcPr>
            <w:tcW w:w="7747" w:type="dxa"/>
            <w:tcBorders>
              <w:top w:val="single" w:sz="4" w:space="0" w:color="auto"/>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поступлений таможенных пошлин, уплачиваемых физическими лицами, таможенных сборов, а также вывозных таможенных пошлина на товары, в отношении которых не устанавливались повышенные ставки, за счет изменения структуры и объемов импорта и экспорта</w:t>
            </w:r>
          </w:p>
        </w:tc>
        <w:tc>
          <w:tcPr>
            <w:tcW w:w="1141"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2 655,2</w:t>
            </w:r>
          </w:p>
        </w:tc>
        <w:tc>
          <w:tcPr>
            <w:tcW w:w="1025" w:type="dxa"/>
            <w:tcBorders>
              <w:top w:val="single" w:sz="4" w:space="0" w:color="auto"/>
              <w:left w:val="nil"/>
              <w:bottom w:val="single" w:sz="4" w:space="0" w:color="auto"/>
              <w:right w:val="single" w:sz="4" w:space="0" w:color="auto"/>
            </w:tcBorders>
          </w:tcPr>
          <w:p w:rsidR="001D3A6B" w:rsidRPr="004745EF" w:rsidRDefault="001D3A6B" w:rsidP="001D3A6B">
            <w:pPr>
              <w:jc w:val="center"/>
              <w:rPr>
                <w:color w:val="000000"/>
                <w:sz w:val="20"/>
                <w:szCs w:val="20"/>
              </w:rPr>
            </w:pPr>
            <w:r>
              <w:rPr>
                <w:color w:val="000000"/>
                <w:sz w:val="20"/>
                <w:szCs w:val="20"/>
              </w:rPr>
              <w:t>0,2</w:t>
            </w:r>
          </w:p>
        </w:tc>
        <w:tc>
          <w:tcPr>
            <w:tcW w:w="117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8 593,5</w:t>
            </w:r>
          </w:p>
        </w:tc>
        <w:tc>
          <w:tcPr>
            <w:tcW w:w="95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0,6</w:t>
            </w:r>
          </w:p>
        </w:tc>
        <w:tc>
          <w:tcPr>
            <w:tcW w:w="101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5 440,5</w:t>
            </w:r>
          </w:p>
        </w:tc>
        <w:tc>
          <w:tcPr>
            <w:tcW w:w="121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0,6</w:t>
            </w:r>
          </w:p>
        </w:tc>
      </w:tr>
      <w:tr w:rsidR="001D3A6B" w:rsidTr="00530557">
        <w:trPr>
          <w:trHeight w:val="692"/>
        </w:trPr>
        <w:tc>
          <w:tcPr>
            <w:tcW w:w="716" w:type="dxa"/>
            <w:tcBorders>
              <w:top w:val="single" w:sz="4" w:space="0" w:color="auto"/>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2.1.17</w:t>
            </w:r>
          </w:p>
        </w:tc>
        <w:tc>
          <w:tcPr>
            <w:tcW w:w="7747" w:type="dxa"/>
            <w:tcBorders>
              <w:top w:val="single" w:sz="4" w:space="0" w:color="auto"/>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поступлений ввозных таможенных пошлин, уплаченных на территории Российской Федерации, за счет увеличения объемов импорта, изменения его структуры при положительном влиянии курса доллара США</w:t>
            </w:r>
          </w:p>
        </w:tc>
        <w:tc>
          <w:tcPr>
            <w:tcW w:w="1141"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24 161,8</w:t>
            </w:r>
          </w:p>
        </w:tc>
        <w:tc>
          <w:tcPr>
            <w:tcW w:w="1025"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w:t>
            </w:r>
          </w:p>
        </w:tc>
        <w:tc>
          <w:tcPr>
            <w:tcW w:w="117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62 092,0</w:t>
            </w:r>
          </w:p>
        </w:tc>
        <w:tc>
          <w:tcPr>
            <w:tcW w:w="95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4,5</w:t>
            </w:r>
          </w:p>
        </w:tc>
        <w:tc>
          <w:tcPr>
            <w:tcW w:w="101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47 957,6</w:t>
            </w:r>
          </w:p>
        </w:tc>
        <w:tc>
          <w:tcPr>
            <w:tcW w:w="121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5,3</w:t>
            </w:r>
          </w:p>
        </w:tc>
      </w:tr>
      <w:tr w:rsidR="001D3A6B" w:rsidTr="00530557">
        <w:trPr>
          <w:trHeight w:val="559"/>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2.1.18</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поступлений ввозных таможенных пошлин, поступающих на территории государств-членов Евразийского экономического союза и распределяемых в Российскую Федерацию</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-13 552,3</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10 035,3</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0,7</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7 557,0</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0,8</w:t>
            </w:r>
          </w:p>
        </w:tc>
      </w:tr>
      <w:tr w:rsidR="001D3A6B" w:rsidTr="00530557">
        <w:trPr>
          <w:trHeight w:val="427"/>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2.1.19</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дополнительных поступлений, связанных с установлением повышенных таможенных ставок на уголь и удобрения, в результате изменения макроэкономических показателей</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-55 591,3</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-4,0</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-80 000,0</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-8,8</w:t>
            </w:r>
          </w:p>
        </w:tc>
      </w:tr>
      <w:tr w:rsidR="001D3A6B" w:rsidTr="00530557">
        <w:trPr>
          <w:trHeight w:val="280"/>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2.1.20</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Прочие факторы</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-4 587,3</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-0,4</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678,9</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0,0</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-2 773,9</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-0,3</w:t>
            </w:r>
          </w:p>
        </w:tc>
      </w:tr>
      <w:tr w:rsidR="001D3A6B" w:rsidTr="00530557">
        <w:trPr>
          <w:trHeight w:val="280"/>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2.2</w:t>
            </w:r>
          </w:p>
        </w:tc>
        <w:tc>
          <w:tcPr>
            <w:tcW w:w="7747" w:type="dxa"/>
            <w:tcBorders>
              <w:top w:val="nil"/>
              <w:left w:val="nil"/>
              <w:bottom w:val="nil"/>
              <w:right w:val="nil"/>
            </w:tcBorders>
            <w:noWrap/>
          </w:tcPr>
          <w:p w:rsidR="001D3A6B" w:rsidRDefault="001D3A6B" w:rsidP="001D3A6B">
            <w:pPr>
              <w:rPr>
                <w:b/>
                <w:bCs/>
                <w:i/>
                <w:iCs/>
                <w:color w:val="000000"/>
              </w:rPr>
            </w:pPr>
            <w:r>
              <w:rPr>
                <w:b/>
                <w:bCs/>
                <w:i/>
                <w:iCs/>
                <w:color w:val="000000"/>
                <w:sz w:val="22"/>
                <w:szCs w:val="22"/>
              </w:rPr>
              <w:t>Прочие доходы</w:t>
            </w:r>
          </w:p>
        </w:tc>
        <w:tc>
          <w:tcPr>
            <w:tcW w:w="1141" w:type="dxa"/>
            <w:tcBorders>
              <w:top w:val="nil"/>
              <w:left w:val="single" w:sz="4" w:space="0" w:color="auto"/>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-358 810,2</w:t>
            </w:r>
          </w:p>
        </w:tc>
        <w:tc>
          <w:tcPr>
            <w:tcW w:w="1025" w:type="dxa"/>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-30,8</w:t>
            </w:r>
          </w:p>
        </w:tc>
        <w:tc>
          <w:tcPr>
            <w:tcW w:w="1172" w:type="dxa"/>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371 115,9</w:t>
            </w:r>
          </w:p>
        </w:tc>
        <w:tc>
          <w:tcPr>
            <w:tcW w:w="957" w:type="dxa"/>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26,7</w:t>
            </w:r>
          </w:p>
        </w:tc>
        <w:tc>
          <w:tcPr>
            <w:tcW w:w="1017" w:type="dxa"/>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-24 537,7</w:t>
            </w:r>
          </w:p>
        </w:tc>
        <w:tc>
          <w:tcPr>
            <w:tcW w:w="1212" w:type="dxa"/>
            <w:tcBorders>
              <w:top w:val="nil"/>
              <w:left w:val="nil"/>
              <w:bottom w:val="single" w:sz="4" w:space="0" w:color="auto"/>
              <w:right w:val="single" w:sz="4" w:space="0" w:color="auto"/>
            </w:tcBorders>
          </w:tcPr>
          <w:p w:rsidR="001D3A6B" w:rsidRDefault="001D3A6B" w:rsidP="001D3A6B">
            <w:pPr>
              <w:jc w:val="center"/>
              <w:rPr>
                <w:b/>
                <w:bCs/>
                <w:i/>
                <w:iCs/>
                <w:color w:val="000000"/>
                <w:sz w:val="20"/>
                <w:szCs w:val="20"/>
              </w:rPr>
            </w:pPr>
            <w:r>
              <w:rPr>
                <w:b/>
                <w:bCs/>
                <w:i/>
                <w:iCs/>
                <w:color w:val="000000"/>
                <w:sz w:val="20"/>
                <w:szCs w:val="20"/>
              </w:rPr>
              <w:t>-2,7</w:t>
            </w:r>
          </w:p>
        </w:tc>
      </w:tr>
      <w:tr w:rsidR="001D3A6B" w:rsidTr="00530557">
        <w:trPr>
          <w:trHeight w:val="368"/>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2.2.1</w:t>
            </w:r>
          </w:p>
        </w:tc>
        <w:tc>
          <w:tcPr>
            <w:tcW w:w="7747" w:type="dxa"/>
            <w:tcBorders>
              <w:top w:val="single" w:sz="4" w:space="0" w:color="auto"/>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Ожидаемое изменение поступления дивидендов (включая дивиденды ПАО Сбербанк)</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-305 952,0</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-26,3</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301 175,6</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21,6</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-21 739,9</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-2,4</w:t>
            </w:r>
          </w:p>
        </w:tc>
      </w:tr>
      <w:tr w:rsidR="001D3A6B" w:rsidTr="00530557">
        <w:trPr>
          <w:trHeight w:val="979"/>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2.2.2</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Изменение поступления доходов по остаткам средств на счетах федерального бюджета, кроме ФНБ, на фоне ожидаемого снижения прогнозного значения среднегодового объема одновременно размещаемых средств, с учетом временного повышения ключевой ставки в 2022 году</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-100 844,4</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-8,7</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-9 004,7</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-0,6</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-12 632,2</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-1,4</w:t>
            </w:r>
          </w:p>
        </w:tc>
      </w:tr>
      <w:tr w:rsidR="001D3A6B" w:rsidTr="00530557">
        <w:trPr>
          <w:trHeight w:val="547"/>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2.2.3</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Рост поступления средств от правительств иностранных государств в уплату процентов по кредитам на фоне постепенного снятия ограничений</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30 520,0</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2,6</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44 766,5</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3,2</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-16 939,2</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-1,9</w:t>
            </w:r>
          </w:p>
        </w:tc>
      </w:tr>
      <w:tr w:rsidR="001D3A6B" w:rsidTr="00530557">
        <w:trPr>
          <w:trHeight w:val="90"/>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2.2.4</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Рост поступлений утилизационного сбора, уплачиваемого за колесные транспортные средства (шасси) и самоходные машины за счет роста объемов и изменения структуры производства и ввоза транспортных средств</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8 367,1</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0,7</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16 420,2</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1,2</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15 617,2</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1,7</w:t>
            </w:r>
          </w:p>
        </w:tc>
      </w:tr>
      <w:tr w:rsidR="001D3A6B" w:rsidTr="00530557">
        <w:trPr>
          <w:trHeight w:val="263"/>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2.2.5</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Увеличение поступлений исполнительского сбора с учетом ожидаемого повышения эффективности взыскания</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4 956,3</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0,4</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9 443,7</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0,7</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11 731,9</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1,3</w:t>
            </w:r>
          </w:p>
        </w:tc>
      </w:tr>
      <w:tr w:rsidR="001D3A6B" w:rsidTr="00530557">
        <w:trPr>
          <w:trHeight w:val="546"/>
        </w:trPr>
        <w:tc>
          <w:tcPr>
            <w:tcW w:w="716" w:type="dxa"/>
            <w:tcBorders>
              <w:top w:val="nil"/>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2.2.6</w:t>
            </w:r>
          </w:p>
        </w:tc>
        <w:tc>
          <w:tcPr>
            <w:tcW w:w="7747" w:type="dxa"/>
            <w:tcBorders>
              <w:top w:val="nil"/>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Увеличение поступления платы за проезд транспортных средств массой свыше 12 тонн в результате увеличения пробега транспортных средств и индексации ставки на накопленный ИПЦ</w:t>
            </w:r>
          </w:p>
        </w:tc>
        <w:tc>
          <w:tcPr>
            <w:tcW w:w="1141"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5 844,6</w:t>
            </w:r>
          </w:p>
        </w:tc>
        <w:tc>
          <w:tcPr>
            <w:tcW w:w="1025"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0,5</w:t>
            </w:r>
          </w:p>
        </w:tc>
        <w:tc>
          <w:tcPr>
            <w:tcW w:w="117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3 085,3</w:t>
            </w:r>
          </w:p>
        </w:tc>
        <w:tc>
          <w:tcPr>
            <w:tcW w:w="95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0,2</w:t>
            </w:r>
          </w:p>
        </w:tc>
        <w:tc>
          <w:tcPr>
            <w:tcW w:w="1017"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2 166,5</w:t>
            </w:r>
          </w:p>
        </w:tc>
        <w:tc>
          <w:tcPr>
            <w:tcW w:w="1212" w:type="dxa"/>
            <w:tcBorders>
              <w:top w:val="nil"/>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0,2</w:t>
            </w:r>
          </w:p>
        </w:tc>
      </w:tr>
    </w:tbl>
    <w:p w:rsidR="001D3A6B" w:rsidRDefault="001D3A6B">
      <w:r>
        <w:br w:type="page"/>
      </w:r>
      <w:r>
        <w:lastRenderedPageBreak/>
        <w:t xml:space="preserve">Продолжение таблицы </w:t>
      </w:r>
      <w:r w:rsidR="00A4093A">
        <w:t>Б</w:t>
      </w:r>
    </w:p>
    <w:tbl>
      <w:tblPr>
        <w:tblW w:w="14987" w:type="dxa"/>
        <w:tblLook w:val="00A0" w:firstRow="1" w:lastRow="0" w:firstColumn="1" w:lastColumn="0" w:noHBand="0" w:noVBand="0"/>
      </w:tblPr>
      <w:tblGrid>
        <w:gridCol w:w="716"/>
        <w:gridCol w:w="7747"/>
        <w:gridCol w:w="1141"/>
        <w:gridCol w:w="1025"/>
        <w:gridCol w:w="1172"/>
        <w:gridCol w:w="957"/>
        <w:gridCol w:w="1017"/>
        <w:gridCol w:w="1212"/>
      </w:tblGrid>
      <w:tr w:rsidR="001D3A6B" w:rsidTr="001D3A6B">
        <w:trPr>
          <w:trHeight w:val="280"/>
        </w:trPr>
        <w:tc>
          <w:tcPr>
            <w:tcW w:w="716" w:type="dxa"/>
            <w:vMerge w:val="restart"/>
            <w:tcBorders>
              <w:top w:val="single" w:sz="4" w:space="0" w:color="auto"/>
              <w:left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 п/п</w:t>
            </w:r>
          </w:p>
        </w:tc>
        <w:tc>
          <w:tcPr>
            <w:tcW w:w="7747" w:type="dxa"/>
            <w:vMerge w:val="restart"/>
            <w:tcBorders>
              <w:top w:val="single" w:sz="4" w:space="0" w:color="auto"/>
              <w:left w:val="nil"/>
              <w:right w:val="single" w:sz="4" w:space="0" w:color="auto"/>
            </w:tcBorders>
          </w:tcPr>
          <w:p w:rsidR="001D3A6B" w:rsidRDefault="001D3A6B" w:rsidP="001D3A6B">
            <w:pPr>
              <w:jc w:val="center"/>
              <w:rPr>
                <w:color w:val="000000"/>
                <w:sz w:val="20"/>
                <w:szCs w:val="20"/>
              </w:rPr>
            </w:pPr>
            <w:r>
              <w:rPr>
                <w:color w:val="000000"/>
                <w:sz w:val="20"/>
                <w:szCs w:val="20"/>
              </w:rPr>
              <w:t>Фактор</w:t>
            </w:r>
          </w:p>
        </w:tc>
        <w:tc>
          <w:tcPr>
            <w:tcW w:w="6524" w:type="dxa"/>
            <w:gridSpan w:val="6"/>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Отклонение от предыдущего года</w:t>
            </w:r>
          </w:p>
        </w:tc>
      </w:tr>
      <w:tr w:rsidR="001D3A6B" w:rsidTr="001D3A6B">
        <w:trPr>
          <w:trHeight w:val="280"/>
        </w:trPr>
        <w:tc>
          <w:tcPr>
            <w:tcW w:w="716" w:type="dxa"/>
            <w:vMerge/>
            <w:tcBorders>
              <w:left w:val="single" w:sz="4" w:space="0" w:color="auto"/>
              <w:right w:val="single" w:sz="4" w:space="0" w:color="auto"/>
            </w:tcBorders>
            <w:vAlign w:val="center"/>
          </w:tcPr>
          <w:p w:rsidR="001D3A6B" w:rsidRDefault="001D3A6B" w:rsidP="001D3A6B">
            <w:pPr>
              <w:jc w:val="center"/>
              <w:rPr>
                <w:color w:val="000000"/>
                <w:sz w:val="20"/>
                <w:szCs w:val="20"/>
              </w:rPr>
            </w:pPr>
          </w:p>
        </w:tc>
        <w:tc>
          <w:tcPr>
            <w:tcW w:w="7747" w:type="dxa"/>
            <w:vMerge/>
            <w:tcBorders>
              <w:left w:val="nil"/>
              <w:right w:val="single" w:sz="4" w:space="0" w:color="auto"/>
            </w:tcBorders>
            <w:vAlign w:val="center"/>
          </w:tcPr>
          <w:p w:rsidR="001D3A6B" w:rsidRDefault="001D3A6B" w:rsidP="001D3A6B">
            <w:pPr>
              <w:rPr>
                <w:color w:val="000000"/>
                <w:sz w:val="20"/>
                <w:szCs w:val="20"/>
              </w:rPr>
            </w:pPr>
          </w:p>
        </w:tc>
        <w:tc>
          <w:tcPr>
            <w:tcW w:w="2166"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2023 (прогноз)</w:t>
            </w:r>
          </w:p>
        </w:tc>
        <w:tc>
          <w:tcPr>
            <w:tcW w:w="2129"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2024 (прогноз)</w:t>
            </w:r>
          </w:p>
        </w:tc>
        <w:tc>
          <w:tcPr>
            <w:tcW w:w="2229" w:type="dxa"/>
            <w:gridSpan w:val="2"/>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2025 (прогноз)</w:t>
            </w:r>
          </w:p>
        </w:tc>
      </w:tr>
      <w:tr w:rsidR="001D3A6B" w:rsidTr="001D3A6B">
        <w:trPr>
          <w:trHeight w:val="280"/>
        </w:trPr>
        <w:tc>
          <w:tcPr>
            <w:tcW w:w="716" w:type="dxa"/>
            <w:vMerge/>
            <w:tcBorders>
              <w:left w:val="single" w:sz="4" w:space="0" w:color="auto"/>
              <w:bottom w:val="single" w:sz="4" w:space="0" w:color="auto"/>
              <w:right w:val="single" w:sz="4" w:space="0" w:color="auto"/>
            </w:tcBorders>
            <w:vAlign w:val="center"/>
          </w:tcPr>
          <w:p w:rsidR="001D3A6B" w:rsidRDefault="001D3A6B" w:rsidP="001D3A6B">
            <w:pPr>
              <w:jc w:val="center"/>
              <w:rPr>
                <w:color w:val="000000"/>
                <w:sz w:val="20"/>
                <w:szCs w:val="20"/>
              </w:rPr>
            </w:pPr>
          </w:p>
        </w:tc>
        <w:tc>
          <w:tcPr>
            <w:tcW w:w="7747" w:type="dxa"/>
            <w:vMerge/>
            <w:tcBorders>
              <w:left w:val="nil"/>
              <w:bottom w:val="single" w:sz="4" w:space="0" w:color="auto"/>
              <w:right w:val="single" w:sz="4" w:space="0" w:color="auto"/>
            </w:tcBorders>
            <w:vAlign w:val="center"/>
          </w:tcPr>
          <w:p w:rsidR="001D3A6B" w:rsidRDefault="001D3A6B" w:rsidP="001D3A6B">
            <w:pPr>
              <w:rPr>
                <w:color w:val="000000"/>
                <w:sz w:val="20"/>
                <w:szCs w:val="20"/>
              </w:rPr>
            </w:pPr>
          </w:p>
        </w:tc>
        <w:tc>
          <w:tcPr>
            <w:tcW w:w="1141"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сумма</w:t>
            </w:r>
          </w:p>
        </w:tc>
        <w:tc>
          <w:tcPr>
            <w:tcW w:w="1025"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в % от общей суммы</w:t>
            </w:r>
          </w:p>
        </w:tc>
        <w:tc>
          <w:tcPr>
            <w:tcW w:w="117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сумма</w:t>
            </w:r>
          </w:p>
        </w:tc>
        <w:tc>
          <w:tcPr>
            <w:tcW w:w="95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в % от общей суммы</w:t>
            </w:r>
          </w:p>
        </w:tc>
        <w:tc>
          <w:tcPr>
            <w:tcW w:w="101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сумма</w:t>
            </w:r>
          </w:p>
        </w:tc>
        <w:tc>
          <w:tcPr>
            <w:tcW w:w="121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в % от общей суммы</w:t>
            </w:r>
          </w:p>
        </w:tc>
      </w:tr>
      <w:tr w:rsidR="001D3A6B" w:rsidTr="001D3A6B">
        <w:trPr>
          <w:trHeight w:val="280"/>
        </w:trPr>
        <w:tc>
          <w:tcPr>
            <w:tcW w:w="716" w:type="dxa"/>
            <w:tcBorders>
              <w:top w:val="single" w:sz="4" w:space="0" w:color="auto"/>
              <w:left w:val="single" w:sz="4" w:space="0" w:color="auto"/>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2.2.7</w:t>
            </w:r>
          </w:p>
        </w:tc>
        <w:tc>
          <w:tcPr>
            <w:tcW w:w="7747" w:type="dxa"/>
            <w:tcBorders>
              <w:top w:val="single" w:sz="4" w:space="0" w:color="auto"/>
              <w:left w:val="nil"/>
              <w:bottom w:val="single" w:sz="4" w:space="0" w:color="auto"/>
              <w:right w:val="single" w:sz="4" w:space="0" w:color="auto"/>
            </w:tcBorders>
          </w:tcPr>
          <w:p w:rsidR="001D3A6B" w:rsidRDefault="001D3A6B" w:rsidP="001D3A6B">
            <w:pPr>
              <w:rPr>
                <w:color w:val="000000"/>
                <w:sz w:val="20"/>
                <w:szCs w:val="20"/>
              </w:rPr>
            </w:pPr>
            <w:r>
              <w:rPr>
                <w:color w:val="000000"/>
                <w:sz w:val="20"/>
                <w:szCs w:val="20"/>
              </w:rPr>
              <w:t>Прочие факторы</w:t>
            </w:r>
          </w:p>
        </w:tc>
        <w:tc>
          <w:tcPr>
            <w:tcW w:w="1141"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-1 701,9</w:t>
            </w:r>
          </w:p>
        </w:tc>
        <w:tc>
          <w:tcPr>
            <w:tcW w:w="1025"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-0,1</w:t>
            </w:r>
          </w:p>
        </w:tc>
        <w:tc>
          <w:tcPr>
            <w:tcW w:w="117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5 229,2</w:t>
            </w:r>
          </w:p>
        </w:tc>
        <w:tc>
          <w:tcPr>
            <w:tcW w:w="95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0,4</w:t>
            </w:r>
          </w:p>
        </w:tc>
        <w:tc>
          <w:tcPr>
            <w:tcW w:w="1017"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-2 742,1</w:t>
            </w:r>
          </w:p>
        </w:tc>
        <w:tc>
          <w:tcPr>
            <w:tcW w:w="1212" w:type="dxa"/>
            <w:tcBorders>
              <w:top w:val="single" w:sz="4" w:space="0" w:color="auto"/>
              <w:left w:val="nil"/>
              <w:bottom w:val="single" w:sz="4" w:space="0" w:color="auto"/>
              <w:right w:val="single" w:sz="4" w:space="0" w:color="auto"/>
            </w:tcBorders>
          </w:tcPr>
          <w:p w:rsidR="001D3A6B" w:rsidRDefault="001D3A6B" w:rsidP="001D3A6B">
            <w:pPr>
              <w:jc w:val="center"/>
              <w:rPr>
                <w:color w:val="000000"/>
                <w:sz w:val="20"/>
                <w:szCs w:val="20"/>
              </w:rPr>
            </w:pPr>
            <w:r>
              <w:rPr>
                <w:color w:val="000000"/>
                <w:sz w:val="20"/>
                <w:szCs w:val="20"/>
              </w:rPr>
              <w:t>-0,3</w:t>
            </w:r>
          </w:p>
        </w:tc>
      </w:tr>
      <w:tr w:rsidR="001D3A6B" w:rsidRPr="00E81F1F" w:rsidTr="001D3A6B">
        <w:trPr>
          <w:trHeight w:val="280"/>
        </w:trPr>
        <w:tc>
          <w:tcPr>
            <w:tcW w:w="14987" w:type="dxa"/>
            <w:gridSpan w:val="8"/>
            <w:tcBorders>
              <w:top w:val="single" w:sz="4" w:space="0" w:color="auto"/>
            </w:tcBorders>
          </w:tcPr>
          <w:p w:rsidR="001D3A6B" w:rsidRPr="00E81F1F" w:rsidRDefault="001D3A6B" w:rsidP="001D3A6B">
            <w:pPr>
              <w:jc w:val="both"/>
              <w:rPr>
                <w:b/>
                <w:bCs/>
                <w:i/>
                <w:iCs/>
                <w:color w:val="000000"/>
              </w:rPr>
            </w:pPr>
            <w:r w:rsidRPr="00E81F1F">
              <w:rPr>
                <w:i/>
                <w:color w:val="000000"/>
              </w:rPr>
              <w:t>Источник:</w:t>
            </w:r>
            <w:r w:rsidRPr="00E81F1F">
              <w:rPr>
                <w:color w:val="000000"/>
              </w:rPr>
              <w:t xml:space="preserve"> Пояснительная записка к</w:t>
            </w:r>
            <w:r w:rsidR="007525E4" w:rsidRPr="00E81F1F">
              <w:rPr>
                <w:color w:val="000000"/>
              </w:rPr>
              <w:t xml:space="preserve"> законопроекту</w:t>
            </w:r>
            <w:r w:rsidRPr="00E81F1F">
              <w:rPr>
                <w:color w:val="000000"/>
              </w:rPr>
              <w:t>.</w:t>
            </w:r>
          </w:p>
        </w:tc>
      </w:tr>
    </w:tbl>
    <w:p w:rsidR="00A77208" w:rsidRPr="00E81F1F" w:rsidRDefault="00A77208"/>
    <w:p w:rsidR="00A77208" w:rsidRDefault="00A77208">
      <w:pPr>
        <w:rPr>
          <w:sz w:val="28"/>
          <w:szCs w:val="28"/>
        </w:rPr>
      </w:pPr>
    </w:p>
    <w:p w:rsidR="001D3A6B" w:rsidRDefault="001D3A6B">
      <w:pPr>
        <w:rPr>
          <w:sz w:val="28"/>
          <w:szCs w:val="28"/>
        </w:rPr>
      </w:pPr>
      <w:r>
        <w:rPr>
          <w:sz w:val="28"/>
          <w:szCs w:val="28"/>
        </w:rPr>
        <w:br w:type="page"/>
      </w:r>
    </w:p>
    <w:p w:rsidR="001D3A6B" w:rsidRPr="001D3A6B" w:rsidRDefault="001D3A6B" w:rsidP="009F125D">
      <w:pPr>
        <w:spacing w:line="360" w:lineRule="auto"/>
        <w:contextualSpacing/>
        <w:jc w:val="right"/>
        <w:rPr>
          <w:color w:val="000000"/>
          <w:sz w:val="28"/>
          <w:szCs w:val="28"/>
        </w:rPr>
      </w:pPr>
      <w:r w:rsidRPr="001D3A6B">
        <w:rPr>
          <w:color w:val="000000"/>
          <w:sz w:val="28"/>
          <w:szCs w:val="28"/>
        </w:rPr>
        <w:lastRenderedPageBreak/>
        <w:t>Приложение 3</w:t>
      </w:r>
    </w:p>
    <w:p w:rsidR="001D3A6B" w:rsidRPr="00D0622C" w:rsidRDefault="001D3A6B" w:rsidP="001D3A6B">
      <w:pPr>
        <w:spacing w:line="360" w:lineRule="auto"/>
        <w:contextualSpacing/>
        <w:jc w:val="both"/>
      </w:pPr>
      <w:r w:rsidRPr="00D0622C">
        <w:rPr>
          <w:color w:val="000000"/>
        </w:rPr>
        <w:t xml:space="preserve">Таблица </w:t>
      </w:r>
      <w:r w:rsidR="00A4093A">
        <w:rPr>
          <w:color w:val="000000"/>
        </w:rPr>
        <w:t>В</w:t>
      </w:r>
      <w:r w:rsidRPr="00D0622C">
        <w:rPr>
          <w:color w:val="000000"/>
        </w:rPr>
        <w:t xml:space="preserve"> – Отклонение поступлений доходов федерального бюджета за 2019 год от прогноза доходов на 2019 год</w:t>
      </w:r>
    </w:p>
    <w:tbl>
      <w:tblPr>
        <w:tblW w:w="15031" w:type="dxa"/>
        <w:tblInd w:w="-5" w:type="dxa"/>
        <w:tblLook w:val="00A0" w:firstRow="1" w:lastRow="0" w:firstColumn="1" w:lastColumn="0" w:noHBand="0" w:noVBand="0"/>
      </w:tblPr>
      <w:tblGrid>
        <w:gridCol w:w="1056"/>
        <w:gridCol w:w="10429"/>
        <w:gridCol w:w="1673"/>
        <w:gridCol w:w="1873"/>
      </w:tblGrid>
      <w:tr w:rsidR="001D3A6B" w:rsidRPr="00D0622C" w:rsidTr="001D3A6B">
        <w:trPr>
          <w:trHeight w:val="834"/>
        </w:trPr>
        <w:tc>
          <w:tcPr>
            <w:tcW w:w="1056" w:type="dxa"/>
            <w:tcBorders>
              <w:top w:val="single" w:sz="4" w:space="0" w:color="auto"/>
              <w:left w:val="single" w:sz="4" w:space="0" w:color="auto"/>
              <w:bottom w:val="single" w:sz="4" w:space="0" w:color="auto"/>
              <w:right w:val="single" w:sz="6" w:space="0" w:color="auto"/>
            </w:tcBorders>
          </w:tcPr>
          <w:p w:rsidR="001D3A6B" w:rsidRPr="00D0622C" w:rsidRDefault="001D3A6B" w:rsidP="001D3A6B">
            <w:pPr>
              <w:jc w:val="center"/>
              <w:rPr>
                <w:color w:val="000000"/>
              </w:rPr>
            </w:pPr>
            <w:r w:rsidRPr="00D0622C">
              <w:rPr>
                <w:color w:val="000000"/>
              </w:rPr>
              <w:t>№ п/п</w:t>
            </w:r>
          </w:p>
        </w:tc>
        <w:tc>
          <w:tcPr>
            <w:tcW w:w="10429" w:type="dxa"/>
            <w:tcBorders>
              <w:top w:val="single" w:sz="4" w:space="0" w:color="auto"/>
              <w:left w:val="single" w:sz="6" w:space="0" w:color="auto"/>
              <w:bottom w:val="single" w:sz="4" w:space="0" w:color="auto"/>
              <w:right w:val="single" w:sz="6" w:space="0" w:color="auto"/>
            </w:tcBorders>
          </w:tcPr>
          <w:p w:rsidR="001D3A6B" w:rsidRPr="00D0622C" w:rsidRDefault="001D3A6B" w:rsidP="001D3A6B">
            <w:pPr>
              <w:jc w:val="center"/>
              <w:rPr>
                <w:color w:val="000000"/>
              </w:rPr>
            </w:pPr>
            <w:r w:rsidRPr="00D0622C">
              <w:rPr>
                <w:color w:val="000000"/>
              </w:rPr>
              <w:t>Фактор</w:t>
            </w:r>
          </w:p>
        </w:tc>
        <w:tc>
          <w:tcPr>
            <w:tcW w:w="1673" w:type="dxa"/>
            <w:tcBorders>
              <w:top w:val="single" w:sz="4" w:space="0" w:color="auto"/>
              <w:left w:val="single" w:sz="6" w:space="0" w:color="auto"/>
              <w:bottom w:val="single" w:sz="4" w:space="0" w:color="auto"/>
              <w:right w:val="single" w:sz="6" w:space="0" w:color="auto"/>
            </w:tcBorders>
          </w:tcPr>
          <w:p w:rsidR="00E81F1F" w:rsidRDefault="001D3A6B" w:rsidP="001D3A6B">
            <w:pPr>
              <w:jc w:val="center"/>
              <w:rPr>
                <w:color w:val="000000"/>
              </w:rPr>
            </w:pPr>
            <w:r w:rsidRPr="00D0622C">
              <w:rPr>
                <w:color w:val="000000"/>
              </w:rPr>
              <w:t xml:space="preserve">Отклонение от плана, </w:t>
            </w:r>
          </w:p>
          <w:p w:rsidR="001D3A6B" w:rsidRPr="00D0622C" w:rsidRDefault="001D3A6B" w:rsidP="001D3A6B">
            <w:pPr>
              <w:jc w:val="center"/>
              <w:rPr>
                <w:color w:val="000000"/>
              </w:rPr>
            </w:pPr>
            <w:r w:rsidRPr="00D0622C">
              <w:rPr>
                <w:color w:val="000000"/>
              </w:rPr>
              <w:t xml:space="preserve">млн руб. </w:t>
            </w:r>
          </w:p>
        </w:tc>
        <w:tc>
          <w:tcPr>
            <w:tcW w:w="1873" w:type="dxa"/>
            <w:tcBorders>
              <w:top w:val="single" w:sz="4" w:space="0" w:color="auto"/>
              <w:left w:val="single" w:sz="6"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Удельный вес в общем отклонении, %</w:t>
            </w:r>
          </w:p>
        </w:tc>
      </w:tr>
      <w:tr w:rsidR="001D3A6B" w:rsidRPr="00D0622C" w:rsidTr="001D3A6B">
        <w:trPr>
          <w:trHeight w:val="136"/>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w:t>
            </w:r>
          </w:p>
        </w:tc>
        <w:tc>
          <w:tcPr>
            <w:tcW w:w="10429" w:type="dxa"/>
            <w:tcBorders>
              <w:top w:val="nil"/>
              <w:left w:val="nil"/>
              <w:bottom w:val="single" w:sz="4" w:space="0" w:color="auto"/>
              <w:right w:val="single" w:sz="4" w:space="0" w:color="auto"/>
            </w:tcBorders>
          </w:tcPr>
          <w:p w:rsidR="001D3A6B" w:rsidRPr="00D0622C" w:rsidRDefault="001D3A6B" w:rsidP="001D3A6B">
            <w:pPr>
              <w:rPr>
                <w:b/>
                <w:bCs/>
                <w:color w:val="000000"/>
              </w:rPr>
            </w:pPr>
            <w:r w:rsidRPr="00D0622C">
              <w:rPr>
                <w:b/>
                <w:bCs/>
                <w:color w:val="000000"/>
              </w:rPr>
              <w:t>Нефтегазовые доходы</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83 223,2</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b/>
                <w:color w:val="000000"/>
              </w:rPr>
            </w:pPr>
            <w:r w:rsidRPr="00D0622C">
              <w:rPr>
                <w:b/>
                <w:color w:val="000000"/>
              </w:rPr>
              <w:t>38,1</w:t>
            </w:r>
          </w:p>
        </w:tc>
      </w:tr>
      <w:tr w:rsidR="001D3A6B" w:rsidRPr="00D0622C" w:rsidTr="001D3A6B">
        <w:trPr>
          <w:trHeight w:val="226"/>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1.1</w:t>
            </w:r>
          </w:p>
        </w:tc>
        <w:tc>
          <w:tcPr>
            <w:tcW w:w="10429" w:type="dxa"/>
            <w:tcBorders>
              <w:top w:val="nil"/>
              <w:left w:val="nil"/>
              <w:bottom w:val="single" w:sz="4" w:space="0" w:color="auto"/>
              <w:right w:val="single" w:sz="4" w:space="0" w:color="auto"/>
            </w:tcBorders>
          </w:tcPr>
          <w:p w:rsidR="001D3A6B" w:rsidRPr="00D0622C" w:rsidRDefault="001D3A6B" w:rsidP="001D3A6B">
            <w:pPr>
              <w:rPr>
                <w:b/>
                <w:bCs/>
                <w:i/>
                <w:iCs/>
                <w:color w:val="000000"/>
              </w:rPr>
            </w:pPr>
            <w:r w:rsidRPr="00D0622C">
              <w:rPr>
                <w:b/>
                <w:bCs/>
                <w:i/>
                <w:iCs/>
                <w:color w:val="000000"/>
              </w:rPr>
              <w:t>Влияние законодательства</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34 161,5</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15,6</w:t>
            </w:r>
          </w:p>
        </w:tc>
      </w:tr>
      <w:tr w:rsidR="001D3A6B" w:rsidRPr="00D0622C" w:rsidTr="001D3A6B">
        <w:trPr>
          <w:trHeight w:val="571"/>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1.1.1</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Перенос на 2020 год ожидавшегося в 2019 году возмещения экспортерами ранее уплаченной вывозной таможенной пошлины на нефть, добытую на месторождениях, облагаемых НДД</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34 161,5</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15,6</w:t>
            </w:r>
          </w:p>
        </w:tc>
      </w:tr>
      <w:tr w:rsidR="001D3A6B" w:rsidRPr="00D0622C" w:rsidTr="001D3A6B">
        <w:trPr>
          <w:trHeight w:val="34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1.2</w:t>
            </w:r>
          </w:p>
        </w:tc>
        <w:tc>
          <w:tcPr>
            <w:tcW w:w="10429" w:type="dxa"/>
            <w:tcBorders>
              <w:top w:val="nil"/>
              <w:left w:val="nil"/>
              <w:bottom w:val="single" w:sz="4" w:space="0" w:color="auto"/>
              <w:right w:val="single" w:sz="4" w:space="0" w:color="auto"/>
            </w:tcBorders>
          </w:tcPr>
          <w:p w:rsidR="001D3A6B" w:rsidRPr="00D0622C" w:rsidRDefault="001D3A6B" w:rsidP="001D3A6B">
            <w:pPr>
              <w:rPr>
                <w:b/>
                <w:bCs/>
                <w:i/>
                <w:iCs/>
                <w:color w:val="000000"/>
              </w:rPr>
            </w:pPr>
            <w:r w:rsidRPr="00D0622C">
              <w:rPr>
                <w:b/>
                <w:bCs/>
                <w:i/>
                <w:iCs/>
                <w:color w:val="000000"/>
              </w:rPr>
              <w:t>Влияние макроэкономической ситуации</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49 061,8</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22,5</w:t>
            </w:r>
          </w:p>
        </w:tc>
      </w:tr>
      <w:tr w:rsidR="001D3A6B" w:rsidRPr="00D0622C" w:rsidTr="001D3A6B">
        <w:trPr>
          <w:trHeight w:val="20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1.2.1</w:t>
            </w:r>
          </w:p>
        </w:tc>
        <w:tc>
          <w:tcPr>
            <w:tcW w:w="10429"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Изменение цен на энергоносители и обменного курса</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18 739,1</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8,6</w:t>
            </w:r>
          </w:p>
        </w:tc>
      </w:tr>
      <w:tr w:rsidR="001D3A6B" w:rsidRPr="00D0622C" w:rsidTr="001D3A6B">
        <w:trPr>
          <w:trHeight w:val="277"/>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1.2.1.1</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Отклонение фактической мировой цены на нефть марки "Юралс" от предусмотренной прогнозом</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48 220,7</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w:t>
            </w:r>
          </w:p>
        </w:tc>
      </w:tr>
      <w:tr w:rsidR="001D3A6B" w:rsidRPr="00D0622C" w:rsidTr="001D3A6B">
        <w:trPr>
          <w:trHeight w:val="424"/>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1.2.1.2</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Отклонение фактического курса доллара США по отношению к рублю от предусмотренного прогнозом</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-38 721,7</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-17,7</w:t>
            </w:r>
          </w:p>
        </w:tc>
      </w:tr>
      <w:tr w:rsidR="001D3A6B" w:rsidRPr="00D0622C" w:rsidTr="001D3A6B">
        <w:trPr>
          <w:trHeight w:val="29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1.2.1.3</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экспортных цен на газ природный, поставляемый в страны дальнего зарубежья</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9 240,1</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4,2</w:t>
            </w:r>
          </w:p>
        </w:tc>
      </w:tr>
      <w:tr w:rsidR="001D3A6B" w:rsidRPr="00D0622C" w:rsidTr="001D3A6B">
        <w:trPr>
          <w:trHeight w:val="279"/>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1.2.2</w:t>
            </w:r>
          </w:p>
        </w:tc>
        <w:tc>
          <w:tcPr>
            <w:tcW w:w="10429"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Объемы добычи и экспорта энергоносителей (без учета режима НДД)</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27 003,1</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12,4</w:t>
            </w:r>
          </w:p>
        </w:tc>
      </w:tr>
      <w:tr w:rsidR="001D3A6B" w:rsidRPr="00D0622C" w:rsidTr="001D3A6B">
        <w:trPr>
          <w:trHeight w:val="54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1.2.2.1</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структуры и объемов облагаемой НДПИ добычи нефти (без учета влияния перехода на НДД)</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-3 593,8</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-1,6</w:t>
            </w:r>
          </w:p>
        </w:tc>
      </w:tr>
      <w:tr w:rsidR="001D3A6B" w:rsidRPr="00D0622C" w:rsidTr="001D3A6B">
        <w:trPr>
          <w:trHeight w:val="264"/>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1.2.2.2</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структуры и объемов облагаемой НДПИ добычи газа и газового конденсата</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-10 730,0</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-4,9</w:t>
            </w:r>
          </w:p>
        </w:tc>
      </w:tr>
      <w:tr w:rsidR="001D3A6B" w:rsidRPr="00D0622C" w:rsidTr="001D3A6B">
        <w:trPr>
          <w:trHeight w:val="552"/>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1.2.2.3</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облагаемых вывозной пошлиной объемов экспорта нефти (без учета влияния перехода на НДД)</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19 182,8</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8,8</w:t>
            </w:r>
          </w:p>
        </w:tc>
      </w:tr>
      <w:tr w:rsidR="001D3A6B" w:rsidRPr="00D0622C" w:rsidTr="001D3A6B">
        <w:trPr>
          <w:trHeight w:val="275"/>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1.2.2.4</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облагаемых вывозной пошлиной объемов экспорта газа природного</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-3 855,9</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-1,8</w:t>
            </w:r>
          </w:p>
        </w:tc>
      </w:tr>
      <w:tr w:rsidR="001D3A6B" w:rsidRPr="00D0622C" w:rsidTr="001D3A6B">
        <w:trPr>
          <w:trHeight w:val="266"/>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1.2.2.5</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облагаемых вывозной пошлиной объемов экспорта товаров, выработанных из нефти</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26 000,1</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11,9</w:t>
            </w:r>
          </w:p>
        </w:tc>
      </w:tr>
      <w:tr w:rsidR="001D3A6B" w:rsidRPr="00D0622C" w:rsidTr="001D3A6B">
        <w:trPr>
          <w:trHeight w:val="24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1.2.3</w:t>
            </w:r>
          </w:p>
        </w:tc>
        <w:tc>
          <w:tcPr>
            <w:tcW w:w="10429"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Режим НДД</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-16 323,8</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-7,5</w:t>
            </w:r>
          </w:p>
        </w:tc>
      </w:tr>
      <w:tr w:rsidR="001D3A6B" w:rsidRPr="00D0622C" w:rsidTr="001D3A6B">
        <w:trPr>
          <w:trHeight w:val="473"/>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1.2.3.1</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Отклонение поступлений НДД от прогноза в результате отклонения облагаемых им объемов углеводородного сырья от прогнозируемых</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18 611,9</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8,5</w:t>
            </w:r>
          </w:p>
        </w:tc>
      </w:tr>
      <w:tr w:rsidR="001D3A6B" w:rsidRPr="00D0622C" w:rsidTr="001D3A6B">
        <w:trPr>
          <w:trHeight w:val="482"/>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1.2.3.2</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Отклонение поступлений НДД от прогноза за счет более высокого, чем ожидалось, влияния эффекта "накопленных убытков", уменьшающих налоговую базу</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-2 742,9</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-1,3</w:t>
            </w:r>
          </w:p>
        </w:tc>
      </w:tr>
      <w:tr w:rsidR="001D3A6B" w:rsidRPr="00D0622C" w:rsidTr="001D3A6B">
        <w:trPr>
          <w:trHeight w:val="49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1.2.3.3</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Влияние на поступление НДПИ более высоких, чем ожидалось, объемов добычи нефти в раках режима НДД</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-18 708,2</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-8,6</w:t>
            </w:r>
          </w:p>
        </w:tc>
      </w:tr>
      <w:tr w:rsidR="001D3A6B" w:rsidRPr="00D0622C" w:rsidTr="001D3A6B">
        <w:trPr>
          <w:trHeight w:val="100"/>
        </w:trPr>
        <w:tc>
          <w:tcPr>
            <w:tcW w:w="15031" w:type="dxa"/>
            <w:gridSpan w:val="4"/>
            <w:tcBorders>
              <w:top w:val="nil"/>
              <w:bottom w:val="single" w:sz="4" w:space="0" w:color="auto"/>
            </w:tcBorders>
          </w:tcPr>
          <w:p w:rsidR="001D3A6B" w:rsidRPr="00D0622C" w:rsidRDefault="001D3A6B" w:rsidP="001D3A6B">
            <w:pPr>
              <w:rPr>
                <w:color w:val="000000"/>
              </w:rPr>
            </w:pPr>
            <w:r w:rsidRPr="00D0622C">
              <w:rPr>
                <w:color w:val="000000"/>
              </w:rPr>
              <w:lastRenderedPageBreak/>
              <w:t xml:space="preserve">Продолжение таблицы </w:t>
            </w:r>
            <w:r w:rsidR="00A4093A">
              <w:rPr>
                <w:color w:val="000000"/>
              </w:rPr>
              <w:t>В</w:t>
            </w:r>
          </w:p>
        </w:tc>
      </w:tr>
      <w:tr w:rsidR="001D3A6B" w:rsidRPr="00D0622C" w:rsidTr="001D3A6B">
        <w:trPr>
          <w:trHeight w:val="263"/>
        </w:trPr>
        <w:tc>
          <w:tcPr>
            <w:tcW w:w="1056"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 п/п</w:t>
            </w:r>
          </w:p>
        </w:tc>
        <w:tc>
          <w:tcPr>
            <w:tcW w:w="10429"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Фактор</w:t>
            </w:r>
          </w:p>
        </w:tc>
        <w:tc>
          <w:tcPr>
            <w:tcW w:w="1673" w:type="dxa"/>
            <w:tcBorders>
              <w:top w:val="single" w:sz="4" w:space="0" w:color="auto"/>
              <w:left w:val="nil"/>
              <w:bottom w:val="single" w:sz="4" w:space="0" w:color="auto"/>
              <w:right w:val="single" w:sz="4" w:space="0" w:color="auto"/>
            </w:tcBorders>
          </w:tcPr>
          <w:p w:rsidR="00E81F1F" w:rsidRDefault="001D3A6B" w:rsidP="001D3A6B">
            <w:pPr>
              <w:jc w:val="center"/>
              <w:rPr>
                <w:color w:val="000000"/>
              </w:rPr>
            </w:pPr>
            <w:r w:rsidRPr="00D0622C">
              <w:rPr>
                <w:color w:val="000000"/>
              </w:rPr>
              <w:t xml:space="preserve">Отклонение от плана, </w:t>
            </w:r>
          </w:p>
          <w:p w:rsidR="001D3A6B" w:rsidRPr="00D0622C" w:rsidRDefault="001D3A6B" w:rsidP="001D3A6B">
            <w:pPr>
              <w:jc w:val="center"/>
              <w:rPr>
                <w:color w:val="000000"/>
              </w:rPr>
            </w:pPr>
            <w:r w:rsidRPr="00D0622C">
              <w:rPr>
                <w:color w:val="000000"/>
              </w:rPr>
              <w:t xml:space="preserve">млн руб. </w:t>
            </w:r>
          </w:p>
        </w:tc>
        <w:tc>
          <w:tcPr>
            <w:tcW w:w="1873"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Удельный вес в общем отклонении, %</w:t>
            </w:r>
          </w:p>
        </w:tc>
      </w:tr>
      <w:tr w:rsidR="001D3A6B" w:rsidRPr="00D0622C" w:rsidTr="001D3A6B">
        <w:trPr>
          <w:trHeight w:val="263"/>
        </w:trPr>
        <w:tc>
          <w:tcPr>
            <w:tcW w:w="1056"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1.2.4</w:t>
            </w:r>
          </w:p>
        </w:tc>
        <w:tc>
          <w:tcPr>
            <w:tcW w:w="10429" w:type="dxa"/>
            <w:tcBorders>
              <w:top w:val="single" w:sz="4" w:space="0" w:color="auto"/>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Акциз на нефтяное сырье, направленное на переработку</w:t>
            </w:r>
          </w:p>
        </w:tc>
        <w:tc>
          <w:tcPr>
            <w:tcW w:w="1673" w:type="dxa"/>
            <w:tcBorders>
              <w:top w:val="single" w:sz="4" w:space="0" w:color="auto"/>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19 643,4</w:t>
            </w:r>
          </w:p>
        </w:tc>
        <w:tc>
          <w:tcPr>
            <w:tcW w:w="1873" w:type="dxa"/>
            <w:tcBorders>
              <w:top w:val="single" w:sz="4" w:space="0" w:color="auto"/>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9,0</w:t>
            </w:r>
          </w:p>
        </w:tc>
      </w:tr>
      <w:tr w:rsidR="001D3A6B" w:rsidRPr="00D0622C" w:rsidTr="001D3A6B">
        <w:trPr>
          <w:trHeight w:val="263"/>
        </w:trPr>
        <w:tc>
          <w:tcPr>
            <w:tcW w:w="1056"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1.2.4.1</w:t>
            </w:r>
          </w:p>
        </w:tc>
        <w:tc>
          <w:tcPr>
            <w:tcW w:w="10429" w:type="dxa"/>
            <w:tcBorders>
              <w:top w:val="single" w:sz="4" w:space="0" w:color="auto"/>
              <w:left w:val="nil"/>
              <w:bottom w:val="single" w:sz="4" w:space="0" w:color="auto"/>
              <w:right w:val="single" w:sz="4" w:space="0" w:color="auto"/>
            </w:tcBorders>
          </w:tcPr>
          <w:p w:rsidR="001D3A6B" w:rsidRPr="00D0622C" w:rsidRDefault="001D3A6B" w:rsidP="001D3A6B">
            <w:pPr>
              <w:rPr>
                <w:color w:val="000000"/>
              </w:rPr>
            </w:pPr>
            <w:r w:rsidRPr="00D0622C">
              <w:rPr>
                <w:color w:val="000000"/>
              </w:rPr>
              <w:t>Отклонение соотношения цены на нефть и цен на нефтепродукты от ожидавшегося</w:t>
            </w:r>
          </w:p>
        </w:tc>
        <w:tc>
          <w:tcPr>
            <w:tcW w:w="1673"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11 946,6</w:t>
            </w:r>
          </w:p>
        </w:tc>
        <w:tc>
          <w:tcPr>
            <w:tcW w:w="1873"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5,5</w:t>
            </w:r>
          </w:p>
        </w:tc>
      </w:tr>
      <w:tr w:rsidR="001D3A6B" w:rsidRPr="00D0622C" w:rsidTr="001D3A6B">
        <w:trPr>
          <w:trHeight w:val="263"/>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1.2.4.2</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Отклонение объемов нефтяного сырья и выработанных из него нефтепродуктов от ожидавшихся</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6 592,8</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3,0</w:t>
            </w:r>
          </w:p>
        </w:tc>
      </w:tr>
      <w:tr w:rsidR="001D3A6B" w:rsidRPr="00D0622C" w:rsidTr="001D3A6B">
        <w:trPr>
          <w:trHeight w:val="34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1.2.4.3</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Уточнение расходов на транспортировку нефтепродуктов</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1 104,0</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0,5</w:t>
            </w:r>
          </w:p>
        </w:tc>
      </w:tr>
      <w:tr w:rsidR="001D3A6B" w:rsidRPr="00D0622C" w:rsidTr="001D3A6B">
        <w:trPr>
          <w:trHeight w:val="34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2</w:t>
            </w:r>
          </w:p>
        </w:tc>
        <w:tc>
          <w:tcPr>
            <w:tcW w:w="10429" w:type="dxa"/>
            <w:tcBorders>
              <w:top w:val="nil"/>
              <w:left w:val="nil"/>
              <w:bottom w:val="single" w:sz="4" w:space="0" w:color="auto"/>
              <w:right w:val="single" w:sz="4" w:space="0" w:color="auto"/>
            </w:tcBorders>
          </w:tcPr>
          <w:p w:rsidR="001D3A6B" w:rsidRPr="00D0622C" w:rsidRDefault="001D3A6B" w:rsidP="001D3A6B">
            <w:pPr>
              <w:rPr>
                <w:b/>
                <w:bCs/>
                <w:color w:val="000000"/>
              </w:rPr>
            </w:pPr>
            <w:proofErr w:type="spellStart"/>
            <w:r w:rsidRPr="00D0622C">
              <w:rPr>
                <w:b/>
                <w:bCs/>
                <w:color w:val="000000"/>
              </w:rPr>
              <w:t>Ненефтегазовые</w:t>
            </w:r>
            <w:proofErr w:type="spellEnd"/>
            <w:r w:rsidRPr="00D0622C">
              <w:rPr>
                <w:b/>
                <w:bCs/>
                <w:color w:val="000000"/>
              </w:rPr>
              <w:t xml:space="preserve"> доходы</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135 293,9</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61,9</w:t>
            </w:r>
          </w:p>
        </w:tc>
      </w:tr>
      <w:tr w:rsidR="001D3A6B" w:rsidRPr="00D0622C" w:rsidTr="001D3A6B">
        <w:trPr>
          <w:trHeight w:val="34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2.1</w:t>
            </w:r>
          </w:p>
        </w:tc>
        <w:tc>
          <w:tcPr>
            <w:tcW w:w="10429" w:type="dxa"/>
            <w:tcBorders>
              <w:top w:val="nil"/>
              <w:left w:val="nil"/>
              <w:bottom w:val="single" w:sz="4" w:space="0" w:color="auto"/>
              <w:right w:val="single" w:sz="4" w:space="0" w:color="auto"/>
            </w:tcBorders>
          </w:tcPr>
          <w:p w:rsidR="001D3A6B" w:rsidRPr="00D0622C" w:rsidRDefault="001D3A6B" w:rsidP="001D3A6B">
            <w:pPr>
              <w:rPr>
                <w:b/>
                <w:bCs/>
                <w:i/>
                <w:iCs/>
                <w:color w:val="000000"/>
              </w:rPr>
            </w:pPr>
            <w:r w:rsidRPr="00D0622C">
              <w:rPr>
                <w:b/>
                <w:bCs/>
                <w:i/>
                <w:iCs/>
                <w:color w:val="000000"/>
              </w:rPr>
              <w:t>Влияние законодательства и разовых факторов</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12 541,5</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5,7</w:t>
            </w:r>
          </w:p>
        </w:tc>
      </w:tr>
      <w:tr w:rsidR="001D3A6B" w:rsidRPr="00D0622C" w:rsidTr="001D3A6B">
        <w:trPr>
          <w:trHeight w:val="366"/>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Поступление консульских сборов, не учитываемых в федеральном законе о федеральном бюджете</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12 497,9</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5,7</w:t>
            </w:r>
          </w:p>
        </w:tc>
      </w:tr>
      <w:tr w:rsidR="001D3A6B" w:rsidRPr="00D0622C" w:rsidTr="001D3A6B">
        <w:trPr>
          <w:trHeight w:val="542"/>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2.1.2</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Более высокое, чем прогнозировалось, поступление разовых платежей за пользование недрами при наступлении определенных событий, оговоренных в лицензии</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7 754,9</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3,5</w:t>
            </w:r>
          </w:p>
        </w:tc>
      </w:tr>
      <w:tr w:rsidR="001D3A6B" w:rsidRPr="00D0622C" w:rsidTr="001D3A6B">
        <w:trPr>
          <w:trHeight w:val="55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2.1.3</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Поступление возвратов остатков межбюджетных трансфертов в сумме больше предусмотренной законом о бюджете</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6 565,0</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3,0</w:t>
            </w:r>
          </w:p>
        </w:tc>
      </w:tr>
      <w:tr w:rsidR="001D3A6B" w:rsidRPr="00D0622C" w:rsidTr="001D3A6B">
        <w:trPr>
          <w:trHeight w:val="34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2.1.4</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Прочие факторы</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-14 276,3</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-6,5</w:t>
            </w:r>
          </w:p>
        </w:tc>
      </w:tr>
      <w:tr w:rsidR="001D3A6B" w:rsidRPr="00D0622C" w:rsidTr="001D3A6B">
        <w:trPr>
          <w:trHeight w:val="34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2.2</w:t>
            </w:r>
          </w:p>
        </w:tc>
        <w:tc>
          <w:tcPr>
            <w:tcW w:w="10429" w:type="dxa"/>
            <w:tcBorders>
              <w:top w:val="nil"/>
              <w:left w:val="nil"/>
              <w:bottom w:val="single" w:sz="4" w:space="0" w:color="auto"/>
              <w:right w:val="single" w:sz="4" w:space="0" w:color="auto"/>
            </w:tcBorders>
          </w:tcPr>
          <w:p w:rsidR="001D3A6B" w:rsidRPr="00D0622C" w:rsidRDefault="001D3A6B" w:rsidP="001D3A6B">
            <w:pPr>
              <w:rPr>
                <w:b/>
                <w:bCs/>
                <w:i/>
                <w:iCs/>
                <w:color w:val="000000"/>
              </w:rPr>
            </w:pPr>
            <w:r w:rsidRPr="00D0622C">
              <w:rPr>
                <w:b/>
                <w:bCs/>
                <w:i/>
                <w:iCs/>
                <w:color w:val="000000"/>
              </w:rPr>
              <w:t>Влияние динамики макроэкономических показателей</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122 752,4</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56,2</w:t>
            </w:r>
          </w:p>
        </w:tc>
      </w:tr>
      <w:tr w:rsidR="001D3A6B" w:rsidRPr="00D0622C" w:rsidTr="001D3A6B">
        <w:trPr>
          <w:trHeight w:val="34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2.2.1</w:t>
            </w:r>
          </w:p>
        </w:tc>
        <w:tc>
          <w:tcPr>
            <w:tcW w:w="10429"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Налоговые и таможенные платежи</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60 459,1</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27,7</w:t>
            </w:r>
          </w:p>
        </w:tc>
      </w:tr>
      <w:tr w:rsidR="001D3A6B" w:rsidRPr="00D0622C" w:rsidTr="001D3A6B">
        <w:trPr>
          <w:trHeight w:val="488"/>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Отклонение поступления налога на прибыль по основной ставке от прогноза за счет снижения прибыли во второй половине года</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-8 608,4</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-3,9</w:t>
            </w:r>
          </w:p>
        </w:tc>
      </w:tr>
      <w:tr w:rsidR="001D3A6B" w:rsidRPr="00D0622C" w:rsidTr="001D3A6B">
        <w:trPr>
          <w:trHeight w:val="496"/>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2.2.1.1.1</w:t>
            </w:r>
          </w:p>
        </w:tc>
        <w:tc>
          <w:tcPr>
            <w:tcW w:w="10429" w:type="dxa"/>
            <w:tcBorders>
              <w:top w:val="nil"/>
              <w:left w:val="nil"/>
              <w:bottom w:val="single" w:sz="4" w:space="0" w:color="auto"/>
              <w:right w:val="single" w:sz="4" w:space="0" w:color="auto"/>
            </w:tcBorders>
          </w:tcPr>
          <w:p w:rsidR="001D3A6B" w:rsidRPr="00D0622C" w:rsidRDefault="001D3A6B" w:rsidP="001D3A6B">
            <w:pPr>
              <w:jc w:val="right"/>
              <w:rPr>
                <w:color w:val="000000"/>
              </w:rPr>
            </w:pPr>
            <w:r w:rsidRPr="00D0622C">
              <w:rPr>
                <w:color w:val="000000"/>
              </w:rPr>
              <w:t>Превышение прогноза поступления налога на прибыль в виде дивидендов и процентов на фоне роста соответствующих видов доходов</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12 474,3</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5,7</w:t>
            </w:r>
          </w:p>
        </w:tc>
      </w:tr>
      <w:tr w:rsidR="001D3A6B" w:rsidRPr="00D0622C" w:rsidTr="001D3A6B">
        <w:trPr>
          <w:trHeight w:val="504"/>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2.2.1.1.2</w:t>
            </w:r>
          </w:p>
        </w:tc>
        <w:tc>
          <w:tcPr>
            <w:tcW w:w="10429" w:type="dxa"/>
            <w:tcBorders>
              <w:top w:val="nil"/>
              <w:left w:val="nil"/>
              <w:bottom w:val="single" w:sz="4" w:space="0" w:color="auto"/>
              <w:right w:val="single" w:sz="4" w:space="0" w:color="auto"/>
            </w:tcBorders>
          </w:tcPr>
          <w:p w:rsidR="001D3A6B" w:rsidRPr="00D0622C" w:rsidRDefault="001D3A6B" w:rsidP="001D3A6B">
            <w:pPr>
              <w:jc w:val="right"/>
              <w:rPr>
                <w:color w:val="000000"/>
              </w:rPr>
            </w:pPr>
            <w:r w:rsidRPr="00D0622C">
              <w:rPr>
                <w:color w:val="000000"/>
              </w:rPr>
              <w:t>Превышение прогноза поступлений внутреннего НДС (увеличения соотношения уплаченного и начисленного налога, снижение сумм налоговых вычетов по экспорту, отставание возвратов)</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52 243,0</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23,9</w:t>
            </w:r>
          </w:p>
        </w:tc>
      </w:tr>
      <w:tr w:rsidR="001D3A6B" w:rsidRPr="00D0622C" w:rsidTr="001D3A6B">
        <w:trPr>
          <w:trHeight w:val="228"/>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2.2.1.1.3</w:t>
            </w:r>
          </w:p>
        </w:tc>
        <w:tc>
          <w:tcPr>
            <w:tcW w:w="10429" w:type="dxa"/>
            <w:tcBorders>
              <w:top w:val="nil"/>
              <w:left w:val="nil"/>
              <w:bottom w:val="single" w:sz="4" w:space="0" w:color="auto"/>
              <w:right w:val="single" w:sz="4" w:space="0" w:color="auto"/>
            </w:tcBorders>
          </w:tcPr>
          <w:p w:rsidR="001D3A6B" w:rsidRPr="00D0622C" w:rsidRDefault="001D3A6B" w:rsidP="001D3A6B">
            <w:pPr>
              <w:jc w:val="right"/>
              <w:rPr>
                <w:color w:val="000000"/>
              </w:rPr>
            </w:pPr>
            <w:r w:rsidRPr="00D0622C">
              <w:rPr>
                <w:color w:val="000000"/>
              </w:rPr>
              <w:t>Увеличение поступлений ввозного НДС (рост объемов и изменение структуры налогооблагаемого импорта при снижении курса доллара США по отношению к рублю)</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19 388,5</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8,9</w:t>
            </w:r>
          </w:p>
        </w:tc>
      </w:tr>
      <w:tr w:rsidR="001D3A6B" w:rsidRPr="00D0622C" w:rsidTr="001D3A6B">
        <w:trPr>
          <w:trHeight w:val="378"/>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2.2.1.1.4</w:t>
            </w:r>
          </w:p>
        </w:tc>
        <w:tc>
          <w:tcPr>
            <w:tcW w:w="10429" w:type="dxa"/>
            <w:tcBorders>
              <w:top w:val="nil"/>
              <w:left w:val="nil"/>
              <w:bottom w:val="single" w:sz="4" w:space="0" w:color="auto"/>
              <w:right w:val="single" w:sz="4" w:space="0" w:color="auto"/>
            </w:tcBorders>
          </w:tcPr>
          <w:p w:rsidR="001D3A6B" w:rsidRPr="00D0622C" w:rsidRDefault="001D3A6B" w:rsidP="001D3A6B">
            <w:pPr>
              <w:jc w:val="right"/>
              <w:rPr>
                <w:color w:val="000000"/>
              </w:rPr>
            </w:pPr>
            <w:r w:rsidRPr="00D0622C">
              <w:rPr>
                <w:color w:val="000000"/>
              </w:rPr>
              <w:t>Отклонение поступлений внутренних и ввозных акцизов в результате уточнения объемов производства и ввоза подакцизной продукции</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-1 693,0</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-0,8</w:t>
            </w:r>
          </w:p>
        </w:tc>
      </w:tr>
      <w:tr w:rsidR="001D3A6B" w:rsidRPr="00D0622C" w:rsidTr="001D3A6B">
        <w:trPr>
          <w:trHeight w:val="386"/>
        </w:trPr>
        <w:tc>
          <w:tcPr>
            <w:tcW w:w="1056"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2.2.1.1.5</w:t>
            </w:r>
          </w:p>
        </w:tc>
        <w:tc>
          <w:tcPr>
            <w:tcW w:w="10429" w:type="dxa"/>
            <w:tcBorders>
              <w:top w:val="single" w:sz="4" w:space="0" w:color="auto"/>
              <w:left w:val="nil"/>
              <w:bottom w:val="single" w:sz="4" w:space="0" w:color="auto"/>
              <w:right w:val="single" w:sz="4" w:space="0" w:color="auto"/>
            </w:tcBorders>
          </w:tcPr>
          <w:p w:rsidR="001D3A6B" w:rsidRPr="00D0622C" w:rsidRDefault="001D3A6B" w:rsidP="001D3A6B">
            <w:pPr>
              <w:jc w:val="right"/>
              <w:rPr>
                <w:color w:val="000000"/>
              </w:rPr>
            </w:pPr>
            <w:r w:rsidRPr="00D0622C">
              <w:rPr>
                <w:color w:val="000000"/>
              </w:rPr>
              <w:t>Увеличение поступлений ввозных таможенных пошлин (рост курса доллара США к рублю, рост средневзвешенной ставки в результате изменения структуры импорта)</w:t>
            </w:r>
          </w:p>
        </w:tc>
        <w:tc>
          <w:tcPr>
            <w:tcW w:w="1673"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22 044,7</w:t>
            </w:r>
          </w:p>
        </w:tc>
        <w:tc>
          <w:tcPr>
            <w:tcW w:w="1873"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10,1</w:t>
            </w:r>
          </w:p>
        </w:tc>
      </w:tr>
      <w:tr w:rsidR="001D3A6B" w:rsidRPr="00D0622C" w:rsidTr="009F125D">
        <w:trPr>
          <w:trHeight w:val="386"/>
        </w:trPr>
        <w:tc>
          <w:tcPr>
            <w:tcW w:w="15031" w:type="dxa"/>
            <w:gridSpan w:val="4"/>
            <w:tcBorders>
              <w:top w:val="nil"/>
              <w:bottom w:val="single" w:sz="4" w:space="0" w:color="auto"/>
            </w:tcBorders>
          </w:tcPr>
          <w:p w:rsidR="001D3A6B" w:rsidRPr="00D0622C" w:rsidRDefault="001D3A6B" w:rsidP="001D3A6B">
            <w:pPr>
              <w:rPr>
                <w:color w:val="000000"/>
              </w:rPr>
            </w:pPr>
            <w:r w:rsidRPr="00D0622C">
              <w:lastRenderedPageBreak/>
              <w:br w:type="page"/>
            </w:r>
            <w:r w:rsidRPr="00D0622C">
              <w:rPr>
                <w:color w:val="000000"/>
              </w:rPr>
              <w:t xml:space="preserve">Продолжение таблицы </w:t>
            </w:r>
            <w:r w:rsidR="00A4093A">
              <w:rPr>
                <w:color w:val="000000"/>
              </w:rPr>
              <w:t>В</w:t>
            </w:r>
          </w:p>
        </w:tc>
      </w:tr>
      <w:tr w:rsidR="001D3A6B" w:rsidRPr="00D0622C" w:rsidTr="009F125D">
        <w:trPr>
          <w:trHeight w:val="386"/>
        </w:trPr>
        <w:tc>
          <w:tcPr>
            <w:tcW w:w="1056"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 п/п</w:t>
            </w:r>
          </w:p>
        </w:tc>
        <w:tc>
          <w:tcPr>
            <w:tcW w:w="10429"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Фактор</w:t>
            </w:r>
          </w:p>
        </w:tc>
        <w:tc>
          <w:tcPr>
            <w:tcW w:w="1673" w:type="dxa"/>
            <w:tcBorders>
              <w:top w:val="single" w:sz="4" w:space="0" w:color="auto"/>
              <w:left w:val="nil"/>
              <w:bottom w:val="single" w:sz="4" w:space="0" w:color="auto"/>
              <w:right w:val="single" w:sz="4" w:space="0" w:color="auto"/>
            </w:tcBorders>
          </w:tcPr>
          <w:p w:rsidR="00E81F1F" w:rsidRDefault="001D3A6B" w:rsidP="001D3A6B">
            <w:pPr>
              <w:jc w:val="center"/>
              <w:rPr>
                <w:color w:val="000000"/>
              </w:rPr>
            </w:pPr>
            <w:r w:rsidRPr="00D0622C">
              <w:rPr>
                <w:color w:val="000000"/>
              </w:rPr>
              <w:t xml:space="preserve">Отклонение от плана, </w:t>
            </w:r>
          </w:p>
          <w:p w:rsidR="001D3A6B" w:rsidRPr="00D0622C" w:rsidRDefault="001D3A6B" w:rsidP="001D3A6B">
            <w:pPr>
              <w:jc w:val="center"/>
              <w:rPr>
                <w:color w:val="000000"/>
              </w:rPr>
            </w:pPr>
            <w:r w:rsidRPr="00D0622C">
              <w:rPr>
                <w:color w:val="000000"/>
              </w:rPr>
              <w:t xml:space="preserve">млн руб. </w:t>
            </w:r>
          </w:p>
        </w:tc>
        <w:tc>
          <w:tcPr>
            <w:tcW w:w="1873"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Удельный вес в общем отклонении, %</w:t>
            </w:r>
          </w:p>
        </w:tc>
      </w:tr>
      <w:tr w:rsidR="001D3A6B" w:rsidRPr="00D0622C" w:rsidTr="009F125D">
        <w:trPr>
          <w:trHeight w:val="819"/>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2.2.1.1.6</w:t>
            </w:r>
          </w:p>
        </w:tc>
        <w:tc>
          <w:tcPr>
            <w:tcW w:w="10429" w:type="dxa"/>
            <w:tcBorders>
              <w:top w:val="nil"/>
              <w:left w:val="nil"/>
              <w:bottom w:val="single" w:sz="4" w:space="0" w:color="auto"/>
              <w:right w:val="single" w:sz="4" w:space="0" w:color="auto"/>
            </w:tcBorders>
          </w:tcPr>
          <w:p w:rsidR="001D3A6B" w:rsidRPr="00D0622C" w:rsidRDefault="001D3A6B" w:rsidP="001D3A6B">
            <w:pPr>
              <w:jc w:val="right"/>
              <w:rPr>
                <w:color w:val="000000"/>
              </w:rPr>
            </w:pPr>
            <w:r w:rsidRPr="00D0622C">
              <w:rPr>
                <w:color w:val="000000"/>
              </w:rPr>
              <w:t>Использование авансовых платежей (</w:t>
            </w:r>
            <w:proofErr w:type="spellStart"/>
            <w:r w:rsidRPr="00D0622C">
              <w:rPr>
                <w:color w:val="000000"/>
              </w:rPr>
              <w:t>отсуствие</w:t>
            </w:r>
            <w:proofErr w:type="spellEnd"/>
            <w:r w:rsidRPr="00D0622C">
              <w:rPr>
                <w:color w:val="000000"/>
              </w:rPr>
              <w:t xml:space="preserve"> всплеска авансирования в конце года) в счет будущих таможенных и иных платежей и внесение денежного залога в обеспечение уплаты таможенных платежей</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-29 295,0</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-13,4</w:t>
            </w:r>
          </w:p>
        </w:tc>
      </w:tr>
      <w:tr w:rsidR="001D3A6B" w:rsidRPr="00D0622C" w:rsidTr="009F125D">
        <w:trPr>
          <w:trHeight w:val="547"/>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2.2.1.1.7</w:t>
            </w:r>
          </w:p>
        </w:tc>
        <w:tc>
          <w:tcPr>
            <w:tcW w:w="10429" w:type="dxa"/>
            <w:tcBorders>
              <w:top w:val="nil"/>
              <w:left w:val="nil"/>
              <w:bottom w:val="single" w:sz="4" w:space="0" w:color="auto"/>
              <w:right w:val="single" w:sz="4" w:space="0" w:color="auto"/>
            </w:tcBorders>
          </w:tcPr>
          <w:p w:rsidR="001D3A6B" w:rsidRPr="00D0622C" w:rsidRDefault="001D3A6B" w:rsidP="001D3A6B">
            <w:pPr>
              <w:jc w:val="right"/>
              <w:rPr>
                <w:color w:val="000000"/>
              </w:rPr>
            </w:pPr>
            <w:r w:rsidRPr="00D0622C">
              <w:rPr>
                <w:color w:val="000000"/>
              </w:rPr>
              <w:t>Отклонение поступления государственной пошлины от прогноза (преимущественно за выдачу загранпаспортов и регистрацию транспортных средств)</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-4 684,2</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w:t>
            </w:r>
          </w:p>
        </w:tc>
      </w:tr>
      <w:tr w:rsidR="001D3A6B" w:rsidRPr="00D0622C" w:rsidTr="009F125D">
        <w:trPr>
          <w:trHeight w:val="34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2.2.1.1.8</w:t>
            </w:r>
          </w:p>
        </w:tc>
        <w:tc>
          <w:tcPr>
            <w:tcW w:w="10429" w:type="dxa"/>
            <w:tcBorders>
              <w:top w:val="nil"/>
              <w:left w:val="nil"/>
              <w:bottom w:val="single" w:sz="4" w:space="0" w:color="auto"/>
              <w:right w:val="single" w:sz="4" w:space="0" w:color="auto"/>
            </w:tcBorders>
          </w:tcPr>
          <w:p w:rsidR="001D3A6B" w:rsidRPr="00D0622C" w:rsidRDefault="001D3A6B" w:rsidP="001D3A6B">
            <w:pPr>
              <w:jc w:val="right"/>
              <w:rPr>
                <w:color w:val="000000"/>
              </w:rPr>
            </w:pPr>
            <w:r w:rsidRPr="00D0622C">
              <w:rPr>
                <w:color w:val="000000"/>
              </w:rPr>
              <w:t>Прочие факторы</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-1 410,7</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-0,6</w:t>
            </w:r>
          </w:p>
        </w:tc>
      </w:tr>
      <w:tr w:rsidR="001D3A6B" w:rsidRPr="00D0622C" w:rsidTr="009F125D">
        <w:trPr>
          <w:trHeight w:val="34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2.2.2</w:t>
            </w:r>
          </w:p>
        </w:tc>
        <w:tc>
          <w:tcPr>
            <w:tcW w:w="10429"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Прочие доходы</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62 293,2</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28,5</w:t>
            </w:r>
          </w:p>
        </w:tc>
      </w:tr>
      <w:tr w:rsidR="001D3A6B" w:rsidRPr="00D0622C" w:rsidTr="009F125D">
        <w:trPr>
          <w:trHeight w:val="637"/>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2.2.2.1</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Превышение прогноза поступления доходов от управления средствами ФНБ в связи с увеличением объема размещаемых средств и доходности их размещения на счетах в Банке России</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35 837,9</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16,4</w:t>
            </w:r>
          </w:p>
        </w:tc>
      </w:tr>
      <w:tr w:rsidR="001D3A6B" w:rsidRPr="00D0622C" w:rsidTr="009F125D">
        <w:trPr>
          <w:trHeight w:val="56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2.2.2.2</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Превышение прогноза поступления доходов по остаткам средств на счетах федерального бюджета в результате увеличения объема размещаемых средств</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13 206,4</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6,0</w:t>
            </w:r>
          </w:p>
        </w:tc>
      </w:tr>
      <w:tr w:rsidR="001D3A6B" w:rsidRPr="00D0622C" w:rsidTr="009F125D">
        <w:trPr>
          <w:trHeight w:val="823"/>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2.2.2.3</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Рост поступлений доходов в виде доли прибыльной продукции государства при </w:t>
            </w:r>
            <w:proofErr w:type="spellStart"/>
            <w:r w:rsidRPr="00D0622C">
              <w:rPr>
                <w:color w:val="000000"/>
              </w:rPr>
              <w:t>выполнениии</w:t>
            </w:r>
            <w:proofErr w:type="spellEnd"/>
            <w:r w:rsidRPr="00D0622C">
              <w:rPr>
                <w:color w:val="000000"/>
              </w:rPr>
              <w:t xml:space="preserve"> СРП (изменение цен на углеводородное сырье, курса доллара США по отношению к рублю, объемов добычи и реализации углеводородов)</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3 498,0</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1,6</w:t>
            </w:r>
          </w:p>
        </w:tc>
      </w:tr>
      <w:tr w:rsidR="001D3A6B" w:rsidRPr="00D0622C" w:rsidTr="009F125D">
        <w:trPr>
          <w:trHeight w:val="835"/>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2.2.2.4</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Превышение прогноза поступления средств от правительств иностранных государств, их юридических лиц в уплату процентов по кредитам, предоставленным Российской Федерацией, в связи с изменением курса доллара</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2 302,5</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w:t>
            </w:r>
          </w:p>
        </w:tc>
      </w:tr>
      <w:tr w:rsidR="001D3A6B" w:rsidRPr="00D0622C" w:rsidTr="009F125D">
        <w:trPr>
          <w:trHeight w:val="34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2.2.2.5</w:t>
            </w:r>
          </w:p>
        </w:tc>
        <w:tc>
          <w:tcPr>
            <w:tcW w:w="1042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Прочие факторы</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-368,9</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-0,2</w:t>
            </w:r>
          </w:p>
        </w:tc>
      </w:tr>
      <w:tr w:rsidR="001D3A6B" w:rsidRPr="00D0622C" w:rsidTr="009F125D">
        <w:trPr>
          <w:trHeight w:val="340"/>
        </w:trPr>
        <w:tc>
          <w:tcPr>
            <w:tcW w:w="1056" w:type="dxa"/>
            <w:tcBorders>
              <w:top w:val="nil"/>
              <w:left w:val="single" w:sz="4" w:space="0" w:color="auto"/>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3</w:t>
            </w:r>
          </w:p>
        </w:tc>
        <w:tc>
          <w:tcPr>
            <w:tcW w:w="10429" w:type="dxa"/>
            <w:tcBorders>
              <w:top w:val="nil"/>
              <w:left w:val="nil"/>
              <w:bottom w:val="single" w:sz="4" w:space="0" w:color="auto"/>
              <w:right w:val="single" w:sz="4" w:space="0" w:color="auto"/>
            </w:tcBorders>
          </w:tcPr>
          <w:p w:rsidR="001D3A6B" w:rsidRPr="00D0622C" w:rsidRDefault="001D3A6B" w:rsidP="001D3A6B">
            <w:pPr>
              <w:rPr>
                <w:b/>
                <w:bCs/>
                <w:color w:val="000000"/>
              </w:rPr>
            </w:pPr>
            <w:r w:rsidRPr="00D0622C">
              <w:rPr>
                <w:b/>
                <w:bCs/>
                <w:color w:val="000000"/>
              </w:rPr>
              <w:t>ВСЕГО ПО ДОХОДАМ</w:t>
            </w:r>
          </w:p>
        </w:tc>
        <w:tc>
          <w:tcPr>
            <w:tcW w:w="1673" w:type="dxa"/>
            <w:tcBorders>
              <w:top w:val="nil"/>
              <w:left w:val="nil"/>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218 517,1</w:t>
            </w:r>
          </w:p>
        </w:tc>
        <w:tc>
          <w:tcPr>
            <w:tcW w:w="1873" w:type="dxa"/>
            <w:tcBorders>
              <w:top w:val="nil"/>
              <w:left w:val="nil"/>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100,0</w:t>
            </w:r>
          </w:p>
        </w:tc>
      </w:tr>
      <w:tr w:rsidR="001D3A6B" w:rsidRPr="00FD4094" w:rsidTr="009F125D">
        <w:trPr>
          <w:trHeight w:val="340"/>
        </w:trPr>
        <w:tc>
          <w:tcPr>
            <w:tcW w:w="15031" w:type="dxa"/>
            <w:gridSpan w:val="4"/>
            <w:tcBorders>
              <w:top w:val="single" w:sz="4" w:space="0" w:color="auto"/>
            </w:tcBorders>
          </w:tcPr>
          <w:p w:rsidR="001D3A6B" w:rsidRPr="00FD4094" w:rsidRDefault="001D3A6B" w:rsidP="001D3A6B">
            <w:pPr>
              <w:jc w:val="both"/>
              <w:rPr>
                <w:b/>
                <w:bCs/>
                <w:color w:val="000000"/>
              </w:rPr>
            </w:pPr>
            <w:r w:rsidRPr="00E81F1F">
              <w:rPr>
                <w:i/>
                <w:color w:val="000000"/>
              </w:rPr>
              <w:t>Источник:</w:t>
            </w:r>
            <w:r w:rsidRPr="00E81F1F">
              <w:rPr>
                <w:color w:val="000000"/>
              </w:rPr>
              <w:t xml:space="preserve"> </w:t>
            </w:r>
            <w:r w:rsidR="00E81F1F" w:rsidRPr="00E81F1F">
              <w:t>данные</w:t>
            </w:r>
            <w:r w:rsidR="00E81F1F" w:rsidRPr="00FE7927">
              <w:t xml:space="preserve"> Федерального казначейства об исполнении федерального бюджета за 2019-2021 г</w:t>
            </w:r>
            <w:r w:rsidR="00E81F1F">
              <w:t>оды.</w:t>
            </w:r>
          </w:p>
        </w:tc>
      </w:tr>
    </w:tbl>
    <w:p w:rsidR="001D3A6B" w:rsidRDefault="001D3A6B" w:rsidP="00A77208">
      <w:pPr>
        <w:spacing w:line="360" w:lineRule="auto"/>
        <w:contextualSpacing/>
        <w:jc w:val="both"/>
        <w:rPr>
          <w:sz w:val="28"/>
          <w:szCs w:val="28"/>
        </w:rPr>
      </w:pPr>
    </w:p>
    <w:p w:rsidR="001D3A6B" w:rsidRDefault="001D3A6B">
      <w:pPr>
        <w:rPr>
          <w:sz w:val="28"/>
          <w:szCs w:val="28"/>
        </w:rPr>
      </w:pPr>
      <w:r>
        <w:rPr>
          <w:sz w:val="28"/>
          <w:szCs w:val="28"/>
        </w:rPr>
        <w:br w:type="page"/>
      </w:r>
    </w:p>
    <w:p w:rsidR="001D3A6B" w:rsidRPr="001D3A6B" w:rsidRDefault="001D3A6B" w:rsidP="009F125D">
      <w:pPr>
        <w:spacing w:line="360" w:lineRule="auto"/>
        <w:contextualSpacing/>
        <w:jc w:val="right"/>
        <w:rPr>
          <w:color w:val="000000"/>
          <w:sz w:val="28"/>
          <w:szCs w:val="28"/>
        </w:rPr>
      </w:pPr>
      <w:r w:rsidRPr="001D3A6B">
        <w:rPr>
          <w:color w:val="000000"/>
          <w:sz w:val="28"/>
          <w:szCs w:val="28"/>
        </w:rPr>
        <w:lastRenderedPageBreak/>
        <w:t>Приложение 4</w:t>
      </w:r>
    </w:p>
    <w:p w:rsidR="001D3A6B" w:rsidRPr="00D0622C" w:rsidRDefault="001D3A6B" w:rsidP="001D3A6B">
      <w:pPr>
        <w:spacing w:line="360" w:lineRule="auto"/>
        <w:contextualSpacing/>
        <w:jc w:val="both"/>
      </w:pPr>
      <w:r w:rsidRPr="00D0622C">
        <w:rPr>
          <w:color w:val="000000"/>
        </w:rPr>
        <w:t xml:space="preserve">Таблица </w:t>
      </w:r>
      <w:r w:rsidR="00A4093A">
        <w:rPr>
          <w:color w:val="000000"/>
        </w:rPr>
        <w:t>Г</w:t>
      </w:r>
      <w:r w:rsidRPr="00D0622C">
        <w:rPr>
          <w:color w:val="000000"/>
        </w:rPr>
        <w:t xml:space="preserve"> – Отклонение поступления доходов федерального бюджета за 2020 год от прогноза доходов на 2020 год</w:t>
      </w:r>
    </w:p>
    <w:tbl>
      <w:tblPr>
        <w:tblW w:w="15031" w:type="dxa"/>
        <w:tblInd w:w="-5" w:type="dxa"/>
        <w:tblLook w:val="00A0" w:firstRow="1" w:lastRow="0" w:firstColumn="1" w:lastColumn="0" w:noHBand="0" w:noVBand="0"/>
      </w:tblPr>
      <w:tblGrid>
        <w:gridCol w:w="996"/>
        <w:gridCol w:w="10743"/>
        <w:gridCol w:w="1449"/>
        <w:gridCol w:w="1843"/>
      </w:tblGrid>
      <w:tr w:rsidR="001D3A6B" w:rsidRPr="00D0622C" w:rsidTr="001D3A6B">
        <w:trPr>
          <w:trHeight w:val="693"/>
        </w:trPr>
        <w:tc>
          <w:tcPr>
            <w:tcW w:w="996" w:type="dxa"/>
            <w:tcBorders>
              <w:top w:val="single" w:sz="4" w:space="0" w:color="auto"/>
              <w:left w:val="single" w:sz="4" w:space="0" w:color="auto"/>
              <w:bottom w:val="single" w:sz="6" w:space="0" w:color="auto"/>
              <w:right w:val="single" w:sz="6" w:space="0" w:color="auto"/>
            </w:tcBorders>
          </w:tcPr>
          <w:p w:rsidR="001D3A6B" w:rsidRPr="00D0622C" w:rsidRDefault="001D3A6B" w:rsidP="001D3A6B">
            <w:pPr>
              <w:jc w:val="center"/>
              <w:rPr>
                <w:color w:val="000000"/>
              </w:rPr>
            </w:pPr>
            <w:r w:rsidRPr="00D0622C">
              <w:rPr>
                <w:color w:val="000000"/>
              </w:rPr>
              <w:t>№ п/п</w:t>
            </w:r>
          </w:p>
        </w:tc>
        <w:tc>
          <w:tcPr>
            <w:tcW w:w="10743" w:type="dxa"/>
            <w:tcBorders>
              <w:top w:val="single" w:sz="4" w:space="0" w:color="auto"/>
              <w:left w:val="single" w:sz="6" w:space="0" w:color="auto"/>
              <w:bottom w:val="single" w:sz="6" w:space="0" w:color="auto"/>
              <w:right w:val="single" w:sz="6" w:space="0" w:color="auto"/>
            </w:tcBorders>
          </w:tcPr>
          <w:p w:rsidR="001D3A6B" w:rsidRPr="00D0622C" w:rsidRDefault="001D3A6B" w:rsidP="001D3A6B">
            <w:pPr>
              <w:jc w:val="center"/>
              <w:rPr>
                <w:color w:val="000000"/>
              </w:rPr>
            </w:pPr>
            <w:r w:rsidRPr="00D0622C">
              <w:rPr>
                <w:color w:val="000000"/>
              </w:rPr>
              <w:t>Фактор</w:t>
            </w:r>
          </w:p>
        </w:tc>
        <w:tc>
          <w:tcPr>
            <w:tcW w:w="1449" w:type="dxa"/>
            <w:tcBorders>
              <w:top w:val="single" w:sz="4" w:space="0" w:color="auto"/>
              <w:left w:val="single" w:sz="6" w:space="0" w:color="auto"/>
              <w:bottom w:val="single" w:sz="6" w:space="0" w:color="auto"/>
              <w:right w:val="single" w:sz="6" w:space="0" w:color="auto"/>
            </w:tcBorders>
          </w:tcPr>
          <w:p w:rsidR="001D3A6B" w:rsidRPr="00D0622C" w:rsidRDefault="001D3A6B" w:rsidP="001D3A6B">
            <w:pPr>
              <w:jc w:val="center"/>
              <w:rPr>
                <w:color w:val="000000"/>
              </w:rPr>
            </w:pPr>
            <w:r w:rsidRPr="00D0622C">
              <w:rPr>
                <w:color w:val="000000"/>
              </w:rPr>
              <w:t xml:space="preserve">Отклонение от плана, млрд руб. </w:t>
            </w:r>
          </w:p>
        </w:tc>
        <w:tc>
          <w:tcPr>
            <w:tcW w:w="1843" w:type="dxa"/>
            <w:tcBorders>
              <w:top w:val="single" w:sz="4" w:space="0" w:color="auto"/>
              <w:left w:val="single" w:sz="6" w:space="0" w:color="auto"/>
              <w:bottom w:val="single" w:sz="6" w:space="0" w:color="auto"/>
              <w:right w:val="single" w:sz="4" w:space="0" w:color="auto"/>
            </w:tcBorders>
          </w:tcPr>
          <w:p w:rsidR="001D3A6B" w:rsidRPr="00D0622C" w:rsidRDefault="001D3A6B" w:rsidP="001D3A6B">
            <w:pPr>
              <w:jc w:val="center"/>
              <w:rPr>
                <w:color w:val="000000"/>
              </w:rPr>
            </w:pPr>
            <w:r w:rsidRPr="00D0622C">
              <w:rPr>
                <w:color w:val="000000"/>
              </w:rPr>
              <w:t>Удельный вес в общем отклонении, %</w:t>
            </w:r>
          </w:p>
        </w:tc>
      </w:tr>
      <w:tr w:rsidR="001D3A6B" w:rsidRPr="00D0622C" w:rsidTr="001D3A6B">
        <w:trPr>
          <w:trHeight w:val="340"/>
        </w:trPr>
        <w:tc>
          <w:tcPr>
            <w:tcW w:w="996" w:type="dxa"/>
            <w:tcBorders>
              <w:top w:val="single" w:sz="6" w:space="0" w:color="auto"/>
              <w:left w:val="single" w:sz="4" w:space="0" w:color="auto"/>
              <w:bottom w:val="single" w:sz="6" w:space="0" w:color="auto"/>
              <w:right w:val="single" w:sz="6" w:space="0" w:color="auto"/>
            </w:tcBorders>
          </w:tcPr>
          <w:p w:rsidR="001D3A6B" w:rsidRPr="00D0622C" w:rsidRDefault="001D3A6B" w:rsidP="001D3A6B">
            <w:pPr>
              <w:jc w:val="center"/>
              <w:rPr>
                <w:color w:val="000000"/>
              </w:rPr>
            </w:pPr>
            <w:r w:rsidRPr="00D0622C">
              <w:rPr>
                <w:color w:val="000000"/>
              </w:rPr>
              <w:t>1</w:t>
            </w:r>
          </w:p>
        </w:tc>
        <w:tc>
          <w:tcPr>
            <w:tcW w:w="10743" w:type="dxa"/>
            <w:tcBorders>
              <w:top w:val="single" w:sz="6" w:space="0" w:color="auto"/>
              <w:left w:val="single" w:sz="6" w:space="0" w:color="auto"/>
              <w:bottom w:val="single" w:sz="6" w:space="0" w:color="auto"/>
              <w:right w:val="single" w:sz="6" w:space="0" w:color="auto"/>
            </w:tcBorders>
          </w:tcPr>
          <w:p w:rsidR="001D3A6B" w:rsidRPr="00D0622C" w:rsidRDefault="001D3A6B" w:rsidP="001D3A6B">
            <w:pPr>
              <w:rPr>
                <w:b/>
                <w:bCs/>
                <w:color w:val="000000"/>
              </w:rPr>
            </w:pPr>
            <w:r w:rsidRPr="00D0622C">
              <w:rPr>
                <w:b/>
                <w:bCs/>
                <w:color w:val="000000"/>
              </w:rPr>
              <w:t>Нефтегазовые доходы</w:t>
            </w:r>
          </w:p>
        </w:tc>
        <w:tc>
          <w:tcPr>
            <w:tcW w:w="1449" w:type="dxa"/>
            <w:tcBorders>
              <w:top w:val="single" w:sz="6" w:space="0" w:color="auto"/>
              <w:left w:val="single" w:sz="6" w:space="0" w:color="auto"/>
              <w:bottom w:val="single" w:sz="6" w:space="0" w:color="auto"/>
              <w:right w:val="single" w:sz="6" w:space="0" w:color="auto"/>
            </w:tcBorders>
          </w:tcPr>
          <w:p w:rsidR="001D3A6B" w:rsidRPr="00D0622C" w:rsidRDefault="001D3A6B" w:rsidP="001D3A6B">
            <w:pPr>
              <w:jc w:val="center"/>
              <w:rPr>
                <w:b/>
                <w:bCs/>
                <w:color w:val="000000"/>
              </w:rPr>
            </w:pPr>
            <w:r w:rsidRPr="00D0622C">
              <w:rPr>
                <w:b/>
                <w:bCs/>
                <w:color w:val="000000"/>
              </w:rPr>
              <w:t>-2 689,0</w:t>
            </w:r>
          </w:p>
        </w:tc>
        <w:tc>
          <w:tcPr>
            <w:tcW w:w="1843" w:type="dxa"/>
            <w:tcBorders>
              <w:top w:val="single" w:sz="6" w:space="0" w:color="auto"/>
              <w:left w:val="single" w:sz="6" w:space="0" w:color="auto"/>
              <w:bottom w:val="single" w:sz="6" w:space="0" w:color="auto"/>
              <w:right w:val="single" w:sz="4" w:space="0" w:color="auto"/>
            </w:tcBorders>
          </w:tcPr>
          <w:p w:rsidR="001D3A6B" w:rsidRPr="00D0622C" w:rsidRDefault="001D3A6B" w:rsidP="001D3A6B">
            <w:pPr>
              <w:jc w:val="center"/>
              <w:rPr>
                <w:b/>
                <w:color w:val="000000"/>
              </w:rPr>
            </w:pPr>
            <w:r w:rsidRPr="00D0622C">
              <w:rPr>
                <w:b/>
                <w:color w:val="000000"/>
              </w:rPr>
              <w:t>-183,3</w:t>
            </w:r>
          </w:p>
        </w:tc>
      </w:tr>
      <w:tr w:rsidR="001D3A6B" w:rsidRPr="00D0622C" w:rsidTr="001D3A6B">
        <w:trPr>
          <w:trHeight w:val="340"/>
        </w:trPr>
        <w:tc>
          <w:tcPr>
            <w:tcW w:w="996" w:type="dxa"/>
            <w:tcBorders>
              <w:top w:val="single" w:sz="6" w:space="0" w:color="auto"/>
              <w:left w:val="single" w:sz="4" w:space="0" w:color="auto"/>
              <w:bottom w:val="single" w:sz="4" w:space="0" w:color="auto"/>
              <w:right w:val="single" w:sz="6" w:space="0" w:color="auto"/>
            </w:tcBorders>
          </w:tcPr>
          <w:p w:rsidR="001D3A6B" w:rsidRPr="00D0622C" w:rsidRDefault="001D3A6B" w:rsidP="001D3A6B">
            <w:pPr>
              <w:jc w:val="center"/>
              <w:rPr>
                <w:b/>
                <w:bCs/>
                <w:i/>
                <w:iCs/>
                <w:color w:val="000000"/>
              </w:rPr>
            </w:pPr>
            <w:r w:rsidRPr="00D0622C">
              <w:rPr>
                <w:b/>
                <w:bCs/>
                <w:i/>
                <w:iCs/>
                <w:color w:val="000000"/>
              </w:rPr>
              <w:t>1.1</w:t>
            </w:r>
          </w:p>
        </w:tc>
        <w:tc>
          <w:tcPr>
            <w:tcW w:w="10743" w:type="dxa"/>
            <w:tcBorders>
              <w:top w:val="single" w:sz="6" w:space="0" w:color="auto"/>
              <w:left w:val="single" w:sz="6" w:space="0" w:color="auto"/>
              <w:bottom w:val="single" w:sz="4" w:space="0" w:color="auto"/>
              <w:right w:val="single" w:sz="6" w:space="0" w:color="auto"/>
            </w:tcBorders>
          </w:tcPr>
          <w:p w:rsidR="001D3A6B" w:rsidRPr="00D0622C" w:rsidRDefault="001D3A6B" w:rsidP="001D3A6B">
            <w:pPr>
              <w:rPr>
                <w:b/>
                <w:bCs/>
                <w:i/>
                <w:iCs/>
                <w:color w:val="000000"/>
              </w:rPr>
            </w:pPr>
            <w:r w:rsidRPr="00D0622C">
              <w:rPr>
                <w:b/>
                <w:bCs/>
                <w:i/>
                <w:iCs/>
                <w:color w:val="000000"/>
              </w:rPr>
              <w:t>Влияние законодательства и разовых факторов</w:t>
            </w:r>
          </w:p>
        </w:tc>
        <w:tc>
          <w:tcPr>
            <w:tcW w:w="1449" w:type="dxa"/>
            <w:tcBorders>
              <w:top w:val="single" w:sz="6" w:space="0" w:color="auto"/>
              <w:left w:val="single" w:sz="6" w:space="0" w:color="auto"/>
              <w:bottom w:val="single" w:sz="4" w:space="0" w:color="auto"/>
              <w:right w:val="single" w:sz="6" w:space="0" w:color="auto"/>
            </w:tcBorders>
          </w:tcPr>
          <w:p w:rsidR="001D3A6B" w:rsidRPr="00D0622C" w:rsidRDefault="001D3A6B" w:rsidP="001D3A6B">
            <w:pPr>
              <w:jc w:val="center"/>
              <w:rPr>
                <w:b/>
                <w:bCs/>
                <w:i/>
                <w:iCs/>
                <w:color w:val="000000"/>
              </w:rPr>
            </w:pPr>
            <w:r w:rsidRPr="00D0622C">
              <w:rPr>
                <w:b/>
                <w:bCs/>
                <w:i/>
                <w:iCs/>
                <w:color w:val="000000"/>
              </w:rPr>
              <w:t>73,1</w:t>
            </w:r>
          </w:p>
        </w:tc>
        <w:tc>
          <w:tcPr>
            <w:tcW w:w="1843" w:type="dxa"/>
            <w:tcBorders>
              <w:top w:val="single" w:sz="6" w:space="0" w:color="auto"/>
              <w:left w:val="single" w:sz="6" w:space="0" w:color="auto"/>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5,0</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1.1.1</w:t>
            </w:r>
          </w:p>
        </w:tc>
        <w:tc>
          <w:tcPr>
            <w:tcW w:w="10743"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Завершение налогового маневра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48,6</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3,3</w:t>
            </w:r>
          </w:p>
        </w:tc>
      </w:tr>
      <w:tr w:rsidR="001D3A6B" w:rsidRPr="00D0622C" w:rsidTr="001D3A6B">
        <w:trPr>
          <w:trHeight w:val="661"/>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1.1.1.1</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Поэтапное повышение НДПИ на нефть и газовый конденсат в рамках "завершения налогового маневра" с учетом переходящих платежей (влияние роста ставки на поступления каждого года начиная с февраля)</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667,0</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45,5</w:t>
            </w:r>
          </w:p>
        </w:tc>
      </w:tr>
      <w:tr w:rsidR="001D3A6B" w:rsidRPr="00D0622C" w:rsidTr="001D3A6B">
        <w:trPr>
          <w:trHeight w:val="517"/>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1.1.1.2</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Поэтапное снижение вывозной таможенной пошлины на нефть и нефтепродукты в рамках "завершения налогового маневра"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-451,9</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-30,8</w:t>
            </w:r>
          </w:p>
        </w:tc>
      </w:tr>
      <w:tr w:rsidR="001D3A6B" w:rsidRPr="00D0622C" w:rsidTr="001D3A6B">
        <w:trPr>
          <w:trHeight w:val="383"/>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1.1.1.3</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Поэтапное повышение акциза на нефтяное сырье, направленное на переработку, в рамках "завершения налогового маневра"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-117,3</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-8,0</w:t>
            </w:r>
          </w:p>
        </w:tc>
      </w:tr>
      <w:tr w:rsidR="001D3A6B" w:rsidRPr="00D0622C" w:rsidTr="001D3A6B">
        <w:trPr>
          <w:trHeight w:val="377"/>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1.1.1.4</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параметров расчета демпфирующей компоненты акциза на нефтяное сырье, направленное на переработку</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-12,7</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-0,9</w:t>
            </w:r>
          </w:p>
        </w:tc>
      </w:tr>
      <w:tr w:rsidR="001D3A6B" w:rsidRPr="00D0622C" w:rsidTr="001D3A6B">
        <w:trPr>
          <w:trHeight w:val="811"/>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1.1.1.5</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Возмещение в январе 2020 года акциза на нефтяное сырье, направленное на переработку, за </w:t>
            </w:r>
            <w:proofErr w:type="spellStart"/>
            <w:r w:rsidRPr="00D0622C">
              <w:rPr>
                <w:color w:val="000000"/>
              </w:rPr>
              <w:t>декабьрь</w:t>
            </w:r>
            <w:proofErr w:type="spellEnd"/>
            <w:r w:rsidRPr="00D0622C">
              <w:rPr>
                <w:color w:val="000000"/>
              </w:rPr>
              <w:t xml:space="preserve"> 2019 года (отсутствовало в январе 2019 года в связи со сроками введения и уплаты акциза)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-36,5</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-2,5</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1.1.2</w:t>
            </w:r>
          </w:p>
        </w:tc>
        <w:tc>
          <w:tcPr>
            <w:tcW w:w="10743"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Режим НДД</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56,9</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3,9</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1.1.2.1</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Поступление в I квартале 2020 года (НДД за IV квартал 2019 года)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42,5</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2,9</w:t>
            </w:r>
          </w:p>
        </w:tc>
      </w:tr>
      <w:tr w:rsidR="001D3A6B" w:rsidRPr="00D0622C" w:rsidTr="001D3A6B">
        <w:trPr>
          <w:trHeight w:val="408"/>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1.1.2.2</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Снижение поступлений НДПИ в результате установления специального порядка его определения и расчета для участков недр, для которых применяется НДД</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-52,4</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-3,6</w:t>
            </w:r>
          </w:p>
        </w:tc>
      </w:tr>
      <w:tr w:rsidR="001D3A6B" w:rsidRPr="00D0622C" w:rsidTr="001D3A6B">
        <w:trPr>
          <w:trHeight w:val="416"/>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1.1.2.3</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Снижение поступлений вывозной таможенной пошлины на нефть в результате освобождения от ее уплаты части месторождений, облагаемых НДД</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-8,1</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-0,6</w:t>
            </w:r>
          </w:p>
        </w:tc>
      </w:tr>
      <w:tr w:rsidR="001D3A6B" w:rsidRPr="00D0622C" w:rsidTr="001D3A6B">
        <w:trPr>
          <w:trHeight w:val="552"/>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1.1.2.4</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Возмещение экспортерам уплаченной в 2019 году вывозной таможенной пошлины на нефть, добытую на месторождениях, облагаемых НДД</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-51,9</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-3,5</w:t>
            </w:r>
          </w:p>
        </w:tc>
      </w:tr>
      <w:tr w:rsidR="001D3A6B" w:rsidRPr="00D0622C" w:rsidTr="001D3A6B">
        <w:trPr>
          <w:trHeight w:val="547"/>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1.1.2.5</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структуры налоговой базы по НДД (снижение суммы уменьшающих налоговую базу убытков предыдущих лет, существенная часть которых была списана в 2019 году)</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126,7</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8,6</w:t>
            </w:r>
          </w:p>
        </w:tc>
      </w:tr>
      <w:tr w:rsidR="001D3A6B" w:rsidRPr="00D0622C" w:rsidTr="001D3A6B">
        <w:trPr>
          <w:trHeight w:val="340"/>
        </w:trPr>
        <w:tc>
          <w:tcPr>
            <w:tcW w:w="15031" w:type="dxa"/>
            <w:gridSpan w:val="4"/>
            <w:tcBorders>
              <w:top w:val="nil"/>
              <w:bottom w:val="single" w:sz="4" w:space="0" w:color="auto"/>
            </w:tcBorders>
          </w:tcPr>
          <w:p w:rsidR="001D3A6B" w:rsidRPr="00D0622C" w:rsidRDefault="001D3A6B" w:rsidP="001D3A6B">
            <w:pPr>
              <w:rPr>
                <w:iCs/>
                <w:color w:val="000000"/>
              </w:rPr>
            </w:pPr>
            <w:r w:rsidRPr="00D0622C">
              <w:lastRenderedPageBreak/>
              <w:br w:type="page"/>
            </w:r>
            <w:r w:rsidRPr="00D0622C">
              <w:rPr>
                <w:iCs/>
                <w:color w:val="000000"/>
              </w:rPr>
              <w:t xml:space="preserve">Продолжение таблицы </w:t>
            </w:r>
            <w:r w:rsidR="00A4093A">
              <w:rPr>
                <w:iCs/>
                <w:color w:val="000000"/>
              </w:rPr>
              <w:t>Г</w:t>
            </w:r>
          </w:p>
        </w:tc>
      </w:tr>
      <w:tr w:rsidR="001D3A6B" w:rsidRPr="00D0622C" w:rsidTr="001D3A6B">
        <w:trPr>
          <w:trHeight w:val="340"/>
        </w:trPr>
        <w:tc>
          <w:tcPr>
            <w:tcW w:w="996"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 п/п</w:t>
            </w:r>
          </w:p>
        </w:tc>
        <w:tc>
          <w:tcPr>
            <w:tcW w:w="10743"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Фактор</w:t>
            </w:r>
          </w:p>
        </w:tc>
        <w:tc>
          <w:tcPr>
            <w:tcW w:w="1449"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 xml:space="preserve">Отклонение от плана, млрд руб. </w:t>
            </w:r>
          </w:p>
        </w:tc>
        <w:tc>
          <w:tcPr>
            <w:tcW w:w="1843"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Удельный вес в общем отклонении, %</w:t>
            </w:r>
          </w:p>
        </w:tc>
      </w:tr>
      <w:tr w:rsidR="001D3A6B" w:rsidRPr="00D0622C" w:rsidTr="001D3A6B">
        <w:trPr>
          <w:trHeight w:val="340"/>
        </w:trPr>
        <w:tc>
          <w:tcPr>
            <w:tcW w:w="996"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1.1.3</w:t>
            </w:r>
          </w:p>
        </w:tc>
        <w:tc>
          <w:tcPr>
            <w:tcW w:w="10743" w:type="dxa"/>
            <w:tcBorders>
              <w:top w:val="single" w:sz="4" w:space="0" w:color="auto"/>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Прочее</w:t>
            </w:r>
          </w:p>
        </w:tc>
        <w:tc>
          <w:tcPr>
            <w:tcW w:w="1449" w:type="dxa"/>
            <w:tcBorders>
              <w:top w:val="single" w:sz="4" w:space="0" w:color="auto"/>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-32,4</w:t>
            </w:r>
          </w:p>
        </w:tc>
        <w:tc>
          <w:tcPr>
            <w:tcW w:w="1843" w:type="dxa"/>
            <w:tcBorders>
              <w:top w:val="single" w:sz="4" w:space="0" w:color="auto"/>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-2,2</w:t>
            </w:r>
          </w:p>
        </w:tc>
      </w:tr>
      <w:tr w:rsidR="001D3A6B" w:rsidRPr="00D0622C" w:rsidTr="001D3A6B">
        <w:trPr>
          <w:trHeight w:val="83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1.1.3.1</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Применение при расчете ставки НДПИ на газ, поступившего в январе 2019 года, повышенного коэффициента </w:t>
            </w:r>
            <w:proofErr w:type="spellStart"/>
            <w:r w:rsidRPr="00D0622C">
              <w:rPr>
                <w:color w:val="000000"/>
              </w:rPr>
              <w:t>Кгп</w:t>
            </w:r>
            <w:proofErr w:type="spellEnd"/>
            <w:r w:rsidRPr="00D0622C">
              <w:rPr>
                <w:color w:val="000000"/>
              </w:rPr>
              <w:t xml:space="preserve"> для налогоплательщиков, являющихся </w:t>
            </w:r>
            <w:proofErr w:type="spellStart"/>
            <w:r w:rsidRPr="00D0622C">
              <w:rPr>
                <w:color w:val="000000"/>
              </w:rPr>
              <w:t>собственнками</w:t>
            </w:r>
            <w:proofErr w:type="spellEnd"/>
            <w:r w:rsidRPr="00D0622C">
              <w:rPr>
                <w:color w:val="000000"/>
              </w:rPr>
              <w:t xml:space="preserve"> Единой системы газоснабжения</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-1,5</w:t>
            </w:r>
          </w:p>
        </w:tc>
      </w:tr>
      <w:tr w:rsidR="001D3A6B" w:rsidRPr="00D0622C" w:rsidTr="001D3A6B">
        <w:trPr>
          <w:trHeight w:val="70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1.1.3.2</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Возмещение уплаченной в предыдущие годы вывозной таможенной пошлины на газ в результате пересмотра по решению Стокгольмского арбитража цен на газ, экспортируемый в Польшу по газопроводу "Ямал - Европа"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-10,2</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-0,7</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1.2</w:t>
            </w:r>
          </w:p>
        </w:tc>
        <w:tc>
          <w:tcPr>
            <w:tcW w:w="10743" w:type="dxa"/>
            <w:tcBorders>
              <w:top w:val="nil"/>
              <w:left w:val="nil"/>
              <w:bottom w:val="single" w:sz="4" w:space="0" w:color="auto"/>
              <w:right w:val="single" w:sz="4" w:space="0" w:color="auto"/>
            </w:tcBorders>
          </w:tcPr>
          <w:p w:rsidR="001D3A6B" w:rsidRPr="00D0622C" w:rsidRDefault="001D3A6B" w:rsidP="001D3A6B">
            <w:pPr>
              <w:rPr>
                <w:b/>
                <w:bCs/>
                <w:i/>
                <w:iCs/>
                <w:color w:val="000000"/>
              </w:rPr>
            </w:pPr>
            <w:r w:rsidRPr="00D0622C">
              <w:rPr>
                <w:b/>
                <w:bCs/>
                <w:i/>
                <w:iCs/>
                <w:color w:val="000000"/>
              </w:rPr>
              <w:t>Влияние макроэкономической ситуации</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-2 762,1</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-188,3</w:t>
            </w:r>
          </w:p>
        </w:tc>
      </w:tr>
      <w:tr w:rsidR="001D3A6B" w:rsidRPr="00D0622C" w:rsidTr="001D3A6B">
        <w:trPr>
          <w:trHeight w:val="9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1.2.1</w:t>
            </w:r>
          </w:p>
        </w:tc>
        <w:tc>
          <w:tcPr>
            <w:tcW w:w="10743"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Изменение цен на энергоносители и обменного курса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-2 110,4</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-143,9</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1.2.1.1</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мировой цены на нефть марки "Юралс"</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-2 328,6</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-158,8</w:t>
            </w:r>
          </w:p>
        </w:tc>
      </w:tr>
      <w:tr w:rsidR="001D3A6B" w:rsidRPr="00D0622C" w:rsidTr="001D3A6B">
        <w:trPr>
          <w:trHeight w:val="246"/>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1.2.1.2</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курса доллара США по отношению к рублю</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517,9</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35,3</w:t>
            </w:r>
          </w:p>
        </w:tc>
      </w:tr>
      <w:tr w:rsidR="001D3A6B" w:rsidRPr="00D0622C" w:rsidTr="001D3A6B">
        <w:trPr>
          <w:trHeight w:val="164"/>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1.2.1.3</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экспортных цен на газ природный, поставляемый в страны дальнего зарубежья</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-299,7</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-20,4</w:t>
            </w:r>
          </w:p>
        </w:tc>
      </w:tr>
      <w:tr w:rsidR="001D3A6B" w:rsidRPr="00D0622C" w:rsidTr="001D3A6B">
        <w:trPr>
          <w:trHeight w:val="2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1.2.2</w:t>
            </w:r>
          </w:p>
        </w:tc>
        <w:tc>
          <w:tcPr>
            <w:tcW w:w="10743"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Изменение объемов добычи и экспорта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-651,7</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-44,4</w:t>
            </w:r>
          </w:p>
        </w:tc>
      </w:tr>
      <w:tr w:rsidR="001D3A6B" w:rsidRPr="00D0622C" w:rsidTr="001D3A6B">
        <w:trPr>
          <w:trHeight w:val="514"/>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1.2.2.1</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структуры и объемов налогооблагаемой добычи нефти, в том числе с учетом снижения добычи в рамках сделки ОПЕК+</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-485,6</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-33,1</w:t>
            </w:r>
          </w:p>
        </w:tc>
      </w:tr>
      <w:tr w:rsidR="001D3A6B" w:rsidRPr="00D0622C" w:rsidTr="001D3A6B">
        <w:trPr>
          <w:trHeight w:val="239"/>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1.2.2.2</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proofErr w:type="spellStart"/>
            <w:r w:rsidRPr="00D0622C">
              <w:rPr>
                <w:color w:val="000000"/>
              </w:rPr>
              <w:t>Изменнеие</w:t>
            </w:r>
            <w:proofErr w:type="spellEnd"/>
            <w:r w:rsidRPr="00D0622C">
              <w:rPr>
                <w:color w:val="000000"/>
              </w:rPr>
              <w:t xml:space="preserve"> структуры и объемов налогооблагаемой добычи газа и газового конденсата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-59,0</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-4,0</w:t>
            </w:r>
          </w:p>
        </w:tc>
      </w:tr>
      <w:tr w:rsidR="001D3A6B" w:rsidRPr="00D0622C" w:rsidTr="001D3A6B">
        <w:trPr>
          <w:trHeight w:val="497"/>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1.2.2.3</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объемов экспорта нефти, в том числе с учетом снижения экспорта в рамках сделки ОПЕК+</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-89,2</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-6,1</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1.2.2.4</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объемов экспорта газа природного</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-47,7</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-3,3</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1.2.2.5</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объемов экспорта товаров, выработанных из нефти</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3,1</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0,2</w:t>
            </w:r>
          </w:p>
        </w:tc>
      </w:tr>
      <w:tr w:rsidR="001D3A6B" w:rsidRPr="00D0622C" w:rsidTr="001D3A6B">
        <w:trPr>
          <w:trHeight w:val="515"/>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1.2.2.6</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Снижение суммы возмещения акциза на </w:t>
            </w:r>
            <w:proofErr w:type="spellStart"/>
            <w:r w:rsidRPr="00D0622C">
              <w:rPr>
                <w:color w:val="000000"/>
              </w:rPr>
              <w:t>нефтянеое</w:t>
            </w:r>
            <w:proofErr w:type="spellEnd"/>
            <w:r w:rsidRPr="00D0622C">
              <w:rPr>
                <w:color w:val="000000"/>
              </w:rPr>
              <w:t xml:space="preserve"> сырье в результате снижения объемов нефтяного сырья и выработанных из него нефтепродуктов</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26,7</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1,8</w:t>
            </w:r>
          </w:p>
        </w:tc>
      </w:tr>
      <w:tr w:rsidR="001D3A6B" w:rsidRPr="00D0622C" w:rsidTr="001D3A6B">
        <w:trPr>
          <w:trHeight w:val="20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proofErr w:type="spellStart"/>
            <w:r w:rsidRPr="00D0622C">
              <w:rPr>
                <w:color w:val="000000"/>
              </w:rPr>
              <w:t>Ненефтегазовые</w:t>
            </w:r>
            <w:proofErr w:type="spellEnd"/>
            <w:r w:rsidRPr="00D0622C">
              <w:rPr>
                <w:color w:val="000000"/>
              </w:rPr>
              <w:t xml:space="preserve"> доходы</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1 222,4</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83,3</w:t>
            </w:r>
          </w:p>
        </w:tc>
      </w:tr>
      <w:tr w:rsidR="001D3A6B" w:rsidRPr="00D0622C" w:rsidTr="001D3A6B">
        <w:trPr>
          <w:trHeight w:val="204"/>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Влияние законодательства и разовых факторов</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1 376,6</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93,9</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Налоговые и таможенные платежи</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79,9</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5,4</w:t>
            </w:r>
          </w:p>
        </w:tc>
      </w:tr>
      <w:tr w:rsidR="001D3A6B" w:rsidRPr="00D0622C" w:rsidTr="001D3A6B">
        <w:trPr>
          <w:trHeight w:val="482"/>
        </w:trPr>
        <w:tc>
          <w:tcPr>
            <w:tcW w:w="996"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2.1.1.1</w:t>
            </w:r>
          </w:p>
        </w:tc>
        <w:tc>
          <w:tcPr>
            <w:tcW w:w="10743"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rPr>
                <w:color w:val="000000"/>
              </w:rPr>
            </w:pPr>
            <w:r w:rsidRPr="00D0622C">
              <w:rPr>
                <w:color w:val="000000"/>
              </w:rPr>
              <w:t>Увеличение поступлений внутреннего НДС за счет увеличения основной ставки НДС с 18% до 20%</w:t>
            </w:r>
          </w:p>
        </w:tc>
        <w:tc>
          <w:tcPr>
            <w:tcW w:w="1449"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93,3</w:t>
            </w:r>
          </w:p>
        </w:tc>
        <w:tc>
          <w:tcPr>
            <w:tcW w:w="1843"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6,4</w:t>
            </w:r>
          </w:p>
        </w:tc>
      </w:tr>
      <w:tr w:rsidR="001D3A6B" w:rsidRPr="00D0622C" w:rsidTr="001D3A6B">
        <w:trPr>
          <w:trHeight w:val="213"/>
        </w:trPr>
        <w:tc>
          <w:tcPr>
            <w:tcW w:w="15031" w:type="dxa"/>
            <w:gridSpan w:val="4"/>
            <w:tcBorders>
              <w:bottom w:val="single" w:sz="4" w:space="0" w:color="auto"/>
            </w:tcBorders>
          </w:tcPr>
          <w:p w:rsidR="001D3A6B" w:rsidRPr="00D0622C" w:rsidRDefault="001D3A6B" w:rsidP="001D3A6B">
            <w:pPr>
              <w:rPr>
                <w:color w:val="000000"/>
              </w:rPr>
            </w:pPr>
            <w:r w:rsidRPr="00D0622C">
              <w:lastRenderedPageBreak/>
              <w:br w:type="page"/>
            </w:r>
            <w:r w:rsidRPr="00D0622C">
              <w:rPr>
                <w:color w:val="000000"/>
              </w:rPr>
              <w:t xml:space="preserve">Продолжение таблицы </w:t>
            </w:r>
            <w:r w:rsidR="00A4093A">
              <w:rPr>
                <w:color w:val="000000"/>
              </w:rPr>
              <w:t>Г</w:t>
            </w:r>
          </w:p>
        </w:tc>
      </w:tr>
      <w:tr w:rsidR="001D3A6B" w:rsidRPr="00D0622C" w:rsidTr="001D3A6B">
        <w:trPr>
          <w:trHeight w:val="482"/>
        </w:trPr>
        <w:tc>
          <w:tcPr>
            <w:tcW w:w="996"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 п/п</w:t>
            </w:r>
          </w:p>
        </w:tc>
        <w:tc>
          <w:tcPr>
            <w:tcW w:w="10743"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Фактор</w:t>
            </w:r>
          </w:p>
        </w:tc>
        <w:tc>
          <w:tcPr>
            <w:tcW w:w="1449"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 xml:space="preserve">Отклонение от плана, млрд руб. </w:t>
            </w:r>
          </w:p>
        </w:tc>
        <w:tc>
          <w:tcPr>
            <w:tcW w:w="1843"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Удельный вес в общем отклонении, %</w:t>
            </w:r>
          </w:p>
        </w:tc>
      </w:tr>
      <w:tr w:rsidR="001D3A6B" w:rsidRPr="00D0622C" w:rsidTr="001D3A6B">
        <w:trPr>
          <w:trHeight w:val="489"/>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2.1.1.2</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поступлений внутренних и ввозных акцизов на табачную продукцию, автомобили, алкогольную продукцию в результате индексации ставок</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34,5</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2,4</w:t>
            </w:r>
          </w:p>
        </w:tc>
      </w:tr>
      <w:tr w:rsidR="001D3A6B" w:rsidRPr="00D0622C" w:rsidTr="001D3A6B">
        <w:trPr>
          <w:trHeight w:val="263"/>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2.1.1.3</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поступлений внутренних акцизов на нефтепродукты в результате роста ставок</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8,8</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0,6</w:t>
            </w:r>
          </w:p>
        </w:tc>
      </w:tr>
      <w:tr w:rsidR="001D3A6B" w:rsidRPr="00D0622C" w:rsidTr="001D3A6B">
        <w:trPr>
          <w:trHeight w:val="547"/>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2.1.1.4</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Уменьшение поступлений внутренних акцизов на нефтепродукты в результате поэтапного снижения норматива зачисления акцизов на нефтепродукты в федеральный бюджет</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-42,1</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-2,9</w:t>
            </w:r>
          </w:p>
        </w:tc>
      </w:tr>
      <w:tr w:rsidR="001D3A6B" w:rsidRPr="00D0622C" w:rsidTr="001D3A6B">
        <w:trPr>
          <w:trHeight w:val="555"/>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2.1.1.5</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Поступление дополнительных сумм акцизов на табачную продукцию по результатам контрольной работы в 2020 году в меньшем объеме, чем в 2019 году</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-13,4</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-0,9</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2.1.1.6</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Прочие факторы</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-0,1</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2.2</w:t>
            </w:r>
          </w:p>
        </w:tc>
        <w:tc>
          <w:tcPr>
            <w:tcW w:w="10743" w:type="dxa"/>
            <w:tcBorders>
              <w:top w:val="nil"/>
              <w:left w:val="nil"/>
              <w:bottom w:val="single" w:sz="4" w:space="0" w:color="auto"/>
              <w:right w:val="single" w:sz="4" w:space="0" w:color="auto"/>
            </w:tcBorders>
          </w:tcPr>
          <w:p w:rsidR="001D3A6B" w:rsidRPr="00D0622C" w:rsidRDefault="001D3A6B" w:rsidP="001D3A6B">
            <w:pPr>
              <w:rPr>
                <w:b/>
                <w:bCs/>
                <w:i/>
                <w:iCs/>
                <w:color w:val="000000"/>
              </w:rPr>
            </w:pPr>
            <w:r w:rsidRPr="00D0622C">
              <w:rPr>
                <w:b/>
                <w:bCs/>
                <w:i/>
                <w:iCs/>
                <w:color w:val="000000"/>
              </w:rPr>
              <w:t>Влияние макроэкономической ситуации</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-154,2</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-10,5</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2.2.1</w:t>
            </w:r>
          </w:p>
        </w:tc>
        <w:tc>
          <w:tcPr>
            <w:tcW w:w="10743"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Налоговые и таможенные платежи</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-65,2</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-4,4</w:t>
            </w:r>
          </w:p>
        </w:tc>
      </w:tr>
      <w:tr w:rsidR="001D3A6B" w:rsidRPr="00D0622C" w:rsidTr="001D3A6B">
        <w:trPr>
          <w:trHeight w:val="803"/>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Снижение поступлений налога на прибыль по основной ставке, обусловленное преимущественно предоставлением отсрочек по уплате налога и авансов в 2020 году и снижением прибыли организаций в нефтегазовом секторе на фоне падения цен на нефть и "карантина"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-116,0</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-7,9</w:t>
            </w:r>
          </w:p>
        </w:tc>
      </w:tr>
      <w:tr w:rsidR="001D3A6B" w:rsidRPr="00D0622C" w:rsidTr="001D3A6B">
        <w:trPr>
          <w:trHeight w:val="375"/>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2.2.1.2</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Рост поступлений налога на прибыль при выполнении СРП на фоне ослабления курса рубля (налог платится за предыдущий год по текущему курсу)</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11,1</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0,8</w:t>
            </w:r>
          </w:p>
        </w:tc>
      </w:tr>
      <w:tr w:rsidR="001D3A6B" w:rsidRPr="00D0622C" w:rsidTr="001D3A6B">
        <w:trPr>
          <w:trHeight w:val="10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2.2.1.3</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Увеличение поступлений налога на прибыль организаций с доходов в виде дивидендов и прочих видов доходов в связи с ростом дивидендов за позитивный 2019 год</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11,2</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0,8</w:t>
            </w:r>
          </w:p>
        </w:tc>
      </w:tr>
      <w:tr w:rsidR="001D3A6B" w:rsidRPr="00D0622C" w:rsidTr="001D3A6B">
        <w:trPr>
          <w:trHeight w:val="675"/>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2.2.1.4</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Увеличение поступлений ввозного НДС за счет роста курса доллара США при снижении объемов и изменении структуры налогооблагаемого импорта в пользу товаров, облагаемых по льготным ставкам</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98,3</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6,7</w:t>
            </w:r>
          </w:p>
        </w:tc>
      </w:tr>
      <w:tr w:rsidR="001D3A6B" w:rsidRPr="00D0622C" w:rsidTr="001D3A6B">
        <w:trPr>
          <w:trHeight w:val="688"/>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2.2.1.5</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Снижение поступлений внутреннего НДС за счет снижения ВВП и сокращения налоговой базы в связи со снижением деловой активности в период "карантина", рост вычетов по импорту при снижении вычетов по экспорту</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-82,4</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-5,6</w:t>
            </w:r>
          </w:p>
        </w:tc>
      </w:tr>
      <w:tr w:rsidR="001D3A6B" w:rsidRPr="00D0622C" w:rsidTr="001D3A6B">
        <w:trPr>
          <w:trHeight w:val="415"/>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2.2.1.6</w:t>
            </w:r>
          </w:p>
        </w:tc>
        <w:tc>
          <w:tcPr>
            <w:tcW w:w="10743"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Рост поступлений внутренних и ввозных акцизов на табачную и </w:t>
            </w:r>
            <w:proofErr w:type="spellStart"/>
            <w:r w:rsidRPr="00D0622C">
              <w:rPr>
                <w:color w:val="000000"/>
              </w:rPr>
              <w:t>никотиносодержащую</w:t>
            </w:r>
            <w:proofErr w:type="spellEnd"/>
            <w:r w:rsidRPr="00D0622C">
              <w:rPr>
                <w:color w:val="000000"/>
              </w:rPr>
              <w:t xml:space="preserve"> продукцию в связи с увеличением объемов ее реализации</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29,7</w:t>
            </w:r>
          </w:p>
        </w:tc>
        <w:tc>
          <w:tcPr>
            <w:tcW w:w="1843"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2,0</w:t>
            </w:r>
          </w:p>
        </w:tc>
      </w:tr>
      <w:tr w:rsidR="001D3A6B" w:rsidRPr="00D0622C" w:rsidTr="001D3A6B">
        <w:trPr>
          <w:trHeight w:val="423"/>
        </w:trPr>
        <w:tc>
          <w:tcPr>
            <w:tcW w:w="996"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2.2.1.7</w:t>
            </w:r>
          </w:p>
        </w:tc>
        <w:tc>
          <w:tcPr>
            <w:tcW w:w="10743" w:type="dxa"/>
            <w:tcBorders>
              <w:top w:val="single" w:sz="4" w:space="0" w:color="auto"/>
              <w:left w:val="nil"/>
              <w:bottom w:val="single" w:sz="4" w:space="0" w:color="auto"/>
              <w:right w:val="single" w:sz="4" w:space="0" w:color="auto"/>
            </w:tcBorders>
          </w:tcPr>
          <w:p w:rsidR="001D3A6B" w:rsidRPr="00D0622C" w:rsidRDefault="001D3A6B" w:rsidP="001D3A6B">
            <w:pPr>
              <w:rPr>
                <w:color w:val="000000"/>
              </w:rPr>
            </w:pPr>
            <w:r w:rsidRPr="00D0622C">
              <w:rPr>
                <w:color w:val="000000"/>
              </w:rPr>
              <w:t>Снижение поступлений акцизов на природный газ, поставляемый по трубопроводу "Голубой поток", в связи со снижением цены газа и сокращением объемов поставки</w:t>
            </w:r>
          </w:p>
        </w:tc>
        <w:tc>
          <w:tcPr>
            <w:tcW w:w="1449"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-21,2</w:t>
            </w:r>
          </w:p>
        </w:tc>
        <w:tc>
          <w:tcPr>
            <w:tcW w:w="1843"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-1,4</w:t>
            </w:r>
          </w:p>
        </w:tc>
      </w:tr>
    </w:tbl>
    <w:p w:rsidR="001D3A6B" w:rsidRPr="00D0622C" w:rsidRDefault="001D3A6B" w:rsidP="001D3A6B">
      <w:r w:rsidRPr="00D0622C">
        <w:br w:type="page"/>
      </w:r>
    </w:p>
    <w:tbl>
      <w:tblPr>
        <w:tblW w:w="15026" w:type="dxa"/>
        <w:tblLook w:val="00A0" w:firstRow="1" w:lastRow="0" w:firstColumn="1" w:lastColumn="0" w:noHBand="0" w:noVBand="0"/>
      </w:tblPr>
      <w:tblGrid>
        <w:gridCol w:w="996"/>
        <w:gridCol w:w="10739"/>
        <w:gridCol w:w="1449"/>
        <w:gridCol w:w="1842"/>
      </w:tblGrid>
      <w:tr w:rsidR="001D3A6B" w:rsidRPr="00D0622C" w:rsidTr="001D3A6B">
        <w:trPr>
          <w:trHeight w:val="273"/>
        </w:trPr>
        <w:tc>
          <w:tcPr>
            <w:tcW w:w="15026" w:type="dxa"/>
            <w:gridSpan w:val="4"/>
            <w:tcBorders>
              <w:top w:val="nil"/>
              <w:bottom w:val="single" w:sz="4" w:space="0" w:color="auto"/>
            </w:tcBorders>
          </w:tcPr>
          <w:p w:rsidR="001D3A6B" w:rsidRPr="00D0622C" w:rsidRDefault="001D3A6B" w:rsidP="001D3A6B">
            <w:pPr>
              <w:rPr>
                <w:color w:val="000000"/>
              </w:rPr>
            </w:pPr>
            <w:r w:rsidRPr="00D0622C">
              <w:rPr>
                <w:color w:val="000000"/>
              </w:rPr>
              <w:lastRenderedPageBreak/>
              <w:t xml:space="preserve">Продолжение таблицы </w:t>
            </w:r>
            <w:r w:rsidR="00A4093A">
              <w:rPr>
                <w:color w:val="000000"/>
              </w:rPr>
              <w:t>Г</w:t>
            </w:r>
          </w:p>
        </w:tc>
      </w:tr>
      <w:tr w:rsidR="001D3A6B" w:rsidRPr="00D0622C" w:rsidTr="001D3A6B">
        <w:trPr>
          <w:trHeight w:val="423"/>
        </w:trPr>
        <w:tc>
          <w:tcPr>
            <w:tcW w:w="996"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 п/п</w:t>
            </w:r>
          </w:p>
        </w:tc>
        <w:tc>
          <w:tcPr>
            <w:tcW w:w="10739"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Фактор</w:t>
            </w:r>
          </w:p>
        </w:tc>
        <w:tc>
          <w:tcPr>
            <w:tcW w:w="1449"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 xml:space="preserve">Отклонение от плана, млрд руб. </w:t>
            </w:r>
          </w:p>
        </w:tc>
        <w:tc>
          <w:tcPr>
            <w:tcW w:w="1842"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Удельный вес в общем отклонении, %</w:t>
            </w:r>
          </w:p>
        </w:tc>
      </w:tr>
      <w:tr w:rsidR="001D3A6B" w:rsidRPr="00D0622C" w:rsidTr="001D3A6B">
        <w:trPr>
          <w:trHeight w:val="431"/>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2.2.1.8</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Снижение поступлений внутренних акцизов на нефтепродукты в связи со снижением объемов реализации нефтепродуктов на фоне "карантина"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-17,9</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w:t>
            </w:r>
          </w:p>
        </w:tc>
      </w:tr>
      <w:tr w:rsidR="001D3A6B" w:rsidRPr="00D0622C" w:rsidTr="001D3A6B">
        <w:trPr>
          <w:trHeight w:val="688"/>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2.2.1.9</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Снижение поступлений внутренних и ввозных акцизов (за исключением акцизов на табачную, </w:t>
            </w:r>
            <w:proofErr w:type="spellStart"/>
            <w:r w:rsidRPr="00D0622C">
              <w:rPr>
                <w:color w:val="000000"/>
              </w:rPr>
              <w:t>никотиносодержащую</w:t>
            </w:r>
            <w:proofErr w:type="spellEnd"/>
            <w:r w:rsidRPr="00D0622C">
              <w:rPr>
                <w:color w:val="000000"/>
              </w:rPr>
              <w:t xml:space="preserve"> продукцию, производимые нефтепродукты и природный газ) в связи со снижением объемов реализации подакцизной продукции на фоне "карантина"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-13,5</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-0,9</w:t>
            </w:r>
          </w:p>
        </w:tc>
      </w:tr>
      <w:tr w:rsidR="001D3A6B" w:rsidRPr="00D0622C" w:rsidTr="001D3A6B">
        <w:trPr>
          <w:trHeight w:val="405"/>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2.2.1.10</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Снижение поступлений роялти в результате снижения цен на углеводородное сырье</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-11,8</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-0,8</w:t>
            </w:r>
          </w:p>
        </w:tc>
      </w:tr>
      <w:tr w:rsidR="001D3A6B" w:rsidRPr="00D0622C" w:rsidTr="001D3A6B">
        <w:trPr>
          <w:trHeight w:val="83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2.2.1.11</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Снижение поступлений государственной пошлины (главным образом связанной с регистрацией транспортных </w:t>
            </w:r>
            <w:proofErr w:type="spellStart"/>
            <w:r w:rsidRPr="00D0622C">
              <w:rPr>
                <w:color w:val="000000"/>
              </w:rPr>
              <w:t>средтств</w:t>
            </w:r>
            <w:proofErr w:type="spellEnd"/>
            <w:r w:rsidRPr="00D0622C">
              <w:rPr>
                <w:color w:val="000000"/>
              </w:rPr>
              <w:t>, а также с выездом из РФ) в результате уменьшения количества оказанных государственных услуг в период "карантина"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-14,7</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-1,0</w:t>
            </w:r>
          </w:p>
        </w:tc>
      </w:tr>
      <w:tr w:rsidR="001D3A6B" w:rsidRPr="00D0622C" w:rsidTr="001D3A6B">
        <w:trPr>
          <w:trHeight w:val="842"/>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2.2.1.12</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Рост поступления таможенных пошлин, уплаченных физическими лицами, таможенных сборов и вывозных пошлин на товары за исключением нефтегазовой группы в связи с изменением объемов ввоза и вывоза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12,0</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0,8</w:t>
            </w:r>
          </w:p>
        </w:tc>
      </w:tr>
      <w:tr w:rsidR="001D3A6B" w:rsidRPr="00D0622C" w:rsidTr="001D3A6B">
        <w:trPr>
          <w:trHeight w:val="995"/>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2.2.1.13</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Снижение поступлений ввозных таможенных пошлин, в том числе взимаемых государствами-членами Евразийского экономического союза (за счет существенного изменения структуры импорта в пользу товаров, облагаемых по низким ставкам, снижения стоимостных объемов импорта в долларовом выражении при положительном влиянии обменного курса)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-8,2</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-0,6</w:t>
            </w:r>
          </w:p>
        </w:tc>
      </w:tr>
      <w:tr w:rsidR="001D3A6B" w:rsidRPr="00D0622C" w:rsidTr="001D3A6B">
        <w:trPr>
          <w:trHeight w:val="444"/>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2.2.1.14</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Поступление авансов в счет будущих таможенных платежей в сравнении с их использованием в 2019 году</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59,0</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4,0</w:t>
            </w:r>
          </w:p>
        </w:tc>
      </w:tr>
      <w:tr w:rsidR="001D3A6B" w:rsidRPr="00D0622C" w:rsidTr="001D3A6B">
        <w:trPr>
          <w:trHeight w:val="36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2.2.1.15</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Прочие факторы</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-0,9</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-0,1</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2.2.2</w:t>
            </w:r>
          </w:p>
        </w:tc>
        <w:tc>
          <w:tcPr>
            <w:tcW w:w="10739"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Прочие доходы</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-89,0</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-6,1</w:t>
            </w:r>
          </w:p>
        </w:tc>
      </w:tr>
      <w:tr w:rsidR="001D3A6B" w:rsidRPr="00D0622C" w:rsidTr="001D3A6B">
        <w:trPr>
          <w:trHeight w:val="605"/>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2.2.2.1</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поступлений дивидендов (в том числе дивидендов ПАО "Сбербанк России") в результате изменения чистой прибыли ряда компаний</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-37,0</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-2,5</w:t>
            </w:r>
          </w:p>
        </w:tc>
      </w:tr>
      <w:tr w:rsidR="001D3A6B" w:rsidRPr="00D0622C" w:rsidTr="001D3A6B">
        <w:trPr>
          <w:trHeight w:val="686"/>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2.2.2.2</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Рост поступления доходов от управления средствами ФНБ в результате роста доходности размещения средств в иностранной валюте на счетах в Банке России, в том числе с учетом изменения курса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39,0</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2,7</w:t>
            </w:r>
          </w:p>
        </w:tc>
      </w:tr>
      <w:tr w:rsidR="001D3A6B" w:rsidRPr="00D0622C" w:rsidTr="001D3A6B">
        <w:trPr>
          <w:trHeight w:val="540"/>
        </w:trPr>
        <w:tc>
          <w:tcPr>
            <w:tcW w:w="996"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2.2.2.3</w:t>
            </w:r>
          </w:p>
        </w:tc>
        <w:tc>
          <w:tcPr>
            <w:tcW w:w="10739" w:type="dxa"/>
            <w:tcBorders>
              <w:top w:val="single" w:sz="4" w:space="0" w:color="auto"/>
              <w:left w:val="nil"/>
              <w:bottom w:val="single" w:sz="4" w:space="0" w:color="auto"/>
              <w:right w:val="single" w:sz="4" w:space="0" w:color="auto"/>
            </w:tcBorders>
          </w:tcPr>
          <w:p w:rsidR="001D3A6B" w:rsidRPr="00D0622C" w:rsidRDefault="001D3A6B" w:rsidP="001D3A6B">
            <w:pPr>
              <w:rPr>
                <w:color w:val="000000"/>
              </w:rPr>
            </w:pPr>
            <w:r w:rsidRPr="00D0622C">
              <w:rPr>
                <w:color w:val="000000"/>
              </w:rPr>
              <w:t>Рост доходов по остаткам средств на счетах федерального бюджета, в том числе доходов от размещения дополнительных нефтегазовых доходов в рамках "бюджетного правила"</w:t>
            </w:r>
          </w:p>
        </w:tc>
        <w:tc>
          <w:tcPr>
            <w:tcW w:w="1449"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10,0</w:t>
            </w:r>
          </w:p>
        </w:tc>
        <w:tc>
          <w:tcPr>
            <w:tcW w:w="1842"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0,7</w:t>
            </w:r>
          </w:p>
        </w:tc>
      </w:tr>
      <w:tr w:rsidR="001D3A6B" w:rsidRPr="00D0622C" w:rsidTr="001D3A6B">
        <w:trPr>
          <w:trHeight w:val="121"/>
        </w:trPr>
        <w:tc>
          <w:tcPr>
            <w:tcW w:w="15026" w:type="dxa"/>
            <w:gridSpan w:val="4"/>
            <w:tcBorders>
              <w:top w:val="nil"/>
              <w:bottom w:val="single" w:sz="4" w:space="0" w:color="auto"/>
            </w:tcBorders>
          </w:tcPr>
          <w:p w:rsidR="001D3A6B" w:rsidRPr="00D0622C" w:rsidRDefault="001D3A6B" w:rsidP="001D3A6B">
            <w:pPr>
              <w:rPr>
                <w:color w:val="000000"/>
              </w:rPr>
            </w:pPr>
            <w:r w:rsidRPr="00D0622C">
              <w:lastRenderedPageBreak/>
              <w:br w:type="page"/>
            </w:r>
            <w:r w:rsidRPr="00D0622C">
              <w:rPr>
                <w:color w:val="000000"/>
              </w:rPr>
              <w:t xml:space="preserve">Продолжение таблицы </w:t>
            </w:r>
            <w:r w:rsidR="00A4093A">
              <w:rPr>
                <w:color w:val="000000"/>
              </w:rPr>
              <w:t>Г</w:t>
            </w:r>
          </w:p>
        </w:tc>
      </w:tr>
      <w:tr w:rsidR="001D3A6B" w:rsidRPr="00D0622C" w:rsidTr="001D3A6B">
        <w:trPr>
          <w:trHeight w:val="121"/>
        </w:trPr>
        <w:tc>
          <w:tcPr>
            <w:tcW w:w="996"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 п/п</w:t>
            </w:r>
          </w:p>
        </w:tc>
        <w:tc>
          <w:tcPr>
            <w:tcW w:w="10739"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Фактор</w:t>
            </w:r>
          </w:p>
        </w:tc>
        <w:tc>
          <w:tcPr>
            <w:tcW w:w="1449"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 xml:space="preserve">Отклонение от плана, млрд руб. </w:t>
            </w:r>
          </w:p>
        </w:tc>
        <w:tc>
          <w:tcPr>
            <w:tcW w:w="1842"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Удельный вес в общем отклонении, %</w:t>
            </w:r>
          </w:p>
        </w:tc>
      </w:tr>
      <w:tr w:rsidR="001D3A6B" w:rsidRPr="00D0622C" w:rsidTr="001D3A6B">
        <w:trPr>
          <w:trHeight w:val="548"/>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2.2.2.4</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Снижение поступлений процентов по государственным кредитам, предоставленным Российской Федерацией правительствам иностранных государств</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-10,1</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-0,7</w:t>
            </w:r>
          </w:p>
        </w:tc>
      </w:tr>
      <w:tr w:rsidR="001D3A6B" w:rsidRPr="00D0622C" w:rsidTr="001D3A6B">
        <w:trPr>
          <w:trHeight w:val="414"/>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2.2.2.5</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Уменьшение поступлений утилизационного сбора в результате снижения объемов и изменения структуры производства и ввоза транспортных средств, в том числе на фоне "карантина"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-69,9</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-4,8</w:t>
            </w:r>
          </w:p>
        </w:tc>
      </w:tr>
      <w:tr w:rsidR="001D3A6B" w:rsidRPr="00D0622C" w:rsidTr="001D3A6B">
        <w:trPr>
          <w:trHeight w:val="546"/>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2.2.2.6</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Снижение поступлений доходов в виде доли прибыльной продукции государства при выполнении СРП (изменение цен на углеводородное сырье, курса доллара США по отношению к рублю, объемов добычи и реализации углеводородов)</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-17,7</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2.2.2.7</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Снижение поступлений консульских сборов в результате "карантина"</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-8,7</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-0,6</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2.2.2.8</w:t>
            </w:r>
          </w:p>
        </w:tc>
        <w:tc>
          <w:tcPr>
            <w:tcW w:w="1073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Прочие факторы</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5,6</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0,4</w:t>
            </w:r>
          </w:p>
        </w:tc>
      </w:tr>
      <w:tr w:rsidR="001D3A6B" w:rsidRPr="00D0622C" w:rsidTr="001D3A6B">
        <w:trPr>
          <w:trHeight w:val="340"/>
        </w:trPr>
        <w:tc>
          <w:tcPr>
            <w:tcW w:w="996" w:type="dxa"/>
            <w:tcBorders>
              <w:top w:val="nil"/>
              <w:left w:val="single" w:sz="4" w:space="0" w:color="auto"/>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3</w:t>
            </w:r>
          </w:p>
        </w:tc>
        <w:tc>
          <w:tcPr>
            <w:tcW w:w="10739" w:type="dxa"/>
            <w:tcBorders>
              <w:top w:val="nil"/>
              <w:left w:val="nil"/>
              <w:bottom w:val="single" w:sz="4" w:space="0" w:color="auto"/>
              <w:right w:val="single" w:sz="4" w:space="0" w:color="auto"/>
            </w:tcBorders>
          </w:tcPr>
          <w:p w:rsidR="001D3A6B" w:rsidRPr="00D0622C" w:rsidRDefault="001D3A6B" w:rsidP="001D3A6B">
            <w:pPr>
              <w:rPr>
                <w:b/>
                <w:bCs/>
                <w:color w:val="000000"/>
              </w:rPr>
            </w:pPr>
            <w:r w:rsidRPr="00D0622C">
              <w:rPr>
                <w:b/>
                <w:bCs/>
                <w:color w:val="000000"/>
              </w:rPr>
              <w:t>ВСЕГО ПО ДОХОДАМ</w:t>
            </w:r>
          </w:p>
        </w:tc>
        <w:tc>
          <w:tcPr>
            <w:tcW w:w="1449" w:type="dxa"/>
            <w:tcBorders>
              <w:top w:val="nil"/>
              <w:left w:val="nil"/>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-1 466,6</w:t>
            </w:r>
          </w:p>
        </w:tc>
        <w:tc>
          <w:tcPr>
            <w:tcW w:w="1842" w:type="dxa"/>
            <w:tcBorders>
              <w:top w:val="nil"/>
              <w:left w:val="nil"/>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100,0</w:t>
            </w:r>
          </w:p>
        </w:tc>
      </w:tr>
      <w:tr w:rsidR="001D3A6B" w:rsidTr="001D3A6B">
        <w:trPr>
          <w:trHeight w:val="340"/>
        </w:trPr>
        <w:tc>
          <w:tcPr>
            <w:tcW w:w="15026" w:type="dxa"/>
            <w:gridSpan w:val="4"/>
            <w:tcBorders>
              <w:top w:val="single" w:sz="4" w:space="0" w:color="auto"/>
            </w:tcBorders>
          </w:tcPr>
          <w:p w:rsidR="001D3A6B" w:rsidRPr="00E81F1F" w:rsidRDefault="001D3A6B" w:rsidP="001D3A6B">
            <w:pPr>
              <w:jc w:val="both"/>
              <w:rPr>
                <w:b/>
                <w:bCs/>
                <w:color w:val="000000"/>
              </w:rPr>
            </w:pPr>
            <w:r w:rsidRPr="00E81F1F">
              <w:rPr>
                <w:i/>
                <w:color w:val="000000"/>
              </w:rPr>
              <w:t>Источник:</w:t>
            </w:r>
            <w:r w:rsidRPr="00E81F1F">
              <w:rPr>
                <w:color w:val="000000"/>
              </w:rPr>
              <w:t xml:space="preserve"> </w:t>
            </w:r>
            <w:r w:rsidR="00E81F1F" w:rsidRPr="00E81F1F">
              <w:t>данные Федерального казначейства об исполнении федерального бюджета за 2019-2021 годы.</w:t>
            </w:r>
          </w:p>
        </w:tc>
      </w:tr>
    </w:tbl>
    <w:p w:rsidR="001D3A6B" w:rsidRDefault="001D3A6B" w:rsidP="00A77208">
      <w:pPr>
        <w:spacing w:line="360" w:lineRule="auto"/>
        <w:contextualSpacing/>
        <w:jc w:val="both"/>
        <w:rPr>
          <w:sz w:val="28"/>
          <w:szCs w:val="28"/>
        </w:rPr>
      </w:pPr>
    </w:p>
    <w:p w:rsidR="001D3A6B" w:rsidRDefault="001D3A6B">
      <w:pPr>
        <w:rPr>
          <w:sz w:val="28"/>
          <w:szCs w:val="28"/>
        </w:rPr>
      </w:pPr>
      <w:r>
        <w:rPr>
          <w:sz w:val="28"/>
          <w:szCs w:val="28"/>
        </w:rPr>
        <w:br w:type="page"/>
      </w:r>
    </w:p>
    <w:p w:rsidR="001D3A6B" w:rsidRPr="001D3A6B" w:rsidRDefault="001D3A6B" w:rsidP="009F125D">
      <w:pPr>
        <w:spacing w:line="360" w:lineRule="auto"/>
        <w:contextualSpacing/>
        <w:jc w:val="right"/>
        <w:rPr>
          <w:color w:val="000000"/>
          <w:sz w:val="28"/>
          <w:szCs w:val="28"/>
        </w:rPr>
      </w:pPr>
      <w:r w:rsidRPr="001D3A6B">
        <w:rPr>
          <w:color w:val="000000"/>
          <w:sz w:val="28"/>
          <w:szCs w:val="28"/>
        </w:rPr>
        <w:lastRenderedPageBreak/>
        <w:t>Приложение 5</w:t>
      </w:r>
    </w:p>
    <w:p w:rsidR="001D3A6B" w:rsidRPr="00D0622C" w:rsidRDefault="001D3A6B" w:rsidP="001D3A6B">
      <w:pPr>
        <w:spacing w:line="360" w:lineRule="auto"/>
        <w:contextualSpacing/>
        <w:jc w:val="both"/>
      </w:pPr>
      <w:r w:rsidRPr="00D0622C">
        <w:rPr>
          <w:color w:val="000000"/>
        </w:rPr>
        <w:t xml:space="preserve">Таблица </w:t>
      </w:r>
      <w:r w:rsidR="00A4093A">
        <w:rPr>
          <w:color w:val="000000"/>
        </w:rPr>
        <w:t xml:space="preserve">Д </w:t>
      </w:r>
      <w:r w:rsidRPr="00D0622C">
        <w:rPr>
          <w:color w:val="000000"/>
        </w:rPr>
        <w:t>– Отклонение поступления доходов федерального бюджета за 2021 год от прогноза доходов на 2021 год</w:t>
      </w:r>
    </w:p>
    <w:tbl>
      <w:tblPr>
        <w:tblW w:w="15191" w:type="dxa"/>
        <w:tblInd w:w="-5" w:type="dxa"/>
        <w:tblLook w:val="00A0" w:firstRow="1" w:lastRow="0" w:firstColumn="1" w:lastColumn="0" w:noHBand="0" w:noVBand="0"/>
      </w:tblPr>
      <w:tblGrid>
        <w:gridCol w:w="880"/>
        <w:gridCol w:w="10889"/>
        <w:gridCol w:w="1560"/>
        <w:gridCol w:w="1862"/>
      </w:tblGrid>
      <w:tr w:rsidR="001D3A6B" w:rsidRPr="00D0622C" w:rsidTr="001D3A6B">
        <w:trPr>
          <w:trHeight w:val="693"/>
        </w:trPr>
        <w:tc>
          <w:tcPr>
            <w:tcW w:w="880"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 п/п</w:t>
            </w:r>
          </w:p>
        </w:tc>
        <w:tc>
          <w:tcPr>
            <w:tcW w:w="10889"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Фактор</w:t>
            </w:r>
          </w:p>
        </w:tc>
        <w:tc>
          <w:tcPr>
            <w:tcW w:w="1560"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 xml:space="preserve">Отклонение от плана, млн руб. </w:t>
            </w:r>
          </w:p>
        </w:tc>
        <w:tc>
          <w:tcPr>
            <w:tcW w:w="1862"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Удельный вес в общем отклонении, %</w:t>
            </w:r>
          </w:p>
        </w:tc>
      </w:tr>
      <w:tr w:rsidR="001D3A6B" w:rsidRPr="00D0622C" w:rsidTr="001D3A6B">
        <w:trPr>
          <w:trHeight w:val="340"/>
        </w:trPr>
        <w:tc>
          <w:tcPr>
            <w:tcW w:w="880"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w:t>
            </w:r>
          </w:p>
        </w:tc>
        <w:tc>
          <w:tcPr>
            <w:tcW w:w="10889" w:type="dxa"/>
            <w:tcBorders>
              <w:top w:val="single" w:sz="4" w:space="0" w:color="auto"/>
              <w:left w:val="nil"/>
              <w:bottom w:val="single" w:sz="4" w:space="0" w:color="auto"/>
              <w:right w:val="single" w:sz="4" w:space="0" w:color="auto"/>
            </w:tcBorders>
          </w:tcPr>
          <w:p w:rsidR="001D3A6B" w:rsidRPr="00D0622C" w:rsidRDefault="001D3A6B" w:rsidP="001D3A6B">
            <w:pPr>
              <w:rPr>
                <w:b/>
                <w:bCs/>
                <w:color w:val="000000"/>
              </w:rPr>
            </w:pPr>
            <w:r w:rsidRPr="00D0622C">
              <w:rPr>
                <w:b/>
                <w:bCs/>
                <w:color w:val="000000"/>
              </w:rPr>
              <w:t>Нефтегазовые доходы</w:t>
            </w:r>
          </w:p>
        </w:tc>
        <w:tc>
          <w:tcPr>
            <w:tcW w:w="1560" w:type="dxa"/>
            <w:tcBorders>
              <w:top w:val="single" w:sz="4" w:space="0" w:color="auto"/>
              <w:left w:val="nil"/>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3 069 273,4</w:t>
            </w:r>
          </w:p>
        </w:tc>
        <w:tc>
          <w:tcPr>
            <w:tcW w:w="1862" w:type="dxa"/>
            <w:tcBorders>
              <w:top w:val="single" w:sz="4" w:space="0" w:color="auto"/>
              <w:left w:val="nil"/>
              <w:bottom w:val="single" w:sz="4" w:space="0" w:color="auto"/>
              <w:right w:val="single" w:sz="4" w:space="0" w:color="auto"/>
            </w:tcBorders>
          </w:tcPr>
          <w:p w:rsidR="001D3A6B" w:rsidRPr="00D0622C" w:rsidRDefault="001D3A6B" w:rsidP="001D3A6B">
            <w:pPr>
              <w:jc w:val="center"/>
              <w:rPr>
                <w:b/>
                <w:color w:val="000000"/>
              </w:rPr>
            </w:pPr>
            <w:r w:rsidRPr="00D0622C">
              <w:rPr>
                <w:b/>
                <w:color w:val="000000"/>
              </w:rPr>
              <w:t>47,1</w:t>
            </w:r>
          </w:p>
        </w:tc>
      </w:tr>
      <w:tr w:rsidR="001D3A6B" w:rsidRPr="00D0622C" w:rsidTr="001D3A6B">
        <w:trPr>
          <w:trHeight w:val="340"/>
        </w:trPr>
        <w:tc>
          <w:tcPr>
            <w:tcW w:w="880"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w:t>
            </w:r>
          </w:p>
        </w:tc>
        <w:tc>
          <w:tcPr>
            <w:tcW w:w="10889" w:type="dxa"/>
            <w:tcBorders>
              <w:top w:val="single" w:sz="4" w:space="0" w:color="auto"/>
              <w:left w:val="nil"/>
              <w:bottom w:val="single" w:sz="4" w:space="0" w:color="auto"/>
              <w:right w:val="single" w:sz="4" w:space="0" w:color="auto"/>
            </w:tcBorders>
          </w:tcPr>
          <w:p w:rsidR="001D3A6B" w:rsidRPr="00D0622C" w:rsidRDefault="001D3A6B" w:rsidP="001D3A6B">
            <w:pPr>
              <w:rPr>
                <w:b/>
                <w:bCs/>
                <w:i/>
                <w:iCs/>
                <w:color w:val="000000"/>
              </w:rPr>
            </w:pPr>
            <w:r w:rsidRPr="00D0622C">
              <w:rPr>
                <w:b/>
                <w:bCs/>
                <w:i/>
                <w:iCs/>
                <w:color w:val="000000"/>
              </w:rPr>
              <w:t>Влияние законодательства и разовых факторов</w:t>
            </w:r>
          </w:p>
        </w:tc>
        <w:tc>
          <w:tcPr>
            <w:tcW w:w="1560" w:type="dxa"/>
            <w:tcBorders>
              <w:top w:val="single" w:sz="4" w:space="0" w:color="auto"/>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-65 897,5</w:t>
            </w:r>
          </w:p>
        </w:tc>
        <w:tc>
          <w:tcPr>
            <w:tcW w:w="1862" w:type="dxa"/>
            <w:tcBorders>
              <w:top w:val="single" w:sz="4" w:space="0" w:color="auto"/>
              <w:left w:val="nil"/>
              <w:bottom w:val="single" w:sz="4" w:space="0" w:color="auto"/>
              <w:right w:val="single" w:sz="4" w:space="0" w:color="auto"/>
            </w:tcBorders>
          </w:tcPr>
          <w:p w:rsidR="001D3A6B" w:rsidRPr="00D0622C" w:rsidRDefault="001D3A6B" w:rsidP="001D3A6B">
            <w:pPr>
              <w:jc w:val="center"/>
              <w:rPr>
                <w:b/>
                <w:i/>
                <w:color w:val="000000"/>
              </w:rPr>
            </w:pPr>
            <w:r w:rsidRPr="00D0622C">
              <w:rPr>
                <w:b/>
                <w:i/>
                <w:color w:val="000000"/>
              </w:rPr>
              <w:t>-1,0</w:t>
            </w:r>
          </w:p>
        </w:tc>
      </w:tr>
      <w:tr w:rsidR="001D3A6B" w:rsidRPr="00D0622C" w:rsidTr="001D3A6B">
        <w:trPr>
          <w:trHeight w:val="571"/>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1.1.1</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демпфирующей компоненты акциза на нефтяное сырье, направленное на переработку, в результате отмены с мая 2021 года дальневосточной надбавки в демпфирующей компоненте</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7 071,8</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0,1</w:t>
            </w:r>
          </w:p>
        </w:tc>
      </w:tr>
      <w:tr w:rsidR="001D3A6B" w:rsidRPr="00D0622C" w:rsidTr="001D3A6B">
        <w:trPr>
          <w:trHeight w:val="835"/>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1.1.2</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Увеличение возмещения акциза на нефтяное сырье, направленное на переработку, в результате изменения с мая 2021 года условных цен оптового рынка, используемых при расчете демпфирующей компоненты</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-105 884,3</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-1,6</w:t>
            </w:r>
          </w:p>
        </w:tc>
      </w:tr>
      <w:tr w:rsidR="001D3A6B" w:rsidRPr="00D0622C" w:rsidTr="001D3A6B">
        <w:trPr>
          <w:trHeight w:val="847"/>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1.1.3</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Увеличение поступлений НДПИ на нефть за чет изменения коэффициента </w:t>
            </w:r>
            <w:proofErr w:type="spellStart"/>
            <w:r w:rsidRPr="00D0622C">
              <w:rPr>
                <w:color w:val="000000"/>
              </w:rPr>
              <w:t>Кабдт</w:t>
            </w:r>
            <w:proofErr w:type="spellEnd"/>
            <w:r w:rsidRPr="00D0622C">
              <w:rPr>
                <w:color w:val="000000"/>
              </w:rPr>
              <w:t xml:space="preserve"> в ставке НДПИ (влияние на поступления с июля 2021 года) и начала его применения при добыче нефти на участках недр, облагаемых НДД (влияние на поступления с сентября 2021 года)</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32 915,0</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0,5</w:t>
            </w:r>
          </w:p>
        </w:tc>
      </w:tr>
      <w:tr w:rsidR="001D3A6B" w:rsidRPr="00D0622C" w:rsidTr="001D3A6B">
        <w:trPr>
          <w:trHeight w:val="34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w:t>
            </w:r>
          </w:p>
        </w:tc>
        <w:tc>
          <w:tcPr>
            <w:tcW w:w="10889" w:type="dxa"/>
            <w:tcBorders>
              <w:top w:val="nil"/>
              <w:left w:val="nil"/>
              <w:bottom w:val="single" w:sz="4" w:space="0" w:color="auto"/>
              <w:right w:val="single" w:sz="4" w:space="0" w:color="auto"/>
            </w:tcBorders>
          </w:tcPr>
          <w:p w:rsidR="001D3A6B" w:rsidRPr="00D0622C" w:rsidRDefault="001D3A6B" w:rsidP="001D3A6B">
            <w:pPr>
              <w:rPr>
                <w:b/>
                <w:bCs/>
                <w:i/>
                <w:iCs/>
                <w:color w:val="000000"/>
              </w:rPr>
            </w:pPr>
            <w:r w:rsidRPr="00D0622C">
              <w:rPr>
                <w:b/>
                <w:bCs/>
                <w:i/>
                <w:iCs/>
                <w:color w:val="000000"/>
              </w:rPr>
              <w:t>Влияние макроэкономической ситуации</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b/>
                <w:bCs/>
                <w:i/>
                <w:iCs/>
                <w:color w:val="000000"/>
              </w:rPr>
            </w:pPr>
            <w:r w:rsidRPr="00D0622C">
              <w:rPr>
                <w:b/>
                <w:bCs/>
                <w:i/>
                <w:iCs/>
                <w:color w:val="000000"/>
              </w:rPr>
              <w:t>3 135 171,0</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b/>
                <w:i/>
                <w:color w:val="000000"/>
              </w:rPr>
            </w:pPr>
            <w:r w:rsidRPr="00D0622C">
              <w:rPr>
                <w:b/>
                <w:i/>
                <w:color w:val="000000"/>
              </w:rPr>
              <w:t>48,1</w:t>
            </w:r>
          </w:p>
        </w:tc>
      </w:tr>
      <w:tr w:rsidR="001D3A6B" w:rsidRPr="00D0622C" w:rsidTr="001D3A6B">
        <w:trPr>
          <w:trHeight w:val="212"/>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w:t>
            </w:r>
          </w:p>
        </w:tc>
        <w:tc>
          <w:tcPr>
            <w:tcW w:w="10889"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Изменение цен на энергоносители и обменного курса</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2 864 122,3</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43,9</w:t>
            </w:r>
          </w:p>
        </w:tc>
      </w:tr>
      <w:tr w:rsidR="001D3A6B" w:rsidRPr="00D0622C" w:rsidTr="001D3A6B">
        <w:trPr>
          <w:trHeight w:val="287"/>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1.2.1.1</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Влияние изменения мировой цены на нефть марки "Юралс", в том числе:</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2 148 982,0</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33,0</w:t>
            </w:r>
          </w:p>
        </w:tc>
      </w:tr>
      <w:tr w:rsidR="001D3A6B" w:rsidRPr="00D0622C" w:rsidTr="001D3A6B">
        <w:trPr>
          <w:trHeight w:val="34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 </w:t>
            </w:r>
          </w:p>
        </w:tc>
        <w:tc>
          <w:tcPr>
            <w:tcW w:w="10889" w:type="dxa"/>
            <w:tcBorders>
              <w:top w:val="nil"/>
              <w:left w:val="nil"/>
              <w:bottom w:val="single" w:sz="4" w:space="0" w:color="auto"/>
              <w:right w:val="single" w:sz="4" w:space="0" w:color="auto"/>
            </w:tcBorders>
          </w:tcPr>
          <w:p w:rsidR="001D3A6B" w:rsidRPr="00D0622C" w:rsidRDefault="001D3A6B" w:rsidP="001D3A6B">
            <w:pPr>
              <w:jc w:val="right"/>
              <w:rPr>
                <w:color w:val="000000"/>
              </w:rPr>
            </w:pPr>
            <w:r w:rsidRPr="00D0622C">
              <w:rPr>
                <w:color w:val="000000"/>
              </w:rPr>
              <w:t>на НДПИ, НДД и вывозную таможенную пошлину</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3 193 236,2</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49,0</w:t>
            </w:r>
          </w:p>
        </w:tc>
      </w:tr>
      <w:tr w:rsidR="001D3A6B" w:rsidRPr="00D0622C" w:rsidTr="001D3A6B">
        <w:trPr>
          <w:trHeight w:val="34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 </w:t>
            </w:r>
          </w:p>
        </w:tc>
        <w:tc>
          <w:tcPr>
            <w:tcW w:w="10889" w:type="dxa"/>
            <w:tcBorders>
              <w:top w:val="nil"/>
              <w:left w:val="nil"/>
              <w:bottom w:val="single" w:sz="4" w:space="0" w:color="auto"/>
              <w:right w:val="single" w:sz="4" w:space="0" w:color="auto"/>
            </w:tcBorders>
          </w:tcPr>
          <w:p w:rsidR="001D3A6B" w:rsidRPr="00D0622C" w:rsidRDefault="001D3A6B" w:rsidP="001D3A6B">
            <w:pPr>
              <w:jc w:val="right"/>
              <w:rPr>
                <w:color w:val="000000"/>
              </w:rPr>
            </w:pPr>
            <w:r w:rsidRPr="00D0622C">
              <w:rPr>
                <w:color w:val="000000"/>
              </w:rPr>
              <w:t>на акциз на нефтяное сырье, направленное на переработку</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-1 044 254,2</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-16,0</w:t>
            </w:r>
          </w:p>
        </w:tc>
      </w:tr>
      <w:tr w:rsidR="001D3A6B" w:rsidRPr="00D0622C" w:rsidTr="001D3A6B">
        <w:trPr>
          <w:trHeight w:val="274"/>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1.2.1.2</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Влияние изменения курса доллара США по отношению к рублю, в том числе:</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87 065,4</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1,3</w:t>
            </w:r>
          </w:p>
        </w:tc>
      </w:tr>
      <w:tr w:rsidR="001D3A6B" w:rsidRPr="00D0622C" w:rsidTr="001D3A6B">
        <w:trPr>
          <w:trHeight w:val="34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 </w:t>
            </w:r>
          </w:p>
        </w:tc>
        <w:tc>
          <w:tcPr>
            <w:tcW w:w="10889" w:type="dxa"/>
            <w:tcBorders>
              <w:top w:val="nil"/>
              <w:left w:val="nil"/>
              <w:bottom w:val="single" w:sz="4" w:space="0" w:color="auto"/>
              <w:right w:val="single" w:sz="4" w:space="0" w:color="auto"/>
            </w:tcBorders>
          </w:tcPr>
          <w:p w:rsidR="001D3A6B" w:rsidRPr="00D0622C" w:rsidRDefault="001D3A6B" w:rsidP="001D3A6B">
            <w:pPr>
              <w:jc w:val="right"/>
              <w:rPr>
                <w:color w:val="000000"/>
              </w:rPr>
            </w:pPr>
            <w:r w:rsidRPr="00D0622C">
              <w:rPr>
                <w:color w:val="000000"/>
              </w:rPr>
              <w:t>на НДПИ, НДД и вывозную таможенную пошлину</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142 161,2</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w:t>
            </w:r>
          </w:p>
        </w:tc>
      </w:tr>
      <w:tr w:rsidR="001D3A6B" w:rsidRPr="00D0622C" w:rsidTr="001D3A6B">
        <w:trPr>
          <w:trHeight w:val="282"/>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 </w:t>
            </w:r>
          </w:p>
        </w:tc>
        <w:tc>
          <w:tcPr>
            <w:tcW w:w="10889" w:type="dxa"/>
            <w:tcBorders>
              <w:top w:val="nil"/>
              <w:left w:val="nil"/>
              <w:bottom w:val="single" w:sz="4" w:space="0" w:color="auto"/>
              <w:right w:val="single" w:sz="4" w:space="0" w:color="auto"/>
            </w:tcBorders>
          </w:tcPr>
          <w:p w:rsidR="001D3A6B" w:rsidRPr="00D0622C" w:rsidRDefault="001D3A6B" w:rsidP="001D3A6B">
            <w:pPr>
              <w:jc w:val="right"/>
              <w:rPr>
                <w:color w:val="000000"/>
              </w:rPr>
            </w:pPr>
            <w:r w:rsidRPr="00D0622C">
              <w:rPr>
                <w:color w:val="000000"/>
              </w:rPr>
              <w:t>на акциз на нефтяное сырье, направленное на переработку</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-55 095,8</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-0,8</w:t>
            </w:r>
          </w:p>
        </w:tc>
      </w:tr>
      <w:tr w:rsidR="001D3A6B" w:rsidRPr="00D0622C" w:rsidTr="001D3A6B">
        <w:trPr>
          <w:trHeight w:val="288"/>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1.2.1.3</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Влияние изменения экспортных цен на газ природный на поступления таможенной пошлины и НДПИ</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628 075,0</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9,6</w:t>
            </w:r>
          </w:p>
        </w:tc>
      </w:tr>
      <w:tr w:rsidR="001D3A6B" w:rsidRPr="00D0622C" w:rsidTr="001D3A6B">
        <w:trPr>
          <w:trHeight w:val="34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1.2.1.4</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объемов, экспорта и переработки</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271 048,6</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4,2</w:t>
            </w:r>
          </w:p>
        </w:tc>
      </w:tr>
      <w:tr w:rsidR="001D3A6B" w:rsidRPr="00D0622C" w:rsidTr="001D3A6B">
        <w:trPr>
          <w:trHeight w:val="495"/>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1.2.1.5</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структуры и объемов добычи и экспорта нефти, в том числе в рамках изменения условий сделки ОПЕК+</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255 383,2</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3,9</w:t>
            </w:r>
          </w:p>
        </w:tc>
      </w:tr>
      <w:tr w:rsidR="001D3A6B" w:rsidRPr="00D0622C" w:rsidTr="001D3A6B">
        <w:trPr>
          <w:trHeight w:val="22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1.2.1.6</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структуры и объемов налогооблагаемой добычи газа и газового конденсата и экспорта газа</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81 784,0</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1,3</w:t>
            </w:r>
          </w:p>
        </w:tc>
      </w:tr>
      <w:tr w:rsidR="001D3A6B" w:rsidRPr="00D0622C" w:rsidTr="001D3A6B">
        <w:trPr>
          <w:trHeight w:val="18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1.2.1.7</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объемов экспорта товаров, выработанных из нефти сырой</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78 578,7</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w:t>
            </w:r>
          </w:p>
        </w:tc>
      </w:tr>
      <w:tr w:rsidR="001D3A6B" w:rsidRPr="00D0622C" w:rsidTr="001D3A6B">
        <w:trPr>
          <w:trHeight w:val="285"/>
        </w:trPr>
        <w:tc>
          <w:tcPr>
            <w:tcW w:w="15191" w:type="dxa"/>
            <w:gridSpan w:val="4"/>
            <w:tcBorders>
              <w:top w:val="nil"/>
              <w:bottom w:val="single" w:sz="4" w:space="0" w:color="auto"/>
            </w:tcBorders>
          </w:tcPr>
          <w:p w:rsidR="001D3A6B" w:rsidRPr="00D0622C" w:rsidRDefault="001D3A6B" w:rsidP="001D3A6B">
            <w:pPr>
              <w:rPr>
                <w:color w:val="000000"/>
              </w:rPr>
            </w:pPr>
            <w:r w:rsidRPr="00D0622C">
              <w:rPr>
                <w:color w:val="000000"/>
              </w:rPr>
              <w:lastRenderedPageBreak/>
              <w:t xml:space="preserve">Продолжение таблицы </w:t>
            </w:r>
            <w:r w:rsidR="00A4093A">
              <w:rPr>
                <w:color w:val="000000"/>
              </w:rPr>
              <w:t>Д</w:t>
            </w:r>
          </w:p>
        </w:tc>
      </w:tr>
      <w:tr w:rsidR="001D3A6B" w:rsidRPr="00D0622C" w:rsidTr="001D3A6B">
        <w:trPr>
          <w:trHeight w:val="546"/>
        </w:trPr>
        <w:tc>
          <w:tcPr>
            <w:tcW w:w="880"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 п/п</w:t>
            </w:r>
          </w:p>
        </w:tc>
        <w:tc>
          <w:tcPr>
            <w:tcW w:w="10889"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Фактор</w:t>
            </w:r>
          </w:p>
        </w:tc>
        <w:tc>
          <w:tcPr>
            <w:tcW w:w="1560"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 xml:space="preserve">Отклонение от плана, млн руб. </w:t>
            </w:r>
          </w:p>
        </w:tc>
        <w:tc>
          <w:tcPr>
            <w:tcW w:w="1862"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Удельный вес в общем отклонении, %</w:t>
            </w:r>
          </w:p>
        </w:tc>
      </w:tr>
      <w:tr w:rsidR="001D3A6B" w:rsidRPr="00D0622C" w:rsidTr="001D3A6B">
        <w:trPr>
          <w:trHeight w:val="546"/>
        </w:trPr>
        <w:tc>
          <w:tcPr>
            <w:tcW w:w="880"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1.2.1.8</w:t>
            </w:r>
          </w:p>
        </w:tc>
        <w:tc>
          <w:tcPr>
            <w:tcW w:w="10889" w:type="dxa"/>
            <w:tcBorders>
              <w:top w:val="single" w:sz="4" w:space="0" w:color="auto"/>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суммы возмещения акциза на нефтяное сырье, направленное на переработку, в результате изменения структуры и объемов нефтяного сырья и выработанных из него нефтепродуктов</w:t>
            </w:r>
          </w:p>
        </w:tc>
        <w:tc>
          <w:tcPr>
            <w:tcW w:w="1560"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18 870,7</w:t>
            </w:r>
          </w:p>
        </w:tc>
        <w:tc>
          <w:tcPr>
            <w:tcW w:w="1862"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0,3</w:t>
            </w:r>
          </w:p>
        </w:tc>
      </w:tr>
      <w:tr w:rsidR="001D3A6B" w:rsidRPr="00D0622C" w:rsidTr="001D3A6B">
        <w:trPr>
          <w:trHeight w:val="34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w:t>
            </w:r>
          </w:p>
        </w:tc>
        <w:tc>
          <w:tcPr>
            <w:tcW w:w="10889" w:type="dxa"/>
            <w:tcBorders>
              <w:top w:val="nil"/>
              <w:left w:val="nil"/>
              <w:bottom w:val="single" w:sz="4" w:space="0" w:color="auto"/>
              <w:right w:val="single" w:sz="4" w:space="0" w:color="auto"/>
            </w:tcBorders>
          </w:tcPr>
          <w:p w:rsidR="001D3A6B" w:rsidRPr="00D0622C" w:rsidRDefault="001D3A6B" w:rsidP="001D3A6B">
            <w:pPr>
              <w:rPr>
                <w:b/>
                <w:bCs/>
                <w:color w:val="000000"/>
              </w:rPr>
            </w:pPr>
            <w:proofErr w:type="spellStart"/>
            <w:r w:rsidRPr="00D0622C">
              <w:rPr>
                <w:b/>
                <w:bCs/>
                <w:color w:val="000000"/>
              </w:rPr>
              <w:t>Ненефтегазовые</w:t>
            </w:r>
            <w:proofErr w:type="spellEnd"/>
            <w:r w:rsidRPr="00D0622C">
              <w:rPr>
                <w:b/>
                <w:bCs/>
                <w:color w:val="000000"/>
              </w:rPr>
              <w:t xml:space="preserve"> доходы</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3 452 002,4</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b/>
                <w:color w:val="000000"/>
              </w:rPr>
            </w:pPr>
            <w:r w:rsidRPr="00D0622C">
              <w:rPr>
                <w:b/>
                <w:color w:val="000000"/>
              </w:rPr>
              <w:t>52,9</w:t>
            </w:r>
          </w:p>
        </w:tc>
      </w:tr>
      <w:tr w:rsidR="001D3A6B" w:rsidRPr="00D0622C" w:rsidTr="001D3A6B">
        <w:trPr>
          <w:trHeight w:val="34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w:t>
            </w:r>
          </w:p>
        </w:tc>
        <w:tc>
          <w:tcPr>
            <w:tcW w:w="10889"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Влияние законодательства и разовых факторов</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1 120 256,6</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17,2</w:t>
            </w:r>
          </w:p>
        </w:tc>
      </w:tr>
      <w:tr w:rsidR="001D3A6B" w:rsidRPr="00D0622C" w:rsidTr="001D3A6B">
        <w:trPr>
          <w:trHeight w:val="414"/>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Дополнительные поступления НДС в результате временного всплеска внутреннего спроса на фоне сдержанной динамики зарубежного туризма, а также в результате разовых выплат населению</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500 000,0</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7,7</w:t>
            </w:r>
          </w:p>
        </w:tc>
      </w:tr>
      <w:tr w:rsidR="001D3A6B" w:rsidRPr="00D0622C" w:rsidTr="001D3A6B">
        <w:trPr>
          <w:trHeight w:val="847"/>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2.1.2</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Дополнительные поступления вывозных таможенных пошлин на отдельные категории товаров (на зерновые культуры, продукцию черной и цветной металлургии, продукцию из древесины, подсолнечное масло) в результате увеличения ставок в 2021 году</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287 153,7</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4,4</w:t>
            </w:r>
          </w:p>
        </w:tc>
      </w:tr>
      <w:tr w:rsidR="001D3A6B" w:rsidRPr="00D0622C" w:rsidTr="001D3A6B">
        <w:trPr>
          <w:trHeight w:val="434"/>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2.1.3</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Поступление разовых платежей за пользование недрами в объеме выше </w:t>
            </w:r>
            <w:proofErr w:type="spellStart"/>
            <w:r w:rsidRPr="00D0622C">
              <w:rPr>
                <w:color w:val="000000"/>
              </w:rPr>
              <w:t>прогнозировавшегося</w:t>
            </w:r>
            <w:proofErr w:type="spellEnd"/>
            <w:r w:rsidRPr="00D0622C">
              <w:rPr>
                <w:color w:val="000000"/>
              </w:rPr>
              <w:t xml:space="preserve"> в результате незапланированных аукционов в 2021 году</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21 774,9</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0,3</w:t>
            </w:r>
          </w:p>
        </w:tc>
      </w:tr>
      <w:tr w:rsidR="001D3A6B" w:rsidRPr="00D0622C" w:rsidTr="001D3A6B">
        <w:trPr>
          <w:trHeight w:val="131"/>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2.1.4</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Разовые поступления ряда доходов от компенсации затрат федерального бюджета</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52 291,5</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0,8</w:t>
            </w:r>
          </w:p>
        </w:tc>
      </w:tr>
      <w:tr w:rsidR="001D3A6B" w:rsidRPr="00D0622C" w:rsidTr="001D3A6B">
        <w:trPr>
          <w:trHeight w:val="276"/>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2.1.5</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Поступление консульских сборов, не учитываемых в федеральном законе о федеральном бюджете</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5 502,1</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0,1</w:t>
            </w:r>
          </w:p>
        </w:tc>
      </w:tr>
      <w:tr w:rsidR="001D3A6B" w:rsidRPr="00D0622C" w:rsidTr="001D3A6B">
        <w:trPr>
          <w:trHeight w:val="422"/>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2.1.6</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Поступление платежей в возмещение вреда, причиненного водным объектам, главным образом от АО «НТЭК»</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146 725,4</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2,2</w:t>
            </w:r>
          </w:p>
        </w:tc>
      </w:tr>
      <w:tr w:rsidR="001D3A6B" w:rsidRPr="00D0622C" w:rsidTr="001D3A6B">
        <w:trPr>
          <w:trHeight w:val="714"/>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2.1.7</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Отклонение фактических поступлений штрафов и платежей в возмещение ущерба (за исключением возмещения вреда водным объектам) от ожидавшихся, в том числе в результате крупных поступлений в 2021 году в возмещение ущерба, связанного с налоговыми правонарушениями</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36 176,9</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0,6</w:t>
            </w:r>
          </w:p>
        </w:tc>
      </w:tr>
      <w:tr w:rsidR="001D3A6B" w:rsidRPr="00D0622C" w:rsidTr="001D3A6B">
        <w:trPr>
          <w:trHeight w:val="441"/>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2.1.8</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Поступление межбюджетного трансферта, предоставляемого Федеральному агентству железнодорожного транспорта из бюджета города Москвы, в сумме выше </w:t>
            </w:r>
            <w:proofErr w:type="spellStart"/>
            <w:r w:rsidRPr="00D0622C">
              <w:rPr>
                <w:color w:val="000000"/>
              </w:rPr>
              <w:t>прогнозировавшейся</w:t>
            </w:r>
            <w:proofErr w:type="spellEnd"/>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30 150,0</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0,5</w:t>
            </w:r>
          </w:p>
        </w:tc>
      </w:tr>
      <w:tr w:rsidR="001D3A6B" w:rsidRPr="00D0622C" w:rsidTr="001D3A6B">
        <w:trPr>
          <w:trHeight w:val="875"/>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2.1.9</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Поступление доходов от возвратов остатков межбюджетных трансфертов прошлых лет в объеме выше учтенного в прогнозе (главным образом в части остатков </w:t>
            </w:r>
            <w:proofErr w:type="spellStart"/>
            <w:r w:rsidRPr="00D0622C">
              <w:rPr>
                <w:color w:val="000000"/>
              </w:rPr>
              <w:t>субсидийй</w:t>
            </w:r>
            <w:proofErr w:type="spellEnd"/>
            <w:r w:rsidRPr="00D0622C">
              <w:rPr>
                <w:color w:val="000000"/>
              </w:rPr>
              <w:t xml:space="preserve"> бюджетным учреждениям, не использованных в 2020 году на фоне «карантина»)</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42 615,2</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0,7</w:t>
            </w:r>
          </w:p>
        </w:tc>
      </w:tr>
      <w:tr w:rsidR="001D3A6B" w:rsidRPr="00D0622C" w:rsidTr="001D3A6B">
        <w:trPr>
          <w:trHeight w:val="34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2.1.10</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Прочие факторы</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7 866,9</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0,1</w:t>
            </w:r>
          </w:p>
        </w:tc>
      </w:tr>
      <w:tr w:rsidR="001D3A6B" w:rsidRPr="00D0622C" w:rsidTr="001D3A6B">
        <w:trPr>
          <w:trHeight w:val="34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2.1.11</w:t>
            </w:r>
          </w:p>
        </w:tc>
        <w:tc>
          <w:tcPr>
            <w:tcW w:w="10889" w:type="dxa"/>
            <w:tcBorders>
              <w:top w:val="nil"/>
              <w:left w:val="nil"/>
              <w:bottom w:val="single" w:sz="4" w:space="0" w:color="auto"/>
              <w:right w:val="single" w:sz="4" w:space="0" w:color="auto"/>
            </w:tcBorders>
          </w:tcPr>
          <w:p w:rsidR="001D3A6B" w:rsidRPr="00D0622C" w:rsidRDefault="001D3A6B" w:rsidP="001D3A6B">
            <w:pPr>
              <w:rPr>
                <w:i/>
                <w:iCs/>
                <w:color w:val="000000"/>
              </w:rPr>
            </w:pPr>
            <w:r w:rsidRPr="00D0622C">
              <w:rPr>
                <w:i/>
                <w:iCs/>
                <w:color w:val="000000"/>
              </w:rPr>
              <w:t>Влияние макроэкономической ситуации</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i/>
                <w:iCs/>
                <w:color w:val="000000"/>
              </w:rPr>
            </w:pPr>
            <w:r w:rsidRPr="00D0622C">
              <w:rPr>
                <w:i/>
                <w:iCs/>
                <w:color w:val="000000"/>
              </w:rPr>
              <w:t>2 321 745,8</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35,6</w:t>
            </w:r>
          </w:p>
        </w:tc>
      </w:tr>
      <w:tr w:rsidR="001D3A6B" w:rsidRPr="00D0622C" w:rsidTr="001D3A6B">
        <w:trPr>
          <w:trHeight w:val="131"/>
        </w:trPr>
        <w:tc>
          <w:tcPr>
            <w:tcW w:w="15191" w:type="dxa"/>
            <w:gridSpan w:val="4"/>
            <w:tcBorders>
              <w:top w:val="nil"/>
              <w:bottom w:val="single" w:sz="4" w:space="0" w:color="auto"/>
            </w:tcBorders>
          </w:tcPr>
          <w:p w:rsidR="00A4093A" w:rsidRDefault="001D3A6B" w:rsidP="001D3A6B">
            <w:r w:rsidRPr="00D0622C">
              <w:br w:type="page"/>
            </w:r>
          </w:p>
          <w:p w:rsidR="00A4093A" w:rsidRDefault="00A4093A" w:rsidP="001D3A6B">
            <w:pPr>
              <w:rPr>
                <w:color w:val="000000"/>
              </w:rPr>
            </w:pPr>
          </w:p>
          <w:p w:rsidR="001D3A6B" w:rsidRPr="00D0622C" w:rsidRDefault="001D3A6B" w:rsidP="001D3A6B">
            <w:pPr>
              <w:rPr>
                <w:color w:val="000000"/>
              </w:rPr>
            </w:pPr>
            <w:r w:rsidRPr="00D0622C">
              <w:rPr>
                <w:color w:val="000000"/>
              </w:rPr>
              <w:lastRenderedPageBreak/>
              <w:t xml:space="preserve">Продолжение таблицы </w:t>
            </w:r>
            <w:r w:rsidR="00A4093A">
              <w:rPr>
                <w:color w:val="000000"/>
              </w:rPr>
              <w:t>Д</w:t>
            </w:r>
          </w:p>
        </w:tc>
      </w:tr>
      <w:tr w:rsidR="001D3A6B" w:rsidRPr="00D0622C" w:rsidTr="001D3A6B">
        <w:trPr>
          <w:trHeight w:val="422"/>
        </w:trPr>
        <w:tc>
          <w:tcPr>
            <w:tcW w:w="880"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lastRenderedPageBreak/>
              <w:t>№ п/п</w:t>
            </w:r>
          </w:p>
        </w:tc>
        <w:tc>
          <w:tcPr>
            <w:tcW w:w="10889"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Фактор</w:t>
            </w:r>
          </w:p>
        </w:tc>
        <w:tc>
          <w:tcPr>
            <w:tcW w:w="1560"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 xml:space="preserve">Отклонение от плана, млн руб. </w:t>
            </w:r>
          </w:p>
        </w:tc>
        <w:tc>
          <w:tcPr>
            <w:tcW w:w="1862"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Удельный вес в общем отклонении, %</w:t>
            </w:r>
          </w:p>
        </w:tc>
      </w:tr>
      <w:tr w:rsidR="001D3A6B" w:rsidRPr="00D0622C" w:rsidTr="001D3A6B">
        <w:trPr>
          <w:trHeight w:val="422"/>
        </w:trPr>
        <w:tc>
          <w:tcPr>
            <w:tcW w:w="880"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2.1.12</w:t>
            </w:r>
          </w:p>
        </w:tc>
        <w:tc>
          <w:tcPr>
            <w:tcW w:w="10889" w:type="dxa"/>
            <w:tcBorders>
              <w:top w:val="single" w:sz="4" w:space="0" w:color="auto"/>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Превышение фактических поступлений налога на прибыль по основной ставке над прогнозируемыми, в связи с более быстрыми темпами восстановления экономики, чем ожидались при формировании прогноза, а также ростом прибыли в нефтегазовом и металлургическом секторах</w:t>
            </w:r>
          </w:p>
        </w:tc>
        <w:tc>
          <w:tcPr>
            <w:tcW w:w="1560"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268 001,0</w:t>
            </w:r>
          </w:p>
        </w:tc>
        <w:tc>
          <w:tcPr>
            <w:tcW w:w="1862"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4,1</w:t>
            </w:r>
          </w:p>
        </w:tc>
      </w:tr>
      <w:tr w:rsidR="001D3A6B" w:rsidRPr="00D0622C" w:rsidTr="001D3A6B">
        <w:trPr>
          <w:trHeight w:val="547"/>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2.1.13</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Превышении прогноза поступлений налога на прибыль при выполнении СРП в связи с более высоким курсом доллара США, по которому производилась уплата, чем ожидался при формировании прогноза</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27 426,9</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0,4</w:t>
            </w:r>
          </w:p>
        </w:tc>
      </w:tr>
      <w:tr w:rsidR="001D3A6B" w:rsidRPr="00D0622C" w:rsidTr="001D3A6B">
        <w:trPr>
          <w:trHeight w:val="83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2.1.14</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Превышение прогноза поступлений налога на прибыль с доходов в виде процентов по государственным и муниципальным ценным бумагам (на фоне роста объемов их размещения), с доходов в виде дивидендов, а также иных видов налога на прибыль</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59 200,7</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0,9</w:t>
            </w:r>
          </w:p>
        </w:tc>
      </w:tr>
      <w:tr w:rsidR="001D3A6B" w:rsidRPr="00D0622C" w:rsidTr="001D3A6B">
        <w:trPr>
          <w:trHeight w:val="558"/>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2.1.15</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Более высокое поступление НДФЛ в федеральный бюджет в части уплаты по ставке 15%, чем ожидалось при формировании прогноза, на фоне роста соответствующих доходов</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30 670,9</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0,5</w:t>
            </w:r>
          </w:p>
        </w:tc>
      </w:tr>
      <w:tr w:rsidR="001D3A6B" w:rsidRPr="00D0622C" w:rsidTr="001D3A6B">
        <w:trPr>
          <w:trHeight w:val="606"/>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2.1.16</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Превышение фактических поступлений НДС над </w:t>
            </w:r>
            <w:proofErr w:type="spellStart"/>
            <w:r w:rsidRPr="00D0622C">
              <w:rPr>
                <w:color w:val="000000"/>
              </w:rPr>
              <w:t>прогнозировавшимся</w:t>
            </w:r>
            <w:proofErr w:type="spellEnd"/>
            <w:r w:rsidRPr="00D0622C">
              <w:rPr>
                <w:color w:val="000000"/>
              </w:rPr>
              <w:t xml:space="preserve"> за счет более высокого объема ВВП и более высокого стоимостного объема импорта в долларовом выражении, чем прогнозировалось, при положительном влиянии обменного курса</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1 129 409,3</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17,3</w:t>
            </w:r>
          </w:p>
        </w:tc>
      </w:tr>
      <w:tr w:rsidR="001D3A6B" w:rsidRPr="00D0622C" w:rsidTr="001D3A6B">
        <w:trPr>
          <w:trHeight w:val="848"/>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2.1.17</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Отклонение фактических поступлений акцизов на природный газ, предусмотренных международными договорами Российской Федерации, от прогноза в связи с более высокими, чем прогнозировалось, объемами его реализации, а также увеличением цены</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32 109,8</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0,5</w:t>
            </w:r>
          </w:p>
        </w:tc>
      </w:tr>
      <w:tr w:rsidR="001D3A6B" w:rsidRPr="00D0622C" w:rsidTr="001D3A6B">
        <w:trPr>
          <w:trHeight w:val="408"/>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2.1.18</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Отклонение фактических поступлений внутренних и ввозных акцизов (за исключением акцизов на природный газ) от прогноза в связи с изменением объемов производства и ввоза</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56 102,2</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0,9</w:t>
            </w:r>
          </w:p>
        </w:tc>
      </w:tr>
      <w:tr w:rsidR="001D3A6B" w:rsidRPr="00D0622C" w:rsidTr="001D3A6B">
        <w:trPr>
          <w:trHeight w:val="699"/>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2.1.19</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Превышение фактических поступлений НДПИ, не относящегося к нефтегазовым доходам, а также регулярных платежей за добычу полезных ископаемых (роялти) над прогнозируемыми в результате более высоких стоимостных объемов добычи, чем были учтены в прогнозе</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36 546,7</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0,6</w:t>
            </w:r>
          </w:p>
        </w:tc>
      </w:tr>
      <w:tr w:rsidR="001D3A6B" w:rsidRPr="00D0622C" w:rsidTr="001D3A6B">
        <w:trPr>
          <w:trHeight w:val="427"/>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2.1.20</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Отклонение поступлений ввозных таможенных пошлин от прогноза на фоне более высоких стоимостных объемов импорта и курса доллара, чем ожидалось при формировании прогноза</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157 797,7</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2,4</w:t>
            </w:r>
          </w:p>
        </w:tc>
      </w:tr>
      <w:tr w:rsidR="001D3A6B" w:rsidRPr="00D0622C" w:rsidTr="001D3A6B">
        <w:trPr>
          <w:trHeight w:val="487"/>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2.1.21</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поступлений таможенных пошлин, уплаченных физическими лицами, таможенных сборов и вывозных таможенных пошлин, за исключением нефтегазовой группы, по которым не повышались ставки в 2021 году, в связи с изменением объемов ввоза и вывоза</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39 060,6</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0,6</w:t>
            </w:r>
          </w:p>
        </w:tc>
      </w:tr>
      <w:tr w:rsidR="001D3A6B" w:rsidRPr="00D0622C" w:rsidTr="001D3A6B">
        <w:trPr>
          <w:trHeight w:val="689"/>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2.1.22</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Поступление авансов в счет будущих таможенных платежей и использование денежного залога в обеспечение уплаты таможенных платежей (не учитываются в федеральном законе о федеральном </w:t>
            </w:r>
            <w:r w:rsidRPr="00D0622C">
              <w:rPr>
                <w:color w:val="000000"/>
              </w:rPr>
              <w:lastRenderedPageBreak/>
              <w:t>бюджете)</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lastRenderedPageBreak/>
              <w:t>93 423,7</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1,4</w:t>
            </w:r>
          </w:p>
        </w:tc>
      </w:tr>
      <w:tr w:rsidR="001D3A6B" w:rsidRPr="00D0622C" w:rsidTr="001D3A6B">
        <w:trPr>
          <w:trHeight w:val="417"/>
        </w:trPr>
        <w:tc>
          <w:tcPr>
            <w:tcW w:w="880" w:type="dxa"/>
            <w:tcBorders>
              <w:top w:val="single" w:sz="4" w:space="0" w:color="auto"/>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lastRenderedPageBreak/>
              <w:t>2.1.23</w:t>
            </w:r>
          </w:p>
        </w:tc>
        <w:tc>
          <w:tcPr>
            <w:tcW w:w="10889" w:type="dxa"/>
            <w:tcBorders>
              <w:top w:val="single" w:sz="4" w:space="0" w:color="auto"/>
              <w:left w:val="nil"/>
              <w:bottom w:val="single" w:sz="4" w:space="0" w:color="auto"/>
              <w:right w:val="single" w:sz="4" w:space="0" w:color="auto"/>
            </w:tcBorders>
          </w:tcPr>
          <w:p w:rsidR="001D3A6B" w:rsidRPr="00D0622C" w:rsidRDefault="001D3A6B" w:rsidP="001D3A6B">
            <w:pPr>
              <w:rPr>
                <w:color w:val="000000"/>
              </w:rPr>
            </w:pPr>
            <w:r w:rsidRPr="00D0622C">
              <w:rPr>
                <w:color w:val="000000"/>
              </w:rPr>
              <w:t>Изменение поступлений дивидендов от компаний с государственным участием (включая дивиденды ПАО "Сбербанк")</w:t>
            </w:r>
          </w:p>
        </w:tc>
        <w:tc>
          <w:tcPr>
            <w:tcW w:w="1560"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108 629,2</w:t>
            </w:r>
          </w:p>
        </w:tc>
        <w:tc>
          <w:tcPr>
            <w:tcW w:w="1862" w:type="dxa"/>
            <w:tcBorders>
              <w:top w:val="single" w:sz="4" w:space="0" w:color="auto"/>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1,7</w:t>
            </w:r>
          </w:p>
        </w:tc>
      </w:tr>
      <w:tr w:rsidR="001D3A6B" w:rsidRPr="00D0622C" w:rsidTr="001D3A6B">
        <w:trPr>
          <w:trHeight w:val="992"/>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2.1.24</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 xml:space="preserve">Более высокие, чем ожидались, поступления доходов по остаткам средств на счетах федерального бюджета в результате превышения фактически сформировавшихся остатков на счетах над ожидавшимися при составлении прогноза, включая </w:t>
            </w:r>
            <w:proofErr w:type="spellStart"/>
            <w:r w:rsidRPr="00D0622C">
              <w:rPr>
                <w:color w:val="000000"/>
              </w:rPr>
              <w:t>остаткти</w:t>
            </w:r>
            <w:proofErr w:type="spellEnd"/>
            <w:r w:rsidRPr="00D0622C">
              <w:rPr>
                <w:color w:val="000000"/>
              </w:rPr>
              <w:t xml:space="preserve"> на едином казначейском счете (в том числе на фоне роста поступлений доходов бюджетов)</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181 410,3</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2,8</w:t>
            </w:r>
          </w:p>
        </w:tc>
      </w:tr>
      <w:tr w:rsidR="001D3A6B" w:rsidRPr="00D0622C" w:rsidTr="001D3A6B">
        <w:trPr>
          <w:trHeight w:val="546"/>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2.1.25</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Увеличение поступлений утилизационного сбора в результате более высоких объемов производства и ввоза транспортных средств, чем прогнозировались</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56 749,8</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0,9</w:t>
            </w:r>
          </w:p>
        </w:tc>
      </w:tr>
      <w:tr w:rsidR="001D3A6B" w:rsidRPr="00D0622C" w:rsidTr="001D3A6B">
        <w:trPr>
          <w:trHeight w:val="801"/>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2.1.26</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Превышение прогноза в части поступлений доходов в виде доли прибыльной продукции государства при выполнении СРП (изменение цен на углеводородное сырье, курса доллара США по отношению к рублю, объемов добычи и реализации углеводородов, а также затрат)</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34 057,8</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0,5</w:t>
            </w:r>
          </w:p>
        </w:tc>
      </w:tr>
      <w:tr w:rsidR="001D3A6B" w:rsidRPr="00D0622C" w:rsidTr="001D3A6B">
        <w:trPr>
          <w:trHeight w:val="34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color w:val="000000"/>
              </w:rPr>
            </w:pPr>
            <w:r w:rsidRPr="00D0622C">
              <w:rPr>
                <w:color w:val="000000"/>
              </w:rPr>
              <w:t>2.1.27</w:t>
            </w:r>
          </w:p>
        </w:tc>
        <w:tc>
          <w:tcPr>
            <w:tcW w:w="10889" w:type="dxa"/>
            <w:tcBorders>
              <w:top w:val="nil"/>
              <w:left w:val="nil"/>
              <w:bottom w:val="single" w:sz="4" w:space="0" w:color="auto"/>
              <w:right w:val="single" w:sz="4" w:space="0" w:color="auto"/>
            </w:tcBorders>
          </w:tcPr>
          <w:p w:rsidR="001D3A6B" w:rsidRPr="00D0622C" w:rsidRDefault="001D3A6B" w:rsidP="001D3A6B">
            <w:pPr>
              <w:rPr>
                <w:color w:val="000000"/>
              </w:rPr>
            </w:pPr>
            <w:r w:rsidRPr="00D0622C">
              <w:rPr>
                <w:color w:val="000000"/>
              </w:rPr>
              <w:t>Прочие факторы</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11 149,2</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0,2</w:t>
            </w:r>
          </w:p>
        </w:tc>
      </w:tr>
      <w:tr w:rsidR="001D3A6B" w:rsidRPr="00D0622C" w:rsidTr="001D3A6B">
        <w:trPr>
          <w:trHeight w:val="340"/>
        </w:trPr>
        <w:tc>
          <w:tcPr>
            <w:tcW w:w="880" w:type="dxa"/>
            <w:tcBorders>
              <w:top w:val="nil"/>
              <w:left w:val="single" w:sz="4" w:space="0" w:color="auto"/>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3</w:t>
            </w:r>
          </w:p>
        </w:tc>
        <w:tc>
          <w:tcPr>
            <w:tcW w:w="10889" w:type="dxa"/>
            <w:tcBorders>
              <w:top w:val="nil"/>
              <w:left w:val="nil"/>
              <w:bottom w:val="single" w:sz="4" w:space="0" w:color="auto"/>
              <w:right w:val="single" w:sz="4" w:space="0" w:color="auto"/>
            </w:tcBorders>
          </w:tcPr>
          <w:p w:rsidR="001D3A6B" w:rsidRPr="00D0622C" w:rsidRDefault="001D3A6B" w:rsidP="001D3A6B">
            <w:pPr>
              <w:rPr>
                <w:b/>
                <w:bCs/>
                <w:color w:val="000000"/>
              </w:rPr>
            </w:pPr>
            <w:r w:rsidRPr="00D0622C">
              <w:rPr>
                <w:b/>
                <w:bCs/>
                <w:color w:val="000000"/>
              </w:rPr>
              <w:t>ВСЕГО ПО ДОХОДАМ</w:t>
            </w:r>
          </w:p>
        </w:tc>
        <w:tc>
          <w:tcPr>
            <w:tcW w:w="1560" w:type="dxa"/>
            <w:tcBorders>
              <w:top w:val="nil"/>
              <w:left w:val="nil"/>
              <w:bottom w:val="single" w:sz="4" w:space="0" w:color="auto"/>
              <w:right w:val="single" w:sz="4" w:space="0" w:color="auto"/>
            </w:tcBorders>
          </w:tcPr>
          <w:p w:rsidR="001D3A6B" w:rsidRPr="00D0622C" w:rsidRDefault="001D3A6B" w:rsidP="001D3A6B">
            <w:pPr>
              <w:jc w:val="center"/>
              <w:rPr>
                <w:b/>
                <w:bCs/>
                <w:color w:val="000000"/>
              </w:rPr>
            </w:pPr>
            <w:r w:rsidRPr="00D0622C">
              <w:rPr>
                <w:b/>
                <w:bCs/>
                <w:color w:val="000000"/>
              </w:rPr>
              <w:t>6 521 275,9</w:t>
            </w:r>
          </w:p>
        </w:tc>
        <w:tc>
          <w:tcPr>
            <w:tcW w:w="1862" w:type="dxa"/>
            <w:tcBorders>
              <w:top w:val="nil"/>
              <w:left w:val="nil"/>
              <w:bottom w:val="single" w:sz="4" w:space="0" w:color="auto"/>
              <w:right w:val="single" w:sz="4" w:space="0" w:color="auto"/>
            </w:tcBorders>
          </w:tcPr>
          <w:p w:rsidR="001D3A6B" w:rsidRPr="00D0622C" w:rsidRDefault="001D3A6B" w:rsidP="001D3A6B">
            <w:pPr>
              <w:jc w:val="center"/>
              <w:rPr>
                <w:color w:val="000000"/>
              </w:rPr>
            </w:pPr>
            <w:r w:rsidRPr="00D0622C">
              <w:rPr>
                <w:color w:val="000000"/>
              </w:rPr>
              <w:t>100,0</w:t>
            </w:r>
          </w:p>
        </w:tc>
      </w:tr>
      <w:tr w:rsidR="001D3A6B" w:rsidTr="001D3A6B">
        <w:trPr>
          <w:trHeight w:val="340"/>
        </w:trPr>
        <w:tc>
          <w:tcPr>
            <w:tcW w:w="15191" w:type="dxa"/>
            <w:gridSpan w:val="4"/>
            <w:tcBorders>
              <w:top w:val="single" w:sz="4" w:space="0" w:color="auto"/>
            </w:tcBorders>
          </w:tcPr>
          <w:p w:rsidR="001D3A6B" w:rsidRPr="00E81F1F" w:rsidRDefault="001D3A6B" w:rsidP="001D3A6B">
            <w:pPr>
              <w:jc w:val="both"/>
              <w:rPr>
                <w:color w:val="000000"/>
              </w:rPr>
            </w:pPr>
            <w:r w:rsidRPr="00E81F1F">
              <w:rPr>
                <w:i/>
                <w:color w:val="000000"/>
              </w:rPr>
              <w:t>Источник:</w:t>
            </w:r>
            <w:r w:rsidRPr="00E81F1F">
              <w:rPr>
                <w:color w:val="000000"/>
              </w:rPr>
              <w:t xml:space="preserve"> </w:t>
            </w:r>
            <w:r w:rsidR="00E81F1F" w:rsidRPr="00E81F1F">
              <w:t>данные Федерального казначейства об исполнении федерального бюджета за 2019-2021 годы</w:t>
            </w:r>
            <w:r w:rsidR="00E81F1F">
              <w:t>.</w:t>
            </w:r>
          </w:p>
        </w:tc>
      </w:tr>
    </w:tbl>
    <w:p w:rsidR="001D3A6B" w:rsidRDefault="001D3A6B" w:rsidP="00A77208">
      <w:pPr>
        <w:spacing w:line="360" w:lineRule="auto"/>
        <w:contextualSpacing/>
        <w:jc w:val="both"/>
        <w:rPr>
          <w:sz w:val="28"/>
          <w:szCs w:val="28"/>
        </w:rPr>
      </w:pPr>
    </w:p>
    <w:p w:rsidR="001D3A6B" w:rsidRDefault="001D3A6B">
      <w:pPr>
        <w:rPr>
          <w:sz w:val="28"/>
          <w:szCs w:val="28"/>
        </w:rPr>
      </w:pPr>
      <w:r>
        <w:rPr>
          <w:sz w:val="28"/>
          <w:szCs w:val="28"/>
        </w:rPr>
        <w:br w:type="page"/>
      </w:r>
    </w:p>
    <w:p w:rsidR="00B84B09" w:rsidRPr="00B84B09" w:rsidRDefault="00B84B09" w:rsidP="009F125D">
      <w:pPr>
        <w:jc w:val="right"/>
        <w:rPr>
          <w:sz w:val="28"/>
          <w:szCs w:val="28"/>
        </w:rPr>
      </w:pPr>
      <w:r w:rsidRPr="00B84B09">
        <w:rPr>
          <w:sz w:val="28"/>
          <w:szCs w:val="28"/>
        </w:rPr>
        <w:lastRenderedPageBreak/>
        <w:t>Приложение 6</w:t>
      </w:r>
    </w:p>
    <w:p w:rsidR="00B84B09" w:rsidRPr="0026371F" w:rsidRDefault="00B84B09" w:rsidP="00B84B09">
      <w:pPr>
        <w:jc w:val="both"/>
      </w:pPr>
      <w:r w:rsidRPr="0026371F">
        <w:t xml:space="preserve">Таблица </w:t>
      </w:r>
      <w:r w:rsidR="00A4093A">
        <w:t>Е</w:t>
      </w:r>
      <w:r w:rsidRPr="0026371F">
        <w:t xml:space="preserve"> – Отдельные виды расходы по разделу 10 «Социальная политика» в соответствии с законопроектом на 2023 год, тыс. руб.</w:t>
      </w:r>
    </w:p>
    <w:tbl>
      <w:tblPr>
        <w:tblW w:w="14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3"/>
        <w:gridCol w:w="709"/>
        <w:gridCol w:w="709"/>
        <w:gridCol w:w="1559"/>
        <w:gridCol w:w="992"/>
        <w:gridCol w:w="992"/>
      </w:tblGrid>
      <w:tr w:rsidR="00B84B09" w:rsidRPr="008755D2" w:rsidTr="007F1620">
        <w:trPr>
          <w:trHeight w:val="424"/>
          <w:tblHeader/>
        </w:trPr>
        <w:tc>
          <w:tcPr>
            <w:tcW w:w="9683" w:type="dxa"/>
            <w:shd w:val="clear" w:color="auto" w:fill="auto"/>
            <w:vAlign w:val="center"/>
          </w:tcPr>
          <w:p w:rsidR="00B84B09" w:rsidRPr="008755D2" w:rsidRDefault="00B84B09" w:rsidP="003D084B">
            <w:pPr>
              <w:jc w:val="both"/>
              <w:rPr>
                <w:color w:val="000000"/>
                <w:sz w:val="22"/>
                <w:szCs w:val="22"/>
              </w:rPr>
            </w:pPr>
            <w:r>
              <w:rPr>
                <w:color w:val="000000"/>
                <w:sz w:val="22"/>
                <w:szCs w:val="22"/>
              </w:rPr>
              <w:t>Наименование</w:t>
            </w:r>
          </w:p>
        </w:tc>
        <w:tc>
          <w:tcPr>
            <w:tcW w:w="709" w:type="dxa"/>
            <w:shd w:val="clear" w:color="auto" w:fill="auto"/>
            <w:vAlign w:val="center"/>
          </w:tcPr>
          <w:p w:rsidR="00B84B09" w:rsidRPr="008755D2" w:rsidRDefault="00B84B09" w:rsidP="00E81F1F">
            <w:pPr>
              <w:jc w:val="center"/>
              <w:rPr>
                <w:color w:val="000000"/>
                <w:sz w:val="22"/>
                <w:szCs w:val="22"/>
              </w:rPr>
            </w:pPr>
            <w:proofErr w:type="spellStart"/>
            <w:r>
              <w:rPr>
                <w:color w:val="000000"/>
                <w:sz w:val="22"/>
                <w:szCs w:val="22"/>
              </w:rPr>
              <w:t>Рз</w:t>
            </w:r>
            <w:proofErr w:type="spellEnd"/>
          </w:p>
        </w:tc>
        <w:tc>
          <w:tcPr>
            <w:tcW w:w="709" w:type="dxa"/>
            <w:shd w:val="clear" w:color="auto" w:fill="auto"/>
            <w:vAlign w:val="center"/>
          </w:tcPr>
          <w:p w:rsidR="00B84B09" w:rsidRPr="008755D2" w:rsidRDefault="00B84B09" w:rsidP="00E81F1F">
            <w:pPr>
              <w:jc w:val="center"/>
              <w:rPr>
                <w:color w:val="000000"/>
                <w:sz w:val="22"/>
                <w:szCs w:val="22"/>
              </w:rPr>
            </w:pPr>
            <w:proofErr w:type="spellStart"/>
            <w:r>
              <w:rPr>
                <w:color w:val="000000"/>
                <w:sz w:val="22"/>
                <w:szCs w:val="22"/>
              </w:rPr>
              <w:t>Пр</w:t>
            </w:r>
            <w:proofErr w:type="spellEnd"/>
          </w:p>
        </w:tc>
        <w:tc>
          <w:tcPr>
            <w:tcW w:w="1559" w:type="dxa"/>
            <w:shd w:val="clear" w:color="auto" w:fill="auto"/>
            <w:vAlign w:val="center"/>
          </w:tcPr>
          <w:p w:rsidR="00B84B09" w:rsidRPr="008755D2" w:rsidRDefault="00B84B09" w:rsidP="00E81F1F">
            <w:pPr>
              <w:jc w:val="center"/>
              <w:rPr>
                <w:color w:val="000000"/>
                <w:sz w:val="22"/>
                <w:szCs w:val="22"/>
              </w:rPr>
            </w:pPr>
            <w:proofErr w:type="spellStart"/>
            <w:r>
              <w:rPr>
                <w:color w:val="000000"/>
                <w:sz w:val="22"/>
                <w:szCs w:val="22"/>
              </w:rPr>
              <w:t>Цст</w:t>
            </w:r>
            <w:proofErr w:type="spellEnd"/>
          </w:p>
        </w:tc>
        <w:tc>
          <w:tcPr>
            <w:tcW w:w="992" w:type="dxa"/>
            <w:shd w:val="clear" w:color="auto" w:fill="auto"/>
            <w:vAlign w:val="center"/>
          </w:tcPr>
          <w:p w:rsidR="00B84B09" w:rsidRPr="008755D2" w:rsidRDefault="00B84B09" w:rsidP="00E81F1F">
            <w:pPr>
              <w:jc w:val="center"/>
              <w:rPr>
                <w:color w:val="000000"/>
                <w:sz w:val="22"/>
                <w:szCs w:val="22"/>
              </w:rPr>
            </w:pPr>
            <w:r>
              <w:rPr>
                <w:color w:val="000000"/>
                <w:sz w:val="22"/>
                <w:szCs w:val="22"/>
              </w:rPr>
              <w:t>ВР</w:t>
            </w:r>
          </w:p>
        </w:tc>
        <w:tc>
          <w:tcPr>
            <w:tcW w:w="992" w:type="dxa"/>
            <w:shd w:val="clear" w:color="auto" w:fill="auto"/>
            <w:vAlign w:val="center"/>
          </w:tcPr>
          <w:p w:rsidR="00B84B09" w:rsidRPr="008755D2" w:rsidRDefault="00E81F1F" w:rsidP="00E81F1F">
            <w:pPr>
              <w:jc w:val="center"/>
              <w:rPr>
                <w:color w:val="000000"/>
                <w:sz w:val="22"/>
                <w:szCs w:val="22"/>
              </w:rPr>
            </w:pPr>
            <w:r>
              <w:rPr>
                <w:color w:val="000000"/>
                <w:sz w:val="22"/>
                <w:szCs w:val="22"/>
              </w:rPr>
              <w:t>С</w:t>
            </w:r>
            <w:r w:rsidR="00B84B09">
              <w:rPr>
                <w:color w:val="000000"/>
                <w:sz w:val="22"/>
                <w:szCs w:val="22"/>
              </w:rPr>
              <w:t>умма</w:t>
            </w:r>
          </w:p>
        </w:tc>
      </w:tr>
      <w:tr w:rsidR="00B84B09" w:rsidRPr="008755D2" w:rsidTr="007F1620">
        <w:trPr>
          <w:trHeight w:val="1087"/>
        </w:trPr>
        <w:tc>
          <w:tcPr>
            <w:tcW w:w="9683" w:type="dxa"/>
            <w:shd w:val="clear" w:color="auto" w:fill="auto"/>
            <w:vAlign w:val="center"/>
            <w:hideMark/>
          </w:tcPr>
          <w:p w:rsidR="00B84B09" w:rsidRPr="008755D2" w:rsidRDefault="00B84B09" w:rsidP="007F1620">
            <w:pPr>
              <w:jc w:val="both"/>
              <w:rPr>
                <w:color w:val="000000"/>
                <w:sz w:val="22"/>
                <w:szCs w:val="22"/>
              </w:rPr>
            </w:pPr>
            <w:r w:rsidRPr="008755D2">
              <w:rPr>
                <w:color w:val="000000"/>
                <w:sz w:val="22"/>
                <w:szCs w:val="22"/>
              </w:rPr>
              <w:t>Пособия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(Межбюджетные трансферты)</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3</w:t>
            </w:r>
          </w:p>
        </w:tc>
        <w:tc>
          <w:tcPr>
            <w:tcW w:w="155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03 4 01 30880</w:t>
            </w: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500</w:t>
            </w: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4,2</w:t>
            </w:r>
          </w:p>
        </w:tc>
      </w:tr>
      <w:tr w:rsidR="00B84B09" w:rsidRPr="008755D2" w:rsidTr="007F1620">
        <w:trPr>
          <w:trHeight w:val="421"/>
        </w:trPr>
        <w:tc>
          <w:tcPr>
            <w:tcW w:w="9683" w:type="dxa"/>
            <w:shd w:val="clear" w:color="auto" w:fill="auto"/>
            <w:vAlign w:val="center"/>
            <w:hideMark/>
          </w:tcPr>
          <w:p w:rsidR="00B84B09" w:rsidRPr="008755D2" w:rsidRDefault="00B84B09" w:rsidP="007F1620">
            <w:pPr>
              <w:jc w:val="both"/>
              <w:rPr>
                <w:color w:val="000000"/>
                <w:sz w:val="22"/>
                <w:szCs w:val="22"/>
              </w:rPr>
            </w:pPr>
            <w:r w:rsidRPr="008755D2">
              <w:rPr>
                <w:color w:val="000000"/>
                <w:sz w:val="22"/>
                <w:szCs w:val="22"/>
              </w:rPr>
              <w:t>Государственная программа Российской Федерации "Развитие образования"</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4</w:t>
            </w:r>
          </w:p>
        </w:tc>
        <w:tc>
          <w:tcPr>
            <w:tcW w:w="155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2</w:t>
            </w:r>
          </w:p>
        </w:tc>
        <w:tc>
          <w:tcPr>
            <w:tcW w:w="992" w:type="dxa"/>
            <w:shd w:val="clear" w:color="auto" w:fill="auto"/>
            <w:vAlign w:val="center"/>
            <w:hideMark/>
          </w:tcPr>
          <w:p w:rsidR="00B84B09" w:rsidRPr="008755D2" w:rsidRDefault="00B84B09" w:rsidP="007F1620">
            <w:pPr>
              <w:jc w:val="center"/>
              <w:rPr>
                <w:color w:val="000000"/>
                <w:sz w:val="22"/>
                <w:szCs w:val="22"/>
              </w:rPr>
            </w:pP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13,2</w:t>
            </w:r>
          </w:p>
        </w:tc>
      </w:tr>
      <w:tr w:rsidR="00B84B09" w:rsidRPr="008755D2" w:rsidTr="007F1620">
        <w:trPr>
          <w:trHeight w:val="555"/>
        </w:trPr>
        <w:tc>
          <w:tcPr>
            <w:tcW w:w="9683" w:type="dxa"/>
            <w:shd w:val="clear" w:color="auto" w:fill="auto"/>
            <w:vAlign w:val="center"/>
            <w:hideMark/>
          </w:tcPr>
          <w:p w:rsidR="00B84B09" w:rsidRPr="008755D2" w:rsidRDefault="00B84B09" w:rsidP="007F1620">
            <w:pPr>
              <w:jc w:val="both"/>
              <w:rPr>
                <w:color w:val="000000"/>
                <w:sz w:val="22"/>
                <w:szCs w:val="22"/>
              </w:rPr>
            </w:pPr>
            <w:r w:rsidRPr="008755D2">
              <w:rPr>
                <w:color w:val="000000"/>
                <w:sz w:val="22"/>
                <w:szCs w:val="22"/>
              </w:rPr>
              <w:t>Комплекс процессных мероприятий "Содействие развитию среднего профессионального образования и дополнительного профессионального образования"</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4</w:t>
            </w:r>
          </w:p>
        </w:tc>
        <w:tc>
          <w:tcPr>
            <w:tcW w:w="155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02 4 02</w:t>
            </w:r>
          </w:p>
        </w:tc>
        <w:tc>
          <w:tcPr>
            <w:tcW w:w="992" w:type="dxa"/>
            <w:shd w:val="clear" w:color="auto" w:fill="auto"/>
            <w:vAlign w:val="center"/>
            <w:hideMark/>
          </w:tcPr>
          <w:p w:rsidR="00B84B09" w:rsidRPr="008755D2" w:rsidRDefault="00B84B09" w:rsidP="007F1620">
            <w:pPr>
              <w:jc w:val="center"/>
              <w:rPr>
                <w:color w:val="000000"/>
                <w:sz w:val="22"/>
                <w:szCs w:val="22"/>
              </w:rPr>
            </w:pP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13,2</w:t>
            </w:r>
          </w:p>
        </w:tc>
      </w:tr>
      <w:tr w:rsidR="00B84B09" w:rsidRPr="008755D2" w:rsidTr="007F1620">
        <w:trPr>
          <w:trHeight w:val="708"/>
        </w:trPr>
        <w:tc>
          <w:tcPr>
            <w:tcW w:w="9683" w:type="dxa"/>
            <w:shd w:val="clear" w:color="auto" w:fill="auto"/>
            <w:vAlign w:val="center"/>
            <w:hideMark/>
          </w:tcPr>
          <w:p w:rsidR="00B84B09" w:rsidRPr="008755D2" w:rsidRDefault="00B84B09" w:rsidP="007F1620">
            <w:pPr>
              <w:jc w:val="both"/>
              <w:rPr>
                <w:color w:val="000000"/>
                <w:sz w:val="22"/>
                <w:szCs w:val="22"/>
              </w:rPr>
            </w:pPr>
            <w:r w:rsidRPr="008755D2">
              <w:rPr>
                <w:color w:val="000000"/>
                <w:sz w:val="22"/>
                <w:szCs w:val="22"/>
              </w:rPr>
              <w:t>Финансовое обеспечение выполнения функций федеральных государственных органов,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4</w:t>
            </w:r>
          </w:p>
        </w:tc>
        <w:tc>
          <w:tcPr>
            <w:tcW w:w="155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02 4 02 90000</w:t>
            </w: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100</w:t>
            </w: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13,2</w:t>
            </w:r>
          </w:p>
        </w:tc>
      </w:tr>
      <w:tr w:rsidR="00B84B09" w:rsidRPr="008755D2" w:rsidTr="007F1620">
        <w:trPr>
          <w:trHeight w:val="685"/>
        </w:trPr>
        <w:tc>
          <w:tcPr>
            <w:tcW w:w="9683" w:type="dxa"/>
            <w:shd w:val="clear" w:color="auto" w:fill="auto"/>
            <w:vAlign w:val="center"/>
            <w:hideMark/>
          </w:tcPr>
          <w:p w:rsidR="00B84B09" w:rsidRPr="008755D2" w:rsidRDefault="00B84B09" w:rsidP="007F1620">
            <w:pPr>
              <w:jc w:val="both"/>
              <w:rPr>
                <w:color w:val="000000"/>
                <w:sz w:val="22"/>
                <w:szCs w:val="22"/>
              </w:rPr>
            </w:pPr>
            <w:r w:rsidRPr="008755D2">
              <w:rPr>
                <w:color w:val="000000"/>
                <w:sz w:val="22"/>
                <w:szCs w:val="22"/>
              </w:rPr>
              <w:t xml:space="preserve">Пособия по беременности и родам отдельным категориям граждан в связи с зачетом в страховой стаж </w:t>
            </w:r>
            <w:proofErr w:type="spellStart"/>
            <w:r w:rsidRPr="008755D2">
              <w:rPr>
                <w:color w:val="000000"/>
                <w:sz w:val="22"/>
                <w:szCs w:val="22"/>
              </w:rPr>
              <w:t>нестраховых</w:t>
            </w:r>
            <w:proofErr w:type="spellEnd"/>
            <w:r w:rsidRPr="008755D2">
              <w:rPr>
                <w:color w:val="000000"/>
                <w:sz w:val="22"/>
                <w:szCs w:val="22"/>
              </w:rPr>
              <w:t xml:space="preserve"> периодов (Межбюджетные трансферты)</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3</w:t>
            </w:r>
          </w:p>
        </w:tc>
        <w:tc>
          <w:tcPr>
            <w:tcW w:w="155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03 4 09 31040</w:t>
            </w: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500</w:t>
            </w: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40</w:t>
            </w:r>
          </w:p>
        </w:tc>
      </w:tr>
      <w:tr w:rsidR="00B84B09" w:rsidRPr="008755D2" w:rsidTr="007F1620">
        <w:trPr>
          <w:trHeight w:val="389"/>
        </w:trPr>
        <w:tc>
          <w:tcPr>
            <w:tcW w:w="9683" w:type="dxa"/>
            <w:shd w:val="clear" w:color="auto" w:fill="auto"/>
            <w:vAlign w:val="center"/>
          </w:tcPr>
          <w:p w:rsidR="00B84B09" w:rsidRPr="008755D2" w:rsidRDefault="00B84B09" w:rsidP="003D084B">
            <w:pPr>
              <w:jc w:val="both"/>
              <w:rPr>
                <w:color w:val="000000"/>
                <w:sz w:val="22"/>
                <w:szCs w:val="22"/>
              </w:rPr>
            </w:pPr>
            <w:r w:rsidRPr="008755D2">
              <w:rPr>
                <w:color w:val="000000"/>
                <w:sz w:val="22"/>
                <w:szCs w:val="22"/>
              </w:rPr>
              <w:t>Единовременные денежные компенсации реабилитированным лицам (Межбюджетные трансферты)</w:t>
            </w:r>
          </w:p>
        </w:tc>
        <w:tc>
          <w:tcPr>
            <w:tcW w:w="709" w:type="dxa"/>
            <w:shd w:val="clear" w:color="auto" w:fill="auto"/>
            <w:vAlign w:val="center"/>
          </w:tcPr>
          <w:p w:rsidR="00B84B09" w:rsidRPr="008755D2" w:rsidRDefault="00B84B09" w:rsidP="007F1620">
            <w:pPr>
              <w:jc w:val="center"/>
              <w:rPr>
                <w:color w:val="000000"/>
                <w:sz w:val="22"/>
                <w:szCs w:val="22"/>
              </w:rPr>
            </w:pPr>
            <w:r w:rsidRPr="008755D2">
              <w:rPr>
                <w:color w:val="000000"/>
                <w:sz w:val="22"/>
                <w:szCs w:val="22"/>
              </w:rPr>
              <w:t>10</w:t>
            </w:r>
          </w:p>
        </w:tc>
        <w:tc>
          <w:tcPr>
            <w:tcW w:w="709" w:type="dxa"/>
            <w:shd w:val="clear" w:color="auto" w:fill="auto"/>
            <w:vAlign w:val="center"/>
          </w:tcPr>
          <w:p w:rsidR="00B84B09" w:rsidRPr="008755D2" w:rsidRDefault="00B84B09" w:rsidP="007F1620">
            <w:pPr>
              <w:jc w:val="center"/>
              <w:rPr>
                <w:color w:val="000000"/>
                <w:sz w:val="22"/>
                <w:szCs w:val="22"/>
              </w:rPr>
            </w:pPr>
            <w:r w:rsidRPr="008755D2">
              <w:rPr>
                <w:color w:val="000000"/>
                <w:sz w:val="22"/>
                <w:szCs w:val="22"/>
              </w:rPr>
              <w:t>3</w:t>
            </w:r>
          </w:p>
        </w:tc>
        <w:tc>
          <w:tcPr>
            <w:tcW w:w="1559" w:type="dxa"/>
            <w:shd w:val="clear" w:color="auto" w:fill="auto"/>
            <w:vAlign w:val="center"/>
          </w:tcPr>
          <w:p w:rsidR="00B84B09" w:rsidRPr="008755D2" w:rsidRDefault="00B84B09" w:rsidP="007F1620">
            <w:pPr>
              <w:jc w:val="center"/>
              <w:rPr>
                <w:color w:val="000000"/>
                <w:sz w:val="22"/>
                <w:szCs w:val="22"/>
              </w:rPr>
            </w:pPr>
            <w:r w:rsidRPr="008755D2">
              <w:rPr>
                <w:color w:val="000000"/>
                <w:sz w:val="22"/>
                <w:szCs w:val="22"/>
              </w:rPr>
              <w:t>03 4 07 57600</w:t>
            </w:r>
          </w:p>
        </w:tc>
        <w:tc>
          <w:tcPr>
            <w:tcW w:w="992" w:type="dxa"/>
            <w:shd w:val="clear" w:color="auto" w:fill="auto"/>
            <w:vAlign w:val="center"/>
          </w:tcPr>
          <w:p w:rsidR="00B84B09" w:rsidRPr="008755D2" w:rsidRDefault="00B84B09" w:rsidP="007F1620">
            <w:pPr>
              <w:jc w:val="center"/>
              <w:rPr>
                <w:color w:val="000000"/>
                <w:sz w:val="22"/>
                <w:szCs w:val="22"/>
              </w:rPr>
            </w:pPr>
            <w:r w:rsidRPr="008755D2">
              <w:rPr>
                <w:color w:val="000000"/>
                <w:sz w:val="22"/>
                <w:szCs w:val="22"/>
              </w:rPr>
              <w:t>500</w:t>
            </w:r>
          </w:p>
        </w:tc>
        <w:tc>
          <w:tcPr>
            <w:tcW w:w="992" w:type="dxa"/>
            <w:shd w:val="clear" w:color="auto" w:fill="auto"/>
            <w:vAlign w:val="center"/>
          </w:tcPr>
          <w:p w:rsidR="00B84B09" w:rsidRPr="008755D2" w:rsidRDefault="00B84B09" w:rsidP="007F1620">
            <w:pPr>
              <w:jc w:val="center"/>
              <w:rPr>
                <w:color w:val="000000"/>
                <w:sz w:val="22"/>
                <w:szCs w:val="22"/>
              </w:rPr>
            </w:pPr>
            <w:r w:rsidRPr="008755D2">
              <w:rPr>
                <w:color w:val="000000"/>
                <w:sz w:val="22"/>
                <w:szCs w:val="22"/>
              </w:rPr>
              <w:t>70,1</w:t>
            </w:r>
          </w:p>
        </w:tc>
      </w:tr>
      <w:tr w:rsidR="00B84B09" w:rsidRPr="008755D2" w:rsidTr="007F1620">
        <w:trPr>
          <w:trHeight w:val="696"/>
        </w:trPr>
        <w:tc>
          <w:tcPr>
            <w:tcW w:w="9683" w:type="dxa"/>
            <w:shd w:val="clear" w:color="auto" w:fill="auto"/>
            <w:vAlign w:val="center"/>
            <w:hideMark/>
          </w:tcPr>
          <w:p w:rsidR="00B84B09" w:rsidRPr="008755D2" w:rsidRDefault="00B84B09" w:rsidP="003D084B">
            <w:pPr>
              <w:jc w:val="both"/>
              <w:rPr>
                <w:color w:val="000000"/>
                <w:sz w:val="22"/>
                <w:szCs w:val="22"/>
              </w:rPr>
            </w:pPr>
            <w:r w:rsidRPr="008755D2">
              <w:rPr>
                <w:color w:val="000000"/>
                <w:sz w:val="22"/>
                <w:szCs w:val="22"/>
              </w:rPr>
              <w:t>Финансовое обеспечение выполнения функций федеральных государственных органов, оказания услуг и выполнения работ (Социальное обеспечение и иные выплаты населению)</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6</w:t>
            </w:r>
          </w:p>
        </w:tc>
        <w:tc>
          <w:tcPr>
            <w:tcW w:w="155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03 4 10 90000</w:t>
            </w: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300</w:t>
            </w: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89,2</w:t>
            </w:r>
          </w:p>
        </w:tc>
      </w:tr>
      <w:tr w:rsidR="00B84B09" w:rsidRPr="008755D2" w:rsidTr="007F1620">
        <w:trPr>
          <w:trHeight w:val="704"/>
        </w:trPr>
        <w:tc>
          <w:tcPr>
            <w:tcW w:w="9683" w:type="dxa"/>
            <w:shd w:val="clear" w:color="auto" w:fill="auto"/>
            <w:vAlign w:val="center"/>
            <w:hideMark/>
          </w:tcPr>
          <w:p w:rsidR="00B84B09" w:rsidRPr="008755D2" w:rsidRDefault="00B84B09" w:rsidP="007F1620">
            <w:pPr>
              <w:jc w:val="both"/>
              <w:rPr>
                <w:color w:val="000000"/>
                <w:sz w:val="22"/>
                <w:szCs w:val="22"/>
              </w:rPr>
            </w:pPr>
            <w:r w:rsidRPr="008755D2">
              <w:rPr>
                <w:color w:val="000000"/>
                <w:sz w:val="22"/>
                <w:szCs w:val="22"/>
              </w:rPr>
              <w:t>Комплекс процессных мероприятий "Обеспечение удовлетворенности граждан качеством предоставления медико-социальной экспертизы"</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4</w:t>
            </w:r>
          </w:p>
        </w:tc>
        <w:tc>
          <w:tcPr>
            <w:tcW w:w="155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04 4 02</w:t>
            </w:r>
          </w:p>
        </w:tc>
        <w:tc>
          <w:tcPr>
            <w:tcW w:w="992" w:type="dxa"/>
            <w:shd w:val="clear" w:color="auto" w:fill="auto"/>
            <w:vAlign w:val="center"/>
            <w:hideMark/>
          </w:tcPr>
          <w:p w:rsidR="00B84B09" w:rsidRPr="008755D2" w:rsidRDefault="00B84B09" w:rsidP="007F1620">
            <w:pPr>
              <w:jc w:val="center"/>
              <w:rPr>
                <w:color w:val="000000"/>
                <w:sz w:val="22"/>
                <w:szCs w:val="22"/>
              </w:rPr>
            </w:pP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116,1</w:t>
            </w:r>
          </w:p>
        </w:tc>
      </w:tr>
      <w:tr w:rsidR="00B84B09" w:rsidRPr="008755D2" w:rsidTr="007F1620">
        <w:trPr>
          <w:trHeight w:val="996"/>
        </w:trPr>
        <w:tc>
          <w:tcPr>
            <w:tcW w:w="9683" w:type="dxa"/>
            <w:shd w:val="clear" w:color="auto" w:fill="auto"/>
            <w:vAlign w:val="center"/>
            <w:hideMark/>
          </w:tcPr>
          <w:p w:rsidR="00B84B09" w:rsidRPr="008755D2" w:rsidRDefault="00B84B09" w:rsidP="007F1620">
            <w:pPr>
              <w:jc w:val="both"/>
              <w:rPr>
                <w:color w:val="000000"/>
                <w:sz w:val="22"/>
                <w:szCs w:val="22"/>
              </w:rPr>
            </w:pPr>
            <w:r w:rsidRPr="008755D2">
              <w:rPr>
                <w:color w:val="000000"/>
                <w:sz w:val="22"/>
                <w:szCs w:val="22"/>
              </w:rPr>
              <w:t>Финансовое обеспечение выполнения функций федеральных государственных органов,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4</w:t>
            </w:r>
          </w:p>
        </w:tc>
        <w:tc>
          <w:tcPr>
            <w:tcW w:w="155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04 4 02 90000</w:t>
            </w: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100</w:t>
            </w: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116,1</w:t>
            </w:r>
          </w:p>
        </w:tc>
      </w:tr>
      <w:tr w:rsidR="00B84B09" w:rsidRPr="008755D2" w:rsidTr="007F1620">
        <w:trPr>
          <w:trHeight w:val="554"/>
        </w:trPr>
        <w:tc>
          <w:tcPr>
            <w:tcW w:w="9683" w:type="dxa"/>
            <w:shd w:val="clear" w:color="auto" w:fill="auto"/>
            <w:vAlign w:val="center"/>
            <w:hideMark/>
          </w:tcPr>
          <w:p w:rsidR="00B84B09" w:rsidRPr="008755D2" w:rsidRDefault="00B84B09" w:rsidP="007F1620">
            <w:pPr>
              <w:jc w:val="both"/>
              <w:rPr>
                <w:color w:val="000000"/>
                <w:sz w:val="22"/>
                <w:szCs w:val="22"/>
              </w:rPr>
            </w:pPr>
            <w:r w:rsidRPr="008755D2">
              <w:rPr>
                <w:color w:val="000000"/>
                <w:sz w:val="22"/>
                <w:szCs w:val="22"/>
              </w:rPr>
              <w:t>Государственная программа Российской Федерации "Национальная система пространственных данных"</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6</w:t>
            </w:r>
          </w:p>
        </w:tc>
        <w:tc>
          <w:tcPr>
            <w:tcW w:w="155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54</w:t>
            </w:r>
          </w:p>
        </w:tc>
        <w:tc>
          <w:tcPr>
            <w:tcW w:w="992" w:type="dxa"/>
            <w:shd w:val="clear" w:color="auto" w:fill="auto"/>
            <w:vAlign w:val="center"/>
            <w:hideMark/>
          </w:tcPr>
          <w:p w:rsidR="00B84B09" w:rsidRPr="008755D2" w:rsidRDefault="00B84B09" w:rsidP="007F1620">
            <w:pPr>
              <w:jc w:val="center"/>
              <w:rPr>
                <w:color w:val="000000"/>
                <w:sz w:val="22"/>
                <w:szCs w:val="22"/>
              </w:rPr>
            </w:pP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136,6</w:t>
            </w:r>
          </w:p>
        </w:tc>
      </w:tr>
      <w:tr w:rsidR="00B84B09" w:rsidRPr="008755D2" w:rsidTr="007F1620">
        <w:trPr>
          <w:trHeight w:val="831"/>
        </w:trPr>
        <w:tc>
          <w:tcPr>
            <w:tcW w:w="9683" w:type="dxa"/>
            <w:shd w:val="clear" w:color="auto" w:fill="auto"/>
            <w:vAlign w:val="center"/>
            <w:hideMark/>
          </w:tcPr>
          <w:p w:rsidR="00B84B09" w:rsidRPr="008755D2" w:rsidRDefault="00B84B09" w:rsidP="007F1620">
            <w:pPr>
              <w:jc w:val="both"/>
              <w:rPr>
                <w:color w:val="000000"/>
                <w:sz w:val="22"/>
                <w:szCs w:val="22"/>
              </w:rPr>
            </w:pPr>
            <w:r w:rsidRPr="008755D2">
              <w:rPr>
                <w:color w:val="000000"/>
                <w:sz w:val="22"/>
                <w:szCs w:val="22"/>
              </w:rPr>
              <w:t xml:space="preserve">Комплекс процессных мероприятий </w:t>
            </w:r>
            <w:r w:rsidR="007F1620">
              <w:rPr>
                <w:color w:val="000000"/>
                <w:sz w:val="22"/>
                <w:szCs w:val="22"/>
              </w:rPr>
              <w:t>«</w:t>
            </w:r>
            <w:r w:rsidRPr="008755D2">
              <w:rPr>
                <w:color w:val="000000"/>
                <w:sz w:val="22"/>
                <w:szCs w:val="22"/>
              </w:rPr>
              <w:t>Обеспечение государственного кадастрового учета, государственной регистрации прав, геодезии и картографии</w:t>
            </w:r>
            <w:r w:rsidR="007F1620">
              <w:rPr>
                <w:color w:val="000000"/>
                <w:sz w:val="22"/>
                <w:szCs w:val="22"/>
              </w:rPr>
              <w:t>»</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6</w:t>
            </w:r>
          </w:p>
        </w:tc>
        <w:tc>
          <w:tcPr>
            <w:tcW w:w="1559"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54 4 01</w:t>
            </w:r>
          </w:p>
        </w:tc>
        <w:tc>
          <w:tcPr>
            <w:tcW w:w="992" w:type="dxa"/>
            <w:shd w:val="clear" w:color="auto" w:fill="auto"/>
            <w:vAlign w:val="center"/>
            <w:hideMark/>
          </w:tcPr>
          <w:p w:rsidR="00B84B09" w:rsidRPr="008755D2" w:rsidRDefault="00B84B09" w:rsidP="007F1620">
            <w:pPr>
              <w:jc w:val="center"/>
              <w:rPr>
                <w:color w:val="000000"/>
                <w:sz w:val="22"/>
                <w:szCs w:val="22"/>
              </w:rPr>
            </w:pPr>
          </w:p>
        </w:tc>
        <w:tc>
          <w:tcPr>
            <w:tcW w:w="992" w:type="dxa"/>
            <w:shd w:val="clear" w:color="auto" w:fill="auto"/>
            <w:vAlign w:val="center"/>
            <w:hideMark/>
          </w:tcPr>
          <w:p w:rsidR="00B84B09" w:rsidRPr="008755D2" w:rsidRDefault="00B84B09" w:rsidP="007F1620">
            <w:pPr>
              <w:jc w:val="center"/>
              <w:rPr>
                <w:color w:val="000000"/>
                <w:sz w:val="22"/>
                <w:szCs w:val="22"/>
              </w:rPr>
            </w:pPr>
            <w:r w:rsidRPr="008755D2">
              <w:rPr>
                <w:color w:val="000000"/>
                <w:sz w:val="22"/>
                <w:szCs w:val="22"/>
              </w:rPr>
              <w:t>136,6</w:t>
            </w:r>
          </w:p>
        </w:tc>
      </w:tr>
    </w:tbl>
    <w:p w:rsidR="00B84B09" w:rsidRPr="00F760FB" w:rsidRDefault="00B84B09" w:rsidP="00B84B09">
      <w:r>
        <w:br w:type="page"/>
      </w:r>
      <w:r w:rsidRPr="00F760FB">
        <w:lastRenderedPageBreak/>
        <w:t xml:space="preserve">Продолжение таблицы </w:t>
      </w:r>
      <w:r w:rsidR="00A4093A">
        <w:t>Е</w:t>
      </w: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gridCol w:w="851"/>
        <w:gridCol w:w="709"/>
        <w:gridCol w:w="1559"/>
        <w:gridCol w:w="850"/>
        <w:gridCol w:w="993"/>
      </w:tblGrid>
      <w:tr w:rsidR="00B84B09" w:rsidRPr="008755D2" w:rsidTr="00E81F1F">
        <w:trPr>
          <w:trHeight w:val="424"/>
        </w:trPr>
        <w:tc>
          <w:tcPr>
            <w:tcW w:w="9541" w:type="dxa"/>
            <w:shd w:val="clear" w:color="auto" w:fill="auto"/>
            <w:vAlign w:val="center"/>
            <w:hideMark/>
          </w:tcPr>
          <w:p w:rsidR="00B84B09" w:rsidRPr="008755D2" w:rsidRDefault="00B84B09" w:rsidP="00E81F1F">
            <w:pPr>
              <w:jc w:val="center"/>
              <w:rPr>
                <w:color w:val="000000"/>
                <w:sz w:val="22"/>
                <w:szCs w:val="22"/>
              </w:rPr>
            </w:pPr>
            <w:r>
              <w:rPr>
                <w:color w:val="000000"/>
                <w:sz w:val="22"/>
                <w:szCs w:val="22"/>
              </w:rPr>
              <w:t>Наименование</w:t>
            </w:r>
          </w:p>
        </w:tc>
        <w:tc>
          <w:tcPr>
            <w:tcW w:w="851" w:type="dxa"/>
            <w:shd w:val="clear" w:color="auto" w:fill="auto"/>
            <w:vAlign w:val="center"/>
            <w:hideMark/>
          </w:tcPr>
          <w:p w:rsidR="00B84B09" w:rsidRPr="008755D2" w:rsidRDefault="00B84B09" w:rsidP="00E81F1F">
            <w:pPr>
              <w:jc w:val="center"/>
              <w:rPr>
                <w:color w:val="000000"/>
                <w:sz w:val="22"/>
                <w:szCs w:val="22"/>
              </w:rPr>
            </w:pPr>
            <w:proofErr w:type="spellStart"/>
            <w:r>
              <w:rPr>
                <w:color w:val="000000"/>
                <w:sz w:val="22"/>
                <w:szCs w:val="22"/>
              </w:rPr>
              <w:t>Рз</w:t>
            </w:r>
            <w:proofErr w:type="spellEnd"/>
          </w:p>
        </w:tc>
        <w:tc>
          <w:tcPr>
            <w:tcW w:w="709" w:type="dxa"/>
            <w:shd w:val="clear" w:color="auto" w:fill="auto"/>
            <w:vAlign w:val="center"/>
            <w:hideMark/>
          </w:tcPr>
          <w:p w:rsidR="00B84B09" w:rsidRPr="008755D2" w:rsidRDefault="00B84B09" w:rsidP="00E81F1F">
            <w:pPr>
              <w:jc w:val="center"/>
              <w:rPr>
                <w:color w:val="000000"/>
                <w:sz w:val="22"/>
                <w:szCs w:val="22"/>
              </w:rPr>
            </w:pPr>
            <w:proofErr w:type="spellStart"/>
            <w:r>
              <w:rPr>
                <w:color w:val="000000"/>
                <w:sz w:val="22"/>
                <w:szCs w:val="22"/>
              </w:rPr>
              <w:t>Пр</w:t>
            </w:r>
            <w:proofErr w:type="spellEnd"/>
          </w:p>
        </w:tc>
        <w:tc>
          <w:tcPr>
            <w:tcW w:w="1559" w:type="dxa"/>
            <w:shd w:val="clear" w:color="auto" w:fill="auto"/>
            <w:vAlign w:val="center"/>
            <w:hideMark/>
          </w:tcPr>
          <w:p w:rsidR="00B84B09" w:rsidRPr="008755D2" w:rsidRDefault="00B84B09" w:rsidP="00E81F1F">
            <w:pPr>
              <w:jc w:val="center"/>
              <w:rPr>
                <w:color w:val="000000"/>
                <w:sz w:val="22"/>
                <w:szCs w:val="22"/>
              </w:rPr>
            </w:pPr>
            <w:proofErr w:type="spellStart"/>
            <w:r>
              <w:rPr>
                <w:color w:val="000000"/>
                <w:sz w:val="22"/>
                <w:szCs w:val="22"/>
              </w:rPr>
              <w:t>Цст</w:t>
            </w:r>
            <w:proofErr w:type="spellEnd"/>
          </w:p>
        </w:tc>
        <w:tc>
          <w:tcPr>
            <w:tcW w:w="850" w:type="dxa"/>
            <w:shd w:val="clear" w:color="auto" w:fill="auto"/>
            <w:vAlign w:val="center"/>
            <w:hideMark/>
          </w:tcPr>
          <w:p w:rsidR="00B84B09" w:rsidRPr="008755D2" w:rsidRDefault="00B84B09" w:rsidP="00E81F1F">
            <w:pPr>
              <w:jc w:val="center"/>
              <w:rPr>
                <w:color w:val="000000"/>
                <w:sz w:val="22"/>
                <w:szCs w:val="22"/>
              </w:rPr>
            </w:pPr>
            <w:r>
              <w:rPr>
                <w:color w:val="000000"/>
                <w:sz w:val="22"/>
                <w:szCs w:val="22"/>
              </w:rPr>
              <w:t>ВР</w:t>
            </w:r>
          </w:p>
        </w:tc>
        <w:tc>
          <w:tcPr>
            <w:tcW w:w="993" w:type="dxa"/>
            <w:shd w:val="clear" w:color="auto" w:fill="auto"/>
            <w:vAlign w:val="center"/>
            <w:hideMark/>
          </w:tcPr>
          <w:p w:rsidR="00B84B09" w:rsidRPr="008755D2" w:rsidRDefault="00E81F1F" w:rsidP="00E81F1F">
            <w:pPr>
              <w:jc w:val="center"/>
              <w:rPr>
                <w:color w:val="000000"/>
                <w:sz w:val="22"/>
                <w:szCs w:val="22"/>
              </w:rPr>
            </w:pPr>
            <w:r>
              <w:rPr>
                <w:color w:val="000000"/>
                <w:sz w:val="22"/>
                <w:szCs w:val="22"/>
              </w:rPr>
              <w:t>С</w:t>
            </w:r>
            <w:r w:rsidR="00B84B09">
              <w:rPr>
                <w:color w:val="000000"/>
                <w:sz w:val="22"/>
                <w:szCs w:val="22"/>
              </w:rPr>
              <w:t>умма</w:t>
            </w:r>
          </w:p>
        </w:tc>
      </w:tr>
      <w:tr w:rsidR="00B84B09" w:rsidRPr="008755D2" w:rsidTr="00E81F1F">
        <w:trPr>
          <w:trHeight w:val="842"/>
        </w:trPr>
        <w:tc>
          <w:tcPr>
            <w:tcW w:w="9541" w:type="dxa"/>
            <w:shd w:val="clear" w:color="auto" w:fill="auto"/>
            <w:vAlign w:val="center"/>
          </w:tcPr>
          <w:p w:rsidR="00B84B09" w:rsidRPr="008755D2" w:rsidRDefault="00B84B09" w:rsidP="003D084B">
            <w:pPr>
              <w:jc w:val="both"/>
              <w:rPr>
                <w:color w:val="000000"/>
                <w:sz w:val="22"/>
                <w:szCs w:val="22"/>
              </w:rPr>
            </w:pPr>
            <w:r w:rsidRPr="008755D2">
              <w:rPr>
                <w:color w:val="000000"/>
                <w:sz w:val="22"/>
                <w:szCs w:val="22"/>
              </w:rPr>
              <w:t>Финансовое обеспечение выполнения функций федеральных государственных органов, оказания услуг и выполнения работ (Социальное обеспечение и иные выплаты населению)</w:t>
            </w:r>
          </w:p>
        </w:tc>
        <w:tc>
          <w:tcPr>
            <w:tcW w:w="851"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10</w:t>
            </w:r>
          </w:p>
        </w:tc>
        <w:tc>
          <w:tcPr>
            <w:tcW w:w="709"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6</w:t>
            </w:r>
          </w:p>
        </w:tc>
        <w:tc>
          <w:tcPr>
            <w:tcW w:w="1559"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54 4 01 90000</w:t>
            </w:r>
          </w:p>
        </w:tc>
        <w:tc>
          <w:tcPr>
            <w:tcW w:w="850"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300</w:t>
            </w:r>
          </w:p>
        </w:tc>
        <w:tc>
          <w:tcPr>
            <w:tcW w:w="993"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136,6</w:t>
            </w:r>
          </w:p>
        </w:tc>
      </w:tr>
      <w:tr w:rsidR="00B84B09" w:rsidRPr="008755D2" w:rsidTr="00E81F1F">
        <w:trPr>
          <w:trHeight w:val="542"/>
        </w:trPr>
        <w:tc>
          <w:tcPr>
            <w:tcW w:w="9541" w:type="dxa"/>
            <w:shd w:val="clear" w:color="auto" w:fill="auto"/>
            <w:vAlign w:val="center"/>
            <w:hideMark/>
          </w:tcPr>
          <w:p w:rsidR="00B84B09" w:rsidRPr="008755D2" w:rsidRDefault="00B84B09" w:rsidP="003D084B">
            <w:pPr>
              <w:jc w:val="both"/>
              <w:rPr>
                <w:color w:val="000000"/>
                <w:sz w:val="22"/>
                <w:szCs w:val="22"/>
              </w:rPr>
            </w:pPr>
            <w:r w:rsidRPr="008755D2">
              <w:rPr>
                <w:color w:val="000000"/>
                <w:sz w:val="22"/>
                <w:szCs w:val="22"/>
              </w:rPr>
              <w:t>Государственная программа Российской Федерации "Внешнеполитическая деятельность"</w:t>
            </w:r>
          </w:p>
        </w:tc>
        <w:tc>
          <w:tcPr>
            <w:tcW w:w="851"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3</w:t>
            </w:r>
          </w:p>
        </w:tc>
        <w:tc>
          <w:tcPr>
            <w:tcW w:w="155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41</w:t>
            </w:r>
          </w:p>
        </w:tc>
        <w:tc>
          <w:tcPr>
            <w:tcW w:w="850" w:type="dxa"/>
            <w:shd w:val="clear" w:color="auto" w:fill="auto"/>
            <w:vAlign w:val="center"/>
            <w:hideMark/>
          </w:tcPr>
          <w:p w:rsidR="00B84B09" w:rsidRPr="008755D2" w:rsidRDefault="00B84B09" w:rsidP="00E81F1F">
            <w:pPr>
              <w:jc w:val="center"/>
              <w:rPr>
                <w:color w:val="000000"/>
                <w:sz w:val="22"/>
                <w:szCs w:val="22"/>
              </w:rPr>
            </w:pPr>
          </w:p>
        </w:tc>
        <w:tc>
          <w:tcPr>
            <w:tcW w:w="993"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150</w:t>
            </w:r>
          </w:p>
        </w:tc>
      </w:tr>
      <w:tr w:rsidR="00B84B09" w:rsidRPr="008755D2" w:rsidTr="00E81F1F">
        <w:trPr>
          <w:trHeight w:val="988"/>
        </w:trPr>
        <w:tc>
          <w:tcPr>
            <w:tcW w:w="9541" w:type="dxa"/>
            <w:shd w:val="clear" w:color="auto" w:fill="auto"/>
            <w:vAlign w:val="center"/>
            <w:hideMark/>
          </w:tcPr>
          <w:p w:rsidR="00B84B09" w:rsidRPr="008755D2" w:rsidRDefault="00B84B09" w:rsidP="003D084B">
            <w:pPr>
              <w:jc w:val="both"/>
              <w:rPr>
                <w:color w:val="000000"/>
                <w:sz w:val="22"/>
                <w:szCs w:val="22"/>
              </w:rPr>
            </w:pPr>
            <w:r w:rsidRPr="008755D2">
              <w:rPr>
                <w:color w:val="000000"/>
                <w:sz w:val="22"/>
                <w:szCs w:val="22"/>
              </w:rPr>
              <w:t>Комплекс процессных мероприятий "Обеспечение деятельности системы Министерства иностранных дел Российской Федерации, а также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851"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3</w:t>
            </w:r>
          </w:p>
        </w:tc>
        <w:tc>
          <w:tcPr>
            <w:tcW w:w="155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41 4 10</w:t>
            </w:r>
          </w:p>
        </w:tc>
        <w:tc>
          <w:tcPr>
            <w:tcW w:w="850" w:type="dxa"/>
            <w:shd w:val="clear" w:color="auto" w:fill="auto"/>
            <w:vAlign w:val="center"/>
            <w:hideMark/>
          </w:tcPr>
          <w:p w:rsidR="00B84B09" w:rsidRPr="008755D2" w:rsidRDefault="00B84B09" w:rsidP="00E81F1F">
            <w:pPr>
              <w:jc w:val="center"/>
              <w:rPr>
                <w:color w:val="000000"/>
                <w:sz w:val="22"/>
                <w:szCs w:val="22"/>
              </w:rPr>
            </w:pPr>
          </w:p>
        </w:tc>
        <w:tc>
          <w:tcPr>
            <w:tcW w:w="993"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150</w:t>
            </w:r>
          </w:p>
        </w:tc>
      </w:tr>
      <w:tr w:rsidR="00B84B09" w:rsidRPr="008755D2" w:rsidTr="00E81F1F">
        <w:trPr>
          <w:trHeight w:val="1987"/>
        </w:trPr>
        <w:tc>
          <w:tcPr>
            <w:tcW w:w="9541" w:type="dxa"/>
            <w:shd w:val="clear" w:color="auto" w:fill="auto"/>
            <w:vAlign w:val="center"/>
            <w:hideMark/>
          </w:tcPr>
          <w:p w:rsidR="00B84B09" w:rsidRPr="008755D2" w:rsidRDefault="00B84B09" w:rsidP="003D084B">
            <w:pPr>
              <w:jc w:val="both"/>
              <w:rPr>
                <w:color w:val="000000"/>
                <w:sz w:val="22"/>
                <w:szCs w:val="22"/>
              </w:rPr>
            </w:pPr>
            <w:r w:rsidRPr="008755D2">
              <w:rPr>
                <w:color w:val="000000"/>
                <w:sz w:val="22"/>
                <w:szCs w:val="22"/>
              </w:rPr>
              <w:t>Возмещение расходов, связанных с погребением погибших (умерших) граждан, замещавших государственные должности Российской Федерации Чрезвычайного и Полномочного Посла Российской Федерации (Чрезвычайного и Полномочного Посла Союза ССР) в иностранном государстве, Постоянного представителя (представителя, постоянного наблюдателя) Российской Федерации (Постоянного представителя (представителя, постоянного наблюдателя) Союза ССР) при международной организации (в иностранном государстве) (Социальное обеспечение и иные выплаты населению)</w:t>
            </w:r>
          </w:p>
        </w:tc>
        <w:tc>
          <w:tcPr>
            <w:tcW w:w="851"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3</w:t>
            </w:r>
          </w:p>
        </w:tc>
        <w:tc>
          <w:tcPr>
            <w:tcW w:w="155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41 4 10 31090</w:t>
            </w:r>
          </w:p>
        </w:tc>
        <w:tc>
          <w:tcPr>
            <w:tcW w:w="850"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300</w:t>
            </w:r>
          </w:p>
        </w:tc>
        <w:tc>
          <w:tcPr>
            <w:tcW w:w="993"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150</w:t>
            </w:r>
          </w:p>
        </w:tc>
      </w:tr>
      <w:tr w:rsidR="00B84B09" w:rsidRPr="008755D2" w:rsidTr="00E81F1F">
        <w:trPr>
          <w:trHeight w:val="696"/>
        </w:trPr>
        <w:tc>
          <w:tcPr>
            <w:tcW w:w="9541" w:type="dxa"/>
            <w:shd w:val="clear" w:color="auto" w:fill="auto"/>
            <w:vAlign w:val="center"/>
          </w:tcPr>
          <w:p w:rsidR="00B84B09" w:rsidRPr="008755D2" w:rsidRDefault="00B84B09" w:rsidP="003D084B">
            <w:pPr>
              <w:jc w:val="both"/>
              <w:rPr>
                <w:color w:val="000000"/>
                <w:sz w:val="22"/>
                <w:szCs w:val="22"/>
              </w:rPr>
            </w:pPr>
            <w:r w:rsidRPr="008755D2">
              <w:rPr>
                <w:color w:val="000000"/>
                <w:sz w:val="22"/>
                <w:szCs w:val="22"/>
              </w:rPr>
              <w:t>Пособия по беременности и родам женщинам, уволенным в связи с ликвидацией организаций (прекращением деятельности, полномочий физическими лицами) (Межбюджетные трансферты)</w:t>
            </w:r>
          </w:p>
        </w:tc>
        <w:tc>
          <w:tcPr>
            <w:tcW w:w="851"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10</w:t>
            </w:r>
          </w:p>
        </w:tc>
        <w:tc>
          <w:tcPr>
            <w:tcW w:w="709"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4</w:t>
            </w:r>
          </w:p>
        </w:tc>
        <w:tc>
          <w:tcPr>
            <w:tcW w:w="1559"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03 4 05 31420</w:t>
            </w:r>
          </w:p>
        </w:tc>
        <w:tc>
          <w:tcPr>
            <w:tcW w:w="850"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500</w:t>
            </w:r>
          </w:p>
        </w:tc>
        <w:tc>
          <w:tcPr>
            <w:tcW w:w="993"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206,7</w:t>
            </w:r>
          </w:p>
        </w:tc>
      </w:tr>
      <w:tr w:rsidR="00B84B09" w:rsidRPr="008755D2" w:rsidTr="00E81F1F">
        <w:trPr>
          <w:trHeight w:val="990"/>
        </w:trPr>
        <w:tc>
          <w:tcPr>
            <w:tcW w:w="9541" w:type="dxa"/>
            <w:shd w:val="clear" w:color="auto" w:fill="auto"/>
            <w:vAlign w:val="center"/>
            <w:hideMark/>
          </w:tcPr>
          <w:p w:rsidR="00B84B09" w:rsidRPr="008755D2" w:rsidRDefault="00B84B09" w:rsidP="003D084B">
            <w:pPr>
              <w:jc w:val="both"/>
              <w:rPr>
                <w:color w:val="000000"/>
                <w:sz w:val="22"/>
                <w:szCs w:val="22"/>
              </w:rPr>
            </w:pPr>
            <w:r w:rsidRPr="008755D2">
              <w:rPr>
                <w:color w:val="000000"/>
                <w:sz w:val="22"/>
                <w:szCs w:val="22"/>
              </w:rPr>
              <w:t>Ежемесячная выплата гражданам, уволенным со службы в органах внутренних дел без права на пенсию, имеющим общую продолжительность службы в органах внутренних дел менее 20 лет (Социальное обеспечение и иные выплаты населению)</w:t>
            </w:r>
          </w:p>
        </w:tc>
        <w:tc>
          <w:tcPr>
            <w:tcW w:w="851"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3</w:t>
            </w:r>
          </w:p>
        </w:tc>
        <w:tc>
          <w:tcPr>
            <w:tcW w:w="155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97 9 00 30230</w:t>
            </w:r>
          </w:p>
        </w:tc>
        <w:tc>
          <w:tcPr>
            <w:tcW w:w="850"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300</w:t>
            </w:r>
          </w:p>
        </w:tc>
        <w:tc>
          <w:tcPr>
            <w:tcW w:w="993"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211,6</w:t>
            </w:r>
          </w:p>
        </w:tc>
      </w:tr>
      <w:tr w:rsidR="00B84B09" w:rsidRPr="008755D2" w:rsidTr="00E81F1F">
        <w:trPr>
          <w:trHeight w:val="1270"/>
        </w:trPr>
        <w:tc>
          <w:tcPr>
            <w:tcW w:w="9541" w:type="dxa"/>
            <w:shd w:val="clear" w:color="auto" w:fill="auto"/>
            <w:vAlign w:val="center"/>
            <w:hideMark/>
          </w:tcPr>
          <w:p w:rsidR="00B84B09" w:rsidRPr="008755D2" w:rsidRDefault="00B84B09" w:rsidP="003D084B">
            <w:pPr>
              <w:jc w:val="both"/>
              <w:rPr>
                <w:color w:val="000000"/>
                <w:sz w:val="22"/>
                <w:szCs w:val="22"/>
              </w:rPr>
            </w:pPr>
            <w:r w:rsidRPr="008755D2">
              <w:rPr>
                <w:color w:val="000000"/>
                <w:sz w:val="22"/>
                <w:szCs w:val="22"/>
              </w:rPr>
              <w:t xml:space="preserve">Пособия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755D2">
              <w:rPr>
                <w:color w:val="000000"/>
                <w:sz w:val="22"/>
                <w:szCs w:val="22"/>
              </w:rPr>
              <w:t>Теча</w:t>
            </w:r>
            <w:proofErr w:type="spellEnd"/>
            <w:r w:rsidRPr="008755D2">
              <w:rPr>
                <w:color w:val="000000"/>
                <w:sz w:val="22"/>
                <w:szCs w:val="22"/>
              </w:rPr>
              <w:t>" (Межбюджетные трансферты)</w:t>
            </w:r>
          </w:p>
        </w:tc>
        <w:tc>
          <w:tcPr>
            <w:tcW w:w="851" w:type="dxa"/>
            <w:shd w:val="clear" w:color="auto" w:fill="auto"/>
            <w:vAlign w:val="center"/>
            <w:hideMark/>
          </w:tcPr>
          <w:p w:rsidR="00B84B09" w:rsidRPr="008755D2" w:rsidRDefault="00B84B09" w:rsidP="003D084B">
            <w:pPr>
              <w:jc w:val="right"/>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3D084B">
            <w:pPr>
              <w:jc w:val="right"/>
              <w:rPr>
                <w:color w:val="000000"/>
                <w:sz w:val="22"/>
                <w:szCs w:val="22"/>
              </w:rPr>
            </w:pPr>
            <w:r w:rsidRPr="008755D2">
              <w:rPr>
                <w:color w:val="000000"/>
                <w:sz w:val="22"/>
                <w:szCs w:val="22"/>
              </w:rPr>
              <w:t>3</w:t>
            </w:r>
          </w:p>
        </w:tc>
        <w:tc>
          <w:tcPr>
            <w:tcW w:w="1559" w:type="dxa"/>
            <w:shd w:val="clear" w:color="auto" w:fill="auto"/>
            <w:vAlign w:val="center"/>
            <w:hideMark/>
          </w:tcPr>
          <w:p w:rsidR="00B84B09" w:rsidRPr="008755D2" w:rsidRDefault="00B84B09" w:rsidP="003D084B">
            <w:pPr>
              <w:jc w:val="right"/>
              <w:rPr>
                <w:color w:val="000000"/>
                <w:sz w:val="22"/>
                <w:szCs w:val="22"/>
              </w:rPr>
            </w:pPr>
            <w:r w:rsidRPr="008755D2">
              <w:rPr>
                <w:color w:val="000000"/>
                <w:sz w:val="22"/>
                <w:szCs w:val="22"/>
              </w:rPr>
              <w:t>03 4 01 30890</w:t>
            </w:r>
          </w:p>
        </w:tc>
        <w:tc>
          <w:tcPr>
            <w:tcW w:w="850" w:type="dxa"/>
            <w:shd w:val="clear" w:color="auto" w:fill="auto"/>
            <w:vAlign w:val="center"/>
            <w:hideMark/>
          </w:tcPr>
          <w:p w:rsidR="00B84B09" w:rsidRPr="008755D2" w:rsidRDefault="00B84B09" w:rsidP="003D084B">
            <w:pPr>
              <w:jc w:val="right"/>
              <w:rPr>
                <w:color w:val="000000"/>
                <w:sz w:val="22"/>
                <w:szCs w:val="22"/>
              </w:rPr>
            </w:pPr>
            <w:r w:rsidRPr="008755D2">
              <w:rPr>
                <w:color w:val="000000"/>
                <w:sz w:val="22"/>
                <w:szCs w:val="22"/>
              </w:rPr>
              <w:t>500</w:t>
            </w:r>
          </w:p>
        </w:tc>
        <w:tc>
          <w:tcPr>
            <w:tcW w:w="993" w:type="dxa"/>
            <w:shd w:val="clear" w:color="auto" w:fill="auto"/>
            <w:vAlign w:val="center"/>
            <w:hideMark/>
          </w:tcPr>
          <w:p w:rsidR="00B84B09" w:rsidRPr="008755D2" w:rsidRDefault="00B84B09" w:rsidP="003D084B">
            <w:pPr>
              <w:jc w:val="right"/>
              <w:rPr>
                <w:color w:val="000000"/>
                <w:sz w:val="22"/>
                <w:szCs w:val="22"/>
              </w:rPr>
            </w:pPr>
            <w:r w:rsidRPr="008755D2">
              <w:rPr>
                <w:color w:val="000000"/>
                <w:sz w:val="22"/>
                <w:szCs w:val="22"/>
              </w:rPr>
              <w:t>237,2</w:t>
            </w:r>
          </w:p>
        </w:tc>
      </w:tr>
      <w:tr w:rsidR="00B84B09" w:rsidRPr="008755D2" w:rsidTr="00E81F1F">
        <w:trPr>
          <w:trHeight w:val="892"/>
        </w:trPr>
        <w:tc>
          <w:tcPr>
            <w:tcW w:w="9541" w:type="dxa"/>
            <w:shd w:val="clear" w:color="auto" w:fill="auto"/>
            <w:vAlign w:val="center"/>
            <w:hideMark/>
          </w:tcPr>
          <w:p w:rsidR="00B84B09" w:rsidRPr="008755D2" w:rsidRDefault="00B84B09" w:rsidP="003D084B">
            <w:pPr>
              <w:jc w:val="both"/>
              <w:rPr>
                <w:color w:val="000000"/>
                <w:sz w:val="22"/>
                <w:szCs w:val="22"/>
              </w:rPr>
            </w:pPr>
            <w:r w:rsidRPr="008755D2">
              <w:rPr>
                <w:color w:val="000000"/>
                <w:sz w:val="22"/>
                <w:szCs w:val="22"/>
              </w:rPr>
              <w:t>Пособие детям погибших (пропавших без вести) работников органов прокуратуры (Социальное обеспечение и иные выплаты населению)</w:t>
            </w:r>
          </w:p>
        </w:tc>
        <w:tc>
          <w:tcPr>
            <w:tcW w:w="851" w:type="dxa"/>
            <w:shd w:val="clear" w:color="auto" w:fill="auto"/>
            <w:vAlign w:val="center"/>
            <w:hideMark/>
          </w:tcPr>
          <w:p w:rsidR="00B84B09" w:rsidRPr="008755D2" w:rsidRDefault="00B84B09" w:rsidP="003D084B">
            <w:pPr>
              <w:jc w:val="right"/>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3D084B">
            <w:pPr>
              <w:jc w:val="right"/>
              <w:rPr>
                <w:color w:val="000000"/>
                <w:sz w:val="22"/>
                <w:szCs w:val="22"/>
              </w:rPr>
            </w:pPr>
            <w:r w:rsidRPr="008755D2">
              <w:rPr>
                <w:color w:val="000000"/>
                <w:sz w:val="22"/>
                <w:szCs w:val="22"/>
              </w:rPr>
              <w:t>3</w:t>
            </w:r>
          </w:p>
        </w:tc>
        <w:tc>
          <w:tcPr>
            <w:tcW w:w="1559" w:type="dxa"/>
            <w:shd w:val="clear" w:color="auto" w:fill="auto"/>
            <w:vAlign w:val="center"/>
            <w:hideMark/>
          </w:tcPr>
          <w:p w:rsidR="00B84B09" w:rsidRPr="008755D2" w:rsidRDefault="00B84B09" w:rsidP="003D084B">
            <w:pPr>
              <w:jc w:val="right"/>
              <w:rPr>
                <w:color w:val="000000"/>
                <w:sz w:val="22"/>
                <w:szCs w:val="22"/>
              </w:rPr>
            </w:pPr>
            <w:r w:rsidRPr="008755D2">
              <w:rPr>
                <w:color w:val="000000"/>
                <w:sz w:val="22"/>
                <w:szCs w:val="22"/>
              </w:rPr>
              <w:t>03 4 08 30410</w:t>
            </w:r>
          </w:p>
        </w:tc>
        <w:tc>
          <w:tcPr>
            <w:tcW w:w="850" w:type="dxa"/>
            <w:shd w:val="clear" w:color="auto" w:fill="auto"/>
            <w:vAlign w:val="center"/>
            <w:hideMark/>
          </w:tcPr>
          <w:p w:rsidR="00B84B09" w:rsidRPr="008755D2" w:rsidRDefault="00B84B09" w:rsidP="003D084B">
            <w:pPr>
              <w:jc w:val="right"/>
              <w:rPr>
                <w:color w:val="000000"/>
                <w:sz w:val="22"/>
                <w:szCs w:val="22"/>
              </w:rPr>
            </w:pPr>
            <w:r w:rsidRPr="008755D2">
              <w:rPr>
                <w:color w:val="000000"/>
                <w:sz w:val="22"/>
                <w:szCs w:val="22"/>
              </w:rPr>
              <w:t>300</w:t>
            </w:r>
          </w:p>
        </w:tc>
        <w:tc>
          <w:tcPr>
            <w:tcW w:w="993" w:type="dxa"/>
            <w:shd w:val="clear" w:color="auto" w:fill="auto"/>
            <w:vAlign w:val="center"/>
            <w:hideMark/>
          </w:tcPr>
          <w:p w:rsidR="00B84B09" w:rsidRPr="008755D2" w:rsidRDefault="00B84B09" w:rsidP="003D084B">
            <w:pPr>
              <w:jc w:val="right"/>
              <w:rPr>
                <w:color w:val="000000"/>
                <w:sz w:val="22"/>
                <w:szCs w:val="22"/>
              </w:rPr>
            </w:pPr>
            <w:r w:rsidRPr="008755D2">
              <w:rPr>
                <w:color w:val="000000"/>
                <w:sz w:val="22"/>
                <w:szCs w:val="22"/>
              </w:rPr>
              <w:t>687,3</w:t>
            </w:r>
          </w:p>
        </w:tc>
      </w:tr>
    </w:tbl>
    <w:p w:rsidR="00B84B09" w:rsidRPr="00F760FB" w:rsidRDefault="00B84B09" w:rsidP="00B84B09">
      <w:r>
        <w:br w:type="page"/>
      </w:r>
      <w:r w:rsidRPr="00F760FB">
        <w:lastRenderedPageBreak/>
        <w:t xml:space="preserve">Продолжение таблицы </w:t>
      </w:r>
      <w:r w:rsidR="00A4093A">
        <w:t>Е</w:t>
      </w: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gridCol w:w="851"/>
        <w:gridCol w:w="709"/>
        <w:gridCol w:w="1559"/>
        <w:gridCol w:w="850"/>
        <w:gridCol w:w="993"/>
      </w:tblGrid>
      <w:tr w:rsidR="00B84B09" w:rsidRPr="008755D2" w:rsidTr="007F1620">
        <w:trPr>
          <w:trHeight w:val="424"/>
        </w:trPr>
        <w:tc>
          <w:tcPr>
            <w:tcW w:w="9541" w:type="dxa"/>
            <w:shd w:val="clear" w:color="auto" w:fill="auto"/>
            <w:vAlign w:val="center"/>
            <w:hideMark/>
          </w:tcPr>
          <w:p w:rsidR="00B84B09" w:rsidRPr="008755D2" w:rsidRDefault="00B84B09" w:rsidP="007F1620">
            <w:pPr>
              <w:jc w:val="center"/>
              <w:rPr>
                <w:color w:val="000000"/>
                <w:sz w:val="22"/>
                <w:szCs w:val="22"/>
              </w:rPr>
            </w:pPr>
            <w:r>
              <w:rPr>
                <w:color w:val="000000"/>
                <w:sz w:val="22"/>
                <w:szCs w:val="22"/>
              </w:rPr>
              <w:t>Наименование</w:t>
            </w:r>
          </w:p>
        </w:tc>
        <w:tc>
          <w:tcPr>
            <w:tcW w:w="851" w:type="dxa"/>
            <w:shd w:val="clear" w:color="auto" w:fill="auto"/>
            <w:vAlign w:val="center"/>
            <w:hideMark/>
          </w:tcPr>
          <w:p w:rsidR="00B84B09" w:rsidRPr="008755D2" w:rsidRDefault="00B84B09" w:rsidP="007F1620">
            <w:pPr>
              <w:jc w:val="center"/>
              <w:rPr>
                <w:color w:val="000000"/>
                <w:sz w:val="22"/>
                <w:szCs w:val="22"/>
              </w:rPr>
            </w:pPr>
            <w:proofErr w:type="spellStart"/>
            <w:r>
              <w:rPr>
                <w:color w:val="000000"/>
                <w:sz w:val="22"/>
                <w:szCs w:val="22"/>
              </w:rPr>
              <w:t>Рз</w:t>
            </w:r>
            <w:proofErr w:type="spellEnd"/>
          </w:p>
        </w:tc>
        <w:tc>
          <w:tcPr>
            <w:tcW w:w="709" w:type="dxa"/>
            <w:shd w:val="clear" w:color="auto" w:fill="auto"/>
            <w:vAlign w:val="center"/>
            <w:hideMark/>
          </w:tcPr>
          <w:p w:rsidR="00B84B09" w:rsidRPr="008755D2" w:rsidRDefault="00B84B09" w:rsidP="007F1620">
            <w:pPr>
              <w:jc w:val="center"/>
              <w:rPr>
                <w:color w:val="000000"/>
                <w:sz w:val="22"/>
                <w:szCs w:val="22"/>
              </w:rPr>
            </w:pPr>
            <w:proofErr w:type="spellStart"/>
            <w:r>
              <w:rPr>
                <w:color w:val="000000"/>
                <w:sz w:val="22"/>
                <w:szCs w:val="22"/>
              </w:rPr>
              <w:t>Пр</w:t>
            </w:r>
            <w:proofErr w:type="spellEnd"/>
          </w:p>
        </w:tc>
        <w:tc>
          <w:tcPr>
            <w:tcW w:w="1559" w:type="dxa"/>
            <w:shd w:val="clear" w:color="auto" w:fill="auto"/>
            <w:vAlign w:val="center"/>
            <w:hideMark/>
          </w:tcPr>
          <w:p w:rsidR="00B84B09" w:rsidRPr="008755D2" w:rsidRDefault="00B84B09" w:rsidP="007F1620">
            <w:pPr>
              <w:jc w:val="center"/>
              <w:rPr>
                <w:color w:val="000000"/>
                <w:sz w:val="22"/>
                <w:szCs w:val="22"/>
              </w:rPr>
            </w:pPr>
            <w:proofErr w:type="spellStart"/>
            <w:r>
              <w:rPr>
                <w:color w:val="000000"/>
                <w:sz w:val="22"/>
                <w:szCs w:val="22"/>
              </w:rPr>
              <w:t>Цст</w:t>
            </w:r>
            <w:proofErr w:type="spellEnd"/>
          </w:p>
        </w:tc>
        <w:tc>
          <w:tcPr>
            <w:tcW w:w="850" w:type="dxa"/>
            <w:shd w:val="clear" w:color="auto" w:fill="auto"/>
            <w:vAlign w:val="center"/>
            <w:hideMark/>
          </w:tcPr>
          <w:p w:rsidR="00B84B09" w:rsidRPr="008755D2" w:rsidRDefault="00B84B09" w:rsidP="007F1620">
            <w:pPr>
              <w:jc w:val="center"/>
              <w:rPr>
                <w:color w:val="000000"/>
                <w:sz w:val="22"/>
                <w:szCs w:val="22"/>
              </w:rPr>
            </w:pPr>
            <w:r>
              <w:rPr>
                <w:color w:val="000000"/>
                <w:sz w:val="22"/>
                <w:szCs w:val="22"/>
              </w:rPr>
              <w:t>ВР</w:t>
            </w:r>
          </w:p>
        </w:tc>
        <w:tc>
          <w:tcPr>
            <w:tcW w:w="993" w:type="dxa"/>
            <w:shd w:val="clear" w:color="auto" w:fill="auto"/>
            <w:vAlign w:val="center"/>
            <w:hideMark/>
          </w:tcPr>
          <w:p w:rsidR="00B84B09" w:rsidRPr="008755D2" w:rsidRDefault="00E81F1F" w:rsidP="00E81F1F">
            <w:pPr>
              <w:jc w:val="center"/>
              <w:rPr>
                <w:color w:val="000000"/>
                <w:sz w:val="22"/>
                <w:szCs w:val="22"/>
              </w:rPr>
            </w:pPr>
            <w:r>
              <w:rPr>
                <w:color w:val="000000"/>
                <w:sz w:val="22"/>
                <w:szCs w:val="22"/>
              </w:rPr>
              <w:t>С</w:t>
            </w:r>
            <w:r w:rsidR="00B84B09">
              <w:rPr>
                <w:color w:val="000000"/>
                <w:sz w:val="22"/>
                <w:szCs w:val="22"/>
              </w:rPr>
              <w:t>умма</w:t>
            </w:r>
          </w:p>
        </w:tc>
      </w:tr>
      <w:tr w:rsidR="00B84B09" w:rsidRPr="008755D2" w:rsidTr="00E81F1F">
        <w:trPr>
          <w:trHeight w:val="1409"/>
        </w:trPr>
        <w:tc>
          <w:tcPr>
            <w:tcW w:w="9541" w:type="dxa"/>
            <w:shd w:val="clear" w:color="auto" w:fill="auto"/>
            <w:vAlign w:val="center"/>
          </w:tcPr>
          <w:p w:rsidR="00B84B09" w:rsidRPr="008755D2" w:rsidRDefault="00B84B09" w:rsidP="003D084B">
            <w:pPr>
              <w:jc w:val="both"/>
              <w:rPr>
                <w:color w:val="000000"/>
                <w:sz w:val="22"/>
                <w:szCs w:val="22"/>
              </w:rPr>
            </w:pPr>
            <w:r w:rsidRPr="008755D2">
              <w:rPr>
                <w:color w:val="000000"/>
                <w:sz w:val="22"/>
                <w:szCs w:val="22"/>
              </w:rPr>
              <w:t xml:space="preserve">Компенсация в возмещение вреда гражданам, подвергшимся воздействию радиации вследствие радиационных аварий,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755D2">
              <w:rPr>
                <w:color w:val="000000"/>
                <w:sz w:val="22"/>
                <w:szCs w:val="22"/>
              </w:rPr>
              <w:t>Теча</w:t>
            </w:r>
            <w:proofErr w:type="spellEnd"/>
            <w:r w:rsidRPr="008755D2">
              <w:rPr>
                <w:color w:val="000000"/>
                <w:sz w:val="22"/>
                <w:szCs w:val="22"/>
              </w:rPr>
              <w:t>" (Социальное обеспечение и иные выплаты населению)</w:t>
            </w:r>
          </w:p>
        </w:tc>
        <w:tc>
          <w:tcPr>
            <w:tcW w:w="851"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10</w:t>
            </w:r>
          </w:p>
        </w:tc>
        <w:tc>
          <w:tcPr>
            <w:tcW w:w="709"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3</w:t>
            </w:r>
          </w:p>
        </w:tc>
        <w:tc>
          <w:tcPr>
            <w:tcW w:w="1559"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03 4 01 30080</w:t>
            </w:r>
          </w:p>
        </w:tc>
        <w:tc>
          <w:tcPr>
            <w:tcW w:w="850"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300</w:t>
            </w:r>
          </w:p>
        </w:tc>
        <w:tc>
          <w:tcPr>
            <w:tcW w:w="993"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693,7</w:t>
            </w:r>
          </w:p>
        </w:tc>
      </w:tr>
      <w:tr w:rsidR="00B84B09" w:rsidRPr="008755D2" w:rsidTr="00E81F1F">
        <w:trPr>
          <w:trHeight w:val="974"/>
        </w:trPr>
        <w:tc>
          <w:tcPr>
            <w:tcW w:w="9541" w:type="dxa"/>
            <w:shd w:val="clear" w:color="auto" w:fill="auto"/>
            <w:vAlign w:val="center"/>
            <w:hideMark/>
          </w:tcPr>
          <w:p w:rsidR="00B84B09" w:rsidRPr="008755D2" w:rsidRDefault="00B84B09" w:rsidP="003D084B">
            <w:pPr>
              <w:jc w:val="both"/>
              <w:rPr>
                <w:color w:val="000000"/>
                <w:sz w:val="22"/>
                <w:szCs w:val="22"/>
              </w:rPr>
            </w:pPr>
            <w:r w:rsidRPr="008755D2">
              <w:rPr>
                <w:color w:val="000000"/>
                <w:sz w:val="22"/>
                <w:szCs w:val="22"/>
              </w:rPr>
              <w:t>Пособие детям погибших (умерших) или пропавших без вести в связи с исполнением служебных обязанностей сотрудников следственных органов Следственного комитета Российской Федерации (Социальное обеспечение и иные выплаты населению)</w:t>
            </w:r>
          </w:p>
        </w:tc>
        <w:tc>
          <w:tcPr>
            <w:tcW w:w="851"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4</w:t>
            </w:r>
          </w:p>
        </w:tc>
        <w:tc>
          <w:tcPr>
            <w:tcW w:w="155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03 4 08 30450</w:t>
            </w:r>
          </w:p>
        </w:tc>
        <w:tc>
          <w:tcPr>
            <w:tcW w:w="850"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300</w:t>
            </w:r>
          </w:p>
        </w:tc>
        <w:tc>
          <w:tcPr>
            <w:tcW w:w="993"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855,6</w:t>
            </w:r>
          </w:p>
        </w:tc>
      </w:tr>
      <w:tr w:rsidR="00B84B09" w:rsidRPr="008755D2" w:rsidTr="00E81F1F">
        <w:trPr>
          <w:trHeight w:val="1272"/>
        </w:trPr>
        <w:tc>
          <w:tcPr>
            <w:tcW w:w="9541" w:type="dxa"/>
            <w:shd w:val="clear" w:color="auto" w:fill="auto"/>
            <w:vAlign w:val="center"/>
            <w:hideMark/>
          </w:tcPr>
          <w:p w:rsidR="00B84B09" w:rsidRPr="008755D2" w:rsidRDefault="00B84B09" w:rsidP="003D084B">
            <w:pPr>
              <w:jc w:val="both"/>
              <w:rPr>
                <w:color w:val="000000"/>
                <w:sz w:val="22"/>
                <w:szCs w:val="22"/>
              </w:rPr>
            </w:pPr>
            <w:r w:rsidRPr="008755D2">
              <w:rPr>
                <w:color w:val="000000"/>
                <w:sz w:val="22"/>
                <w:szCs w:val="22"/>
              </w:rPr>
              <w:t>Пособия лицам, являвшимся спасателями профессиональных аварийно-спасательных служб, профессиональных аварийно-спасательных формирований, получившим увечья, исключающие возможность дальнейшей работы спасателем, а также членам семей спасателей, погибших (умерших) в связи с осуществлением служебной деятельности (Социальное обеспечение и иные выплаты населению)</w:t>
            </w:r>
          </w:p>
        </w:tc>
        <w:tc>
          <w:tcPr>
            <w:tcW w:w="851"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3</w:t>
            </w:r>
          </w:p>
        </w:tc>
        <w:tc>
          <w:tcPr>
            <w:tcW w:w="155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03 4 08 31140</w:t>
            </w:r>
          </w:p>
        </w:tc>
        <w:tc>
          <w:tcPr>
            <w:tcW w:w="850"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300</w:t>
            </w:r>
          </w:p>
        </w:tc>
        <w:tc>
          <w:tcPr>
            <w:tcW w:w="993"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905,8</w:t>
            </w:r>
          </w:p>
        </w:tc>
      </w:tr>
      <w:tr w:rsidR="00B84B09" w:rsidRPr="008755D2" w:rsidTr="00E81F1F">
        <w:trPr>
          <w:trHeight w:val="694"/>
        </w:trPr>
        <w:tc>
          <w:tcPr>
            <w:tcW w:w="9541" w:type="dxa"/>
            <w:shd w:val="clear" w:color="auto" w:fill="auto"/>
            <w:vAlign w:val="center"/>
          </w:tcPr>
          <w:p w:rsidR="00B84B09" w:rsidRPr="008755D2" w:rsidRDefault="00B84B09" w:rsidP="003D084B">
            <w:pPr>
              <w:jc w:val="both"/>
              <w:rPr>
                <w:color w:val="000000"/>
                <w:sz w:val="22"/>
                <w:szCs w:val="22"/>
              </w:rPr>
            </w:pPr>
            <w:r w:rsidRPr="008755D2">
              <w:rPr>
                <w:color w:val="000000"/>
                <w:sz w:val="22"/>
                <w:szCs w:val="22"/>
              </w:rPr>
              <w:t>Компенсации лицам, являвшимся судебными приставами, утратившим возможность заниматься профессиональной деятельностью, и нетрудоспособным членам семей погибших (умерших) судебных приставов (Социальное обеспечение и иные выплаты населению)</w:t>
            </w:r>
          </w:p>
        </w:tc>
        <w:tc>
          <w:tcPr>
            <w:tcW w:w="851"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10</w:t>
            </w:r>
          </w:p>
        </w:tc>
        <w:tc>
          <w:tcPr>
            <w:tcW w:w="709"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3</w:t>
            </w:r>
          </w:p>
        </w:tc>
        <w:tc>
          <w:tcPr>
            <w:tcW w:w="1559"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03 4 08 30160</w:t>
            </w:r>
          </w:p>
        </w:tc>
        <w:tc>
          <w:tcPr>
            <w:tcW w:w="850"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300</w:t>
            </w:r>
          </w:p>
        </w:tc>
        <w:tc>
          <w:tcPr>
            <w:tcW w:w="993" w:type="dxa"/>
            <w:shd w:val="clear" w:color="auto" w:fill="auto"/>
            <w:vAlign w:val="center"/>
          </w:tcPr>
          <w:p w:rsidR="00B84B09" w:rsidRPr="008755D2" w:rsidRDefault="00B84B09" w:rsidP="00E81F1F">
            <w:pPr>
              <w:jc w:val="center"/>
              <w:rPr>
                <w:color w:val="000000"/>
                <w:sz w:val="22"/>
                <w:szCs w:val="22"/>
              </w:rPr>
            </w:pPr>
            <w:r w:rsidRPr="008755D2">
              <w:rPr>
                <w:color w:val="000000"/>
                <w:sz w:val="22"/>
                <w:szCs w:val="22"/>
              </w:rPr>
              <w:t>908,5</w:t>
            </w:r>
          </w:p>
        </w:tc>
      </w:tr>
      <w:tr w:rsidR="00B84B09" w:rsidRPr="008755D2" w:rsidTr="00E81F1F">
        <w:trPr>
          <w:trHeight w:val="777"/>
        </w:trPr>
        <w:tc>
          <w:tcPr>
            <w:tcW w:w="9541" w:type="dxa"/>
            <w:shd w:val="clear" w:color="auto" w:fill="auto"/>
            <w:vAlign w:val="center"/>
            <w:hideMark/>
          </w:tcPr>
          <w:p w:rsidR="00B84B09" w:rsidRPr="008755D2" w:rsidRDefault="00B84B09" w:rsidP="003D084B">
            <w:pPr>
              <w:jc w:val="both"/>
              <w:rPr>
                <w:color w:val="000000"/>
                <w:sz w:val="22"/>
                <w:szCs w:val="22"/>
              </w:rPr>
            </w:pPr>
            <w:r w:rsidRPr="008755D2">
              <w:rPr>
                <w:color w:val="000000"/>
                <w:sz w:val="22"/>
                <w:szCs w:val="22"/>
              </w:rPr>
              <w:t>Осуществление пенсионного обеспечения граждан Российской Федерации, постоянно проживающих в Республике Южная Осетия (Межбюджетные трансферты)</w:t>
            </w:r>
          </w:p>
        </w:tc>
        <w:tc>
          <w:tcPr>
            <w:tcW w:w="851"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10</w:t>
            </w:r>
          </w:p>
        </w:tc>
        <w:tc>
          <w:tcPr>
            <w:tcW w:w="70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1</w:t>
            </w:r>
          </w:p>
        </w:tc>
        <w:tc>
          <w:tcPr>
            <w:tcW w:w="1559"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71 0 00 31210</w:t>
            </w:r>
          </w:p>
        </w:tc>
        <w:tc>
          <w:tcPr>
            <w:tcW w:w="850"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500</w:t>
            </w:r>
          </w:p>
        </w:tc>
        <w:tc>
          <w:tcPr>
            <w:tcW w:w="993" w:type="dxa"/>
            <w:shd w:val="clear" w:color="auto" w:fill="auto"/>
            <w:vAlign w:val="center"/>
            <w:hideMark/>
          </w:tcPr>
          <w:p w:rsidR="00B84B09" w:rsidRPr="008755D2" w:rsidRDefault="00B84B09" w:rsidP="00E81F1F">
            <w:pPr>
              <w:jc w:val="center"/>
              <w:rPr>
                <w:color w:val="000000"/>
                <w:sz w:val="22"/>
                <w:szCs w:val="22"/>
              </w:rPr>
            </w:pPr>
            <w:r w:rsidRPr="008755D2">
              <w:rPr>
                <w:color w:val="000000"/>
                <w:sz w:val="22"/>
                <w:szCs w:val="22"/>
              </w:rPr>
              <w:t>918,1</w:t>
            </w:r>
          </w:p>
        </w:tc>
      </w:tr>
    </w:tbl>
    <w:p w:rsidR="00B84B09" w:rsidRPr="0026371F" w:rsidRDefault="00B84B09" w:rsidP="00B84B09">
      <w:pPr>
        <w:spacing w:line="360" w:lineRule="auto"/>
        <w:jc w:val="both"/>
        <w:rPr>
          <w:sz w:val="20"/>
          <w:szCs w:val="20"/>
        </w:rPr>
      </w:pPr>
      <w:r w:rsidRPr="0026371F">
        <w:rPr>
          <w:i/>
          <w:sz w:val="20"/>
          <w:szCs w:val="20"/>
        </w:rPr>
        <w:t>Источник</w:t>
      </w:r>
      <w:r w:rsidR="00E81F1F" w:rsidRPr="00E81F1F">
        <w:rPr>
          <w:sz w:val="20"/>
          <w:szCs w:val="20"/>
        </w:rPr>
        <w:t>: законопроект</w:t>
      </w:r>
      <w:r w:rsidRPr="00E81F1F">
        <w:rPr>
          <w:sz w:val="20"/>
          <w:szCs w:val="20"/>
        </w:rPr>
        <w:t>.</w:t>
      </w:r>
    </w:p>
    <w:p w:rsidR="00B84B09" w:rsidRDefault="00B84B09" w:rsidP="00A77208">
      <w:pPr>
        <w:spacing w:line="360" w:lineRule="auto"/>
        <w:contextualSpacing/>
        <w:jc w:val="both"/>
        <w:rPr>
          <w:sz w:val="28"/>
          <w:szCs w:val="28"/>
        </w:rPr>
      </w:pPr>
    </w:p>
    <w:p w:rsidR="00B84B09" w:rsidRDefault="00B84B09">
      <w:pPr>
        <w:rPr>
          <w:sz w:val="28"/>
          <w:szCs w:val="28"/>
        </w:rPr>
      </w:pPr>
      <w:r>
        <w:rPr>
          <w:sz w:val="28"/>
          <w:szCs w:val="28"/>
        </w:rPr>
        <w:br w:type="page"/>
      </w:r>
    </w:p>
    <w:p w:rsidR="00D01CB0" w:rsidRDefault="005C4E0F" w:rsidP="009F125D">
      <w:pPr>
        <w:spacing w:line="360" w:lineRule="auto"/>
        <w:contextualSpacing/>
        <w:jc w:val="right"/>
        <w:rPr>
          <w:sz w:val="28"/>
          <w:szCs w:val="28"/>
        </w:rPr>
      </w:pPr>
      <w:r>
        <w:rPr>
          <w:sz w:val="28"/>
          <w:szCs w:val="28"/>
        </w:rPr>
        <w:lastRenderedPageBreak/>
        <w:t xml:space="preserve">Приложение </w:t>
      </w:r>
      <w:r w:rsidR="00B84B09">
        <w:rPr>
          <w:sz w:val="28"/>
          <w:szCs w:val="28"/>
        </w:rPr>
        <w:t>7</w:t>
      </w:r>
    </w:p>
    <w:p w:rsidR="005C4E0F" w:rsidRPr="00BA5A31" w:rsidRDefault="005C4E0F" w:rsidP="005C4E0F">
      <w:pPr>
        <w:jc w:val="both"/>
        <w:rPr>
          <w:snapToGrid w:val="0"/>
        </w:rPr>
      </w:pPr>
      <w:r w:rsidRPr="00BA5A31">
        <w:rPr>
          <w:snapToGrid w:val="0"/>
        </w:rPr>
        <w:t xml:space="preserve">Таблица </w:t>
      </w:r>
      <w:r w:rsidR="00A4093A">
        <w:rPr>
          <w:snapToGrid w:val="0"/>
        </w:rPr>
        <w:t>Ж</w:t>
      </w:r>
      <w:r w:rsidRPr="00BA5A31">
        <w:rPr>
          <w:snapToGrid w:val="0"/>
        </w:rPr>
        <w:t xml:space="preserve"> – Зарезервированные ассигнования федерального бюджета в соответствии с пунктом 3 статьи 217 Бюджетного кодекса Российской Федерации, млн руб.</w:t>
      </w:r>
      <w:r w:rsidRPr="00BA5A31">
        <w:rPr>
          <w:snapToGrid w:val="0"/>
          <w:vertAlign w:val="superscript"/>
        </w:rPr>
        <w:footnoteReference w:id="10"/>
      </w:r>
    </w:p>
    <w:tbl>
      <w:tblPr>
        <w:tblW w:w="14560" w:type="dxa"/>
        <w:tblLook w:val="04A0" w:firstRow="1" w:lastRow="0" w:firstColumn="1" w:lastColumn="0" w:noHBand="0" w:noVBand="1"/>
      </w:tblPr>
      <w:tblGrid>
        <w:gridCol w:w="3732"/>
        <w:gridCol w:w="1170"/>
        <w:gridCol w:w="1311"/>
        <w:gridCol w:w="1276"/>
        <w:gridCol w:w="1443"/>
        <w:gridCol w:w="1202"/>
        <w:gridCol w:w="1201"/>
        <w:gridCol w:w="997"/>
        <w:gridCol w:w="1151"/>
        <w:gridCol w:w="1077"/>
      </w:tblGrid>
      <w:tr w:rsidR="005C4E0F" w:rsidRPr="00B77BC7" w:rsidTr="005C4E0F">
        <w:trPr>
          <w:trHeight w:val="300"/>
          <w:tblHeader/>
        </w:trPr>
        <w:tc>
          <w:tcPr>
            <w:tcW w:w="3732" w:type="dxa"/>
            <w:vMerge w:val="restart"/>
            <w:tcBorders>
              <w:top w:val="single" w:sz="4" w:space="0" w:color="auto"/>
              <w:left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Раздел / подраздел</w:t>
            </w:r>
          </w:p>
          <w:p w:rsidR="005C4E0F" w:rsidRPr="00B77BC7" w:rsidRDefault="005C4E0F" w:rsidP="005C4E0F">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4E0F" w:rsidRPr="00B77BC7" w:rsidRDefault="005C4E0F" w:rsidP="005C4E0F">
            <w:pPr>
              <w:widowControl w:val="0"/>
              <w:jc w:val="center"/>
              <w:rPr>
                <w:color w:val="000000"/>
                <w:sz w:val="20"/>
                <w:szCs w:val="20"/>
              </w:rPr>
            </w:pPr>
            <w:r w:rsidRPr="00B77BC7">
              <w:rPr>
                <w:color w:val="000000"/>
                <w:sz w:val="20"/>
                <w:szCs w:val="20"/>
              </w:rPr>
              <w:t>2022 год</w:t>
            </w:r>
          </w:p>
        </w:tc>
        <w:tc>
          <w:tcPr>
            <w:tcW w:w="2645" w:type="dxa"/>
            <w:gridSpan w:val="2"/>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2023 год</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2025 год</w:t>
            </w:r>
          </w:p>
        </w:tc>
      </w:tr>
      <w:tr w:rsidR="005C4E0F" w:rsidRPr="00B77BC7" w:rsidTr="005C4E0F">
        <w:trPr>
          <w:trHeight w:val="556"/>
          <w:tblHeader/>
        </w:trPr>
        <w:tc>
          <w:tcPr>
            <w:tcW w:w="3732" w:type="dxa"/>
            <w:vMerge/>
            <w:tcBorders>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p>
        </w:tc>
        <w:tc>
          <w:tcPr>
            <w:tcW w:w="1170" w:type="dxa"/>
            <w:vMerge/>
            <w:tcBorders>
              <w:left w:val="nil"/>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p>
        </w:tc>
        <w:tc>
          <w:tcPr>
            <w:tcW w:w="1311" w:type="dxa"/>
            <w:tcBorders>
              <w:top w:val="nil"/>
              <w:left w:val="single" w:sz="4" w:space="0" w:color="auto"/>
              <w:bottom w:val="single" w:sz="4" w:space="0" w:color="auto"/>
              <w:right w:val="single" w:sz="4" w:space="0" w:color="auto"/>
            </w:tcBorders>
            <w:shd w:val="clear" w:color="auto" w:fill="auto"/>
            <w:vAlign w:val="center"/>
            <w:hideMark/>
          </w:tcPr>
          <w:p w:rsidR="005C4E0F" w:rsidRPr="00B77BC7" w:rsidRDefault="005C4E0F" w:rsidP="005C4E0F">
            <w:pPr>
              <w:widowControl w:val="0"/>
              <w:jc w:val="center"/>
              <w:rPr>
                <w:color w:val="000000"/>
                <w:sz w:val="20"/>
                <w:szCs w:val="20"/>
              </w:rPr>
            </w:pPr>
            <w:r w:rsidRPr="00B77BC7">
              <w:rPr>
                <w:color w:val="000000"/>
                <w:sz w:val="20"/>
                <w:szCs w:val="20"/>
              </w:rPr>
              <w:t xml:space="preserve">Закон </w:t>
            </w:r>
          </w:p>
          <w:p w:rsidR="005C4E0F" w:rsidRPr="00B77BC7" w:rsidRDefault="005C4E0F" w:rsidP="005C4E0F">
            <w:pPr>
              <w:widowControl w:val="0"/>
              <w:jc w:val="center"/>
              <w:rPr>
                <w:color w:val="000000"/>
                <w:sz w:val="20"/>
                <w:szCs w:val="20"/>
              </w:rPr>
            </w:pPr>
            <w:r w:rsidRPr="00B77BC7">
              <w:rPr>
                <w:color w:val="000000"/>
                <w:sz w:val="20"/>
                <w:szCs w:val="20"/>
              </w:rPr>
              <w:t>№ 390-ФЗ</w:t>
            </w:r>
          </w:p>
        </w:tc>
        <w:tc>
          <w:tcPr>
            <w:tcW w:w="1276" w:type="dxa"/>
            <w:tcBorders>
              <w:top w:val="nil"/>
              <w:left w:val="nil"/>
              <w:bottom w:val="single" w:sz="4" w:space="0" w:color="auto"/>
              <w:right w:val="single" w:sz="4" w:space="0" w:color="auto"/>
            </w:tcBorders>
            <w:shd w:val="clear" w:color="auto" w:fill="auto"/>
            <w:vAlign w:val="center"/>
            <w:hideMark/>
          </w:tcPr>
          <w:p w:rsidR="005C4E0F" w:rsidRPr="00B77BC7" w:rsidRDefault="005C4E0F" w:rsidP="005C4E0F">
            <w:pPr>
              <w:widowControl w:val="0"/>
              <w:jc w:val="center"/>
              <w:rPr>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02" w:type="dxa"/>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Доля в общем объеме, %</w:t>
            </w:r>
          </w:p>
        </w:tc>
        <w:tc>
          <w:tcPr>
            <w:tcW w:w="120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tabs>
                <w:tab w:val="left" w:pos="1036"/>
              </w:tabs>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Доля в общем объеме, %</w:t>
            </w:r>
          </w:p>
        </w:tc>
        <w:tc>
          <w:tcPr>
            <w:tcW w:w="115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7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Доля в общем объеме, %</w:t>
            </w:r>
          </w:p>
        </w:tc>
      </w:tr>
      <w:tr w:rsidR="005C4E0F" w:rsidRPr="00B77BC7" w:rsidTr="005C4E0F">
        <w:trPr>
          <w:trHeight w:val="384"/>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rPr>
                <w:b/>
                <w:bCs/>
                <w:color w:val="000000"/>
                <w:sz w:val="20"/>
                <w:szCs w:val="20"/>
              </w:rPr>
            </w:pPr>
            <w:r w:rsidRPr="00B77BC7">
              <w:rPr>
                <w:b/>
                <w:bCs/>
                <w:color w:val="000000"/>
                <w:sz w:val="20"/>
                <w:szCs w:val="20"/>
              </w:rPr>
              <w:t>Всего</w:t>
            </w:r>
          </w:p>
        </w:tc>
        <w:tc>
          <w:tcPr>
            <w:tcW w:w="1170" w:type="dxa"/>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b/>
                <w:bCs/>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color w:val="000000"/>
                <w:sz w:val="20"/>
                <w:szCs w:val="20"/>
              </w:rPr>
            </w:pPr>
            <w:r w:rsidRPr="00B77BC7">
              <w:rPr>
                <w:color w:val="000000"/>
                <w:sz w:val="20"/>
                <w:szCs w:val="20"/>
              </w:rPr>
              <w:t>575020,8</w:t>
            </w:r>
          </w:p>
        </w:tc>
        <w:tc>
          <w:tcPr>
            <w:tcW w:w="1276" w:type="dxa"/>
            <w:tcBorders>
              <w:top w:val="single" w:sz="4" w:space="0" w:color="auto"/>
              <w:left w:val="nil"/>
              <w:bottom w:val="single" w:sz="4" w:space="0" w:color="auto"/>
              <w:right w:val="single" w:sz="4" w:space="0" w:color="auto"/>
            </w:tcBorders>
            <w:shd w:val="clear" w:color="auto" w:fill="auto"/>
            <w:vAlign w:val="center"/>
          </w:tcPr>
          <w:p w:rsidR="005C4E0F" w:rsidRPr="00B77BC7" w:rsidRDefault="005C4E0F" w:rsidP="005C4E0F">
            <w:pPr>
              <w:widowControl w:val="0"/>
              <w:jc w:val="center"/>
              <w:rPr>
                <w:bCs/>
                <w:color w:val="000000"/>
                <w:sz w:val="20"/>
                <w:szCs w:val="20"/>
              </w:rPr>
            </w:pPr>
            <w:r w:rsidRPr="00B77BC7">
              <w:rPr>
                <w:bCs/>
                <w:color w:val="000000"/>
                <w:sz w:val="20"/>
                <w:szCs w:val="20"/>
              </w:rPr>
              <w:t>100,00</w:t>
            </w:r>
          </w:p>
        </w:tc>
        <w:tc>
          <w:tcPr>
            <w:tcW w:w="1443" w:type="dxa"/>
            <w:tcBorders>
              <w:top w:val="single" w:sz="4" w:space="0" w:color="auto"/>
              <w:left w:val="single" w:sz="4" w:space="0" w:color="000000"/>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955123,8</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100,00</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798351,9</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100,00</w:t>
            </w:r>
          </w:p>
        </w:tc>
        <w:tc>
          <w:tcPr>
            <w:tcW w:w="115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1134211,8</w:t>
            </w:r>
          </w:p>
        </w:tc>
        <w:tc>
          <w:tcPr>
            <w:tcW w:w="107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bCs/>
                <w:color w:val="000000"/>
                <w:sz w:val="20"/>
                <w:szCs w:val="20"/>
              </w:rPr>
            </w:pPr>
            <w:r w:rsidRPr="00B77BC7">
              <w:rPr>
                <w:bCs/>
                <w:color w:val="000000"/>
                <w:sz w:val="20"/>
                <w:szCs w:val="20"/>
              </w:rPr>
              <w:t>100,00</w:t>
            </w:r>
          </w:p>
        </w:tc>
      </w:tr>
      <w:tr w:rsidR="005C4E0F" w:rsidRPr="00B77BC7" w:rsidTr="005C4E0F">
        <w:trPr>
          <w:trHeight w:val="384"/>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rPr>
                <w:b/>
                <w:bCs/>
                <w:color w:val="000000"/>
                <w:sz w:val="20"/>
                <w:szCs w:val="20"/>
              </w:rPr>
            </w:pPr>
            <w:r w:rsidRPr="00B77BC7">
              <w:rPr>
                <w:b/>
                <w:bCs/>
                <w:color w:val="000000"/>
                <w:sz w:val="20"/>
                <w:szCs w:val="20"/>
              </w:rPr>
              <w:t>Общегосударственные вопросы</w:t>
            </w:r>
          </w:p>
        </w:tc>
        <w:tc>
          <w:tcPr>
            <w:tcW w:w="1170" w:type="dxa"/>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b/>
                <w:bCs/>
                <w:color w:val="000000"/>
                <w:sz w:val="20"/>
                <w:szCs w:val="20"/>
              </w:rPr>
            </w:pPr>
            <w:r w:rsidRPr="00B77BC7">
              <w:rPr>
                <w:b/>
                <w:bCs/>
                <w:color w:val="000000"/>
                <w:sz w:val="20"/>
                <w:szCs w:val="20"/>
              </w:rPr>
              <w:t>0100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color w:val="000000"/>
                <w:sz w:val="20"/>
                <w:szCs w:val="20"/>
              </w:rPr>
            </w:pPr>
            <w:r w:rsidRPr="00B77BC7">
              <w:rPr>
                <w:color w:val="000000"/>
                <w:sz w:val="20"/>
                <w:szCs w:val="20"/>
              </w:rPr>
              <w:t>232973,5</w:t>
            </w:r>
          </w:p>
        </w:tc>
        <w:tc>
          <w:tcPr>
            <w:tcW w:w="1276" w:type="dxa"/>
            <w:tcBorders>
              <w:top w:val="single" w:sz="4" w:space="0" w:color="auto"/>
              <w:left w:val="nil"/>
              <w:bottom w:val="single" w:sz="4" w:space="0" w:color="auto"/>
              <w:right w:val="single" w:sz="4" w:space="0" w:color="auto"/>
            </w:tcBorders>
            <w:shd w:val="clear" w:color="auto" w:fill="auto"/>
            <w:vAlign w:val="center"/>
          </w:tcPr>
          <w:p w:rsidR="005C4E0F" w:rsidRPr="00B77BC7" w:rsidRDefault="005C4E0F" w:rsidP="005C4E0F">
            <w:pPr>
              <w:widowControl w:val="0"/>
              <w:jc w:val="center"/>
              <w:rPr>
                <w:bCs/>
                <w:color w:val="000000"/>
                <w:sz w:val="20"/>
                <w:szCs w:val="20"/>
              </w:rPr>
            </w:pPr>
            <w:r w:rsidRPr="00B77BC7">
              <w:rPr>
                <w:bCs/>
                <w:color w:val="000000"/>
                <w:sz w:val="20"/>
                <w:szCs w:val="20"/>
              </w:rPr>
              <w:t>40,52</w:t>
            </w:r>
          </w:p>
        </w:tc>
        <w:tc>
          <w:tcPr>
            <w:tcW w:w="1443" w:type="dxa"/>
            <w:tcBorders>
              <w:top w:val="single" w:sz="4" w:space="0" w:color="auto"/>
              <w:left w:val="single" w:sz="4" w:space="0" w:color="000000"/>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597848,1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62,59</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426427,8</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53,41</w:t>
            </w:r>
          </w:p>
        </w:tc>
        <w:tc>
          <w:tcPr>
            <w:tcW w:w="115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348493,1</w:t>
            </w:r>
          </w:p>
        </w:tc>
        <w:tc>
          <w:tcPr>
            <w:tcW w:w="107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bCs/>
                <w:color w:val="000000"/>
                <w:sz w:val="20"/>
                <w:szCs w:val="20"/>
              </w:rPr>
            </w:pPr>
            <w:r w:rsidRPr="00B77BC7">
              <w:rPr>
                <w:bCs/>
                <w:color w:val="000000"/>
                <w:sz w:val="20"/>
                <w:szCs w:val="20"/>
              </w:rPr>
              <w:t>30,73</w:t>
            </w:r>
          </w:p>
        </w:tc>
      </w:tr>
      <w:tr w:rsidR="005C4E0F" w:rsidRPr="00B77BC7" w:rsidTr="005C4E0F">
        <w:trPr>
          <w:trHeight w:val="384"/>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rPr>
                <w:b/>
                <w:bCs/>
                <w:color w:val="000000"/>
                <w:sz w:val="20"/>
                <w:szCs w:val="20"/>
              </w:rPr>
            </w:pPr>
            <w:r w:rsidRPr="00B77BC7">
              <w:rPr>
                <w:b/>
                <w:bCs/>
                <w:color w:val="000000"/>
                <w:sz w:val="20"/>
                <w:szCs w:val="20"/>
              </w:rPr>
              <w:t>Международные отношения и международное сотрудничество</w:t>
            </w:r>
          </w:p>
        </w:tc>
        <w:tc>
          <w:tcPr>
            <w:tcW w:w="1170" w:type="dxa"/>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b/>
                <w:bCs/>
                <w:color w:val="000000"/>
                <w:sz w:val="20"/>
                <w:szCs w:val="20"/>
              </w:rPr>
            </w:pPr>
            <w:r w:rsidRPr="00B77BC7">
              <w:rPr>
                <w:b/>
                <w:bCs/>
                <w:color w:val="000000"/>
                <w:sz w:val="20"/>
                <w:szCs w:val="20"/>
              </w:rPr>
              <w:t>0108</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color w:val="000000"/>
                <w:sz w:val="20"/>
                <w:szCs w:val="20"/>
              </w:rPr>
            </w:pPr>
            <w:r w:rsidRPr="00B77BC7">
              <w:rPr>
                <w:color w:val="000000"/>
                <w:sz w:val="20"/>
                <w:szCs w:val="20"/>
              </w:rPr>
              <w:t>1561,0</w:t>
            </w:r>
          </w:p>
        </w:tc>
        <w:tc>
          <w:tcPr>
            <w:tcW w:w="1276" w:type="dxa"/>
            <w:tcBorders>
              <w:top w:val="single" w:sz="4" w:space="0" w:color="auto"/>
              <w:left w:val="nil"/>
              <w:bottom w:val="single" w:sz="4" w:space="0" w:color="auto"/>
              <w:right w:val="single" w:sz="4" w:space="0" w:color="auto"/>
            </w:tcBorders>
            <w:shd w:val="clear" w:color="auto" w:fill="auto"/>
            <w:vAlign w:val="center"/>
          </w:tcPr>
          <w:p w:rsidR="005C4E0F" w:rsidRPr="00B77BC7" w:rsidRDefault="005C4E0F" w:rsidP="005C4E0F">
            <w:pPr>
              <w:widowControl w:val="0"/>
              <w:jc w:val="center"/>
              <w:rPr>
                <w:bCs/>
                <w:color w:val="000000"/>
                <w:sz w:val="20"/>
                <w:szCs w:val="20"/>
              </w:rPr>
            </w:pPr>
            <w:r w:rsidRPr="00B77BC7">
              <w:rPr>
                <w:bCs/>
                <w:color w:val="000000"/>
                <w:sz w:val="20"/>
                <w:szCs w:val="20"/>
              </w:rPr>
              <w:t>0,27</w:t>
            </w:r>
          </w:p>
        </w:tc>
        <w:tc>
          <w:tcPr>
            <w:tcW w:w="1443" w:type="dxa"/>
            <w:tcBorders>
              <w:top w:val="single" w:sz="4" w:space="0" w:color="auto"/>
              <w:left w:val="single" w:sz="4" w:space="0" w:color="000000"/>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522,1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0,05</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558,1</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0,07</w:t>
            </w:r>
          </w:p>
        </w:tc>
        <w:tc>
          <w:tcPr>
            <w:tcW w:w="115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7566,5</w:t>
            </w:r>
          </w:p>
        </w:tc>
        <w:tc>
          <w:tcPr>
            <w:tcW w:w="107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bCs/>
                <w:color w:val="000000"/>
                <w:sz w:val="20"/>
                <w:szCs w:val="20"/>
              </w:rPr>
            </w:pPr>
            <w:r w:rsidRPr="00B77BC7">
              <w:rPr>
                <w:bCs/>
                <w:color w:val="000000"/>
                <w:sz w:val="20"/>
                <w:szCs w:val="20"/>
              </w:rPr>
              <w:t>0,67</w:t>
            </w:r>
          </w:p>
        </w:tc>
      </w:tr>
      <w:tr w:rsidR="005C4E0F"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rPr>
                <w:b/>
                <w:bCs/>
                <w:color w:val="000000"/>
                <w:sz w:val="20"/>
                <w:szCs w:val="20"/>
              </w:rPr>
            </w:pPr>
            <w:r w:rsidRPr="00B77BC7">
              <w:rPr>
                <w:b/>
                <w:bCs/>
                <w:color w:val="000000"/>
                <w:sz w:val="20"/>
                <w:szCs w:val="20"/>
              </w:rPr>
              <w:t>Другие общегосударственные вопросы, из них</w:t>
            </w:r>
          </w:p>
        </w:tc>
        <w:tc>
          <w:tcPr>
            <w:tcW w:w="1170" w:type="dxa"/>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b/>
                <w:bCs/>
                <w:color w:val="000000"/>
                <w:sz w:val="20"/>
                <w:szCs w:val="20"/>
              </w:rPr>
            </w:pPr>
            <w:r w:rsidRPr="00B77BC7">
              <w:rPr>
                <w:b/>
                <w:bCs/>
                <w:color w:val="000000"/>
                <w:sz w:val="20"/>
                <w:szCs w:val="20"/>
              </w:rPr>
              <w:t>0113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color w:val="000000"/>
                <w:sz w:val="20"/>
                <w:szCs w:val="20"/>
              </w:rPr>
            </w:pPr>
            <w:r w:rsidRPr="00B77BC7">
              <w:rPr>
                <w:color w:val="000000"/>
                <w:sz w:val="20"/>
                <w:szCs w:val="20"/>
              </w:rPr>
              <w:t>231412,5</w:t>
            </w:r>
          </w:p>
        </w:tc>
        <w:tc>
          <w:tcPr>
            <w:tcW w:w="1276" w:type="dxa"/>
            <w:tcBorders>
              <w:top w:val="single" w:sz="4" w:space="0" w:color="auto"/>
              <w:left w:val="nil"/>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bCs/>
                <w:color w:val="000000"/>
                <w:sz w:val="20"/>
                <w:szCs w:val="20"/>
              </w:rPr>
              <w:t>40,24</w:t>
            </w:r>
          </w:p>
        </w:tc>
        <w:tc>
          <w:tcPr>
            <w:tcW w:w="1443" w:type="dxa"/>
            <w:tcBorders>
              <w:top w:val="single" w:sz="4" w:space="0" w:color="auto"/>
              <w:left w:val="single" w:sz="4" w:space="0" w:color="000000"/>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597326,0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62,54</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425869,7</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53,34</w:t>
            </w:r>
          </w:p>
        </w:tc>
        <w:tc>
          <w:tcPr>
            <w:tcW w:w="115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340926,6</w:t>
            </w:r>
          </w:p>
        </w:tc>
        <w:tc>
          <w:tcPr>
            <w:tcW w:w="107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bCs/>
                <w:color w:val="000000"/>
                <w:sz w:val="20"/>
                <w:szCs w:val="20"/>
              </w:rPr>
              <w:t>30,06</w:t>
            </w:r>
          </w:p>
        </w:tc>
      </w:tr>
      <w:tr w:rsidR="005C4E0F"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rPr>
                <w:iCs/>
                <w:color w:val="000000"/>
                <w:sz w:val="20"/>
                <w:szCs w:val="20"/>
              </w:rPr>
            </w:pPr>
            <w:r w:rsidRPr="00B77BC7">
              <w:rPr>
                <w:iCs/>
                <w:color w:val="000000"/>
                <w:sz w:val="20"/>
                <w:szCs w:val="20"/>
              </w:rPr>
              <w:t>на реализацию решений по оплате труда федеральных государственных гражданских служащих</w:t>
            </w:r>
          </w:p>
        </w:tc>
        <w:tc>
          <w:tcPr>
            <w:tcW w:w="1170" w:type="dxa"/>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0113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color w:val="000000"/>
                <w:sz w:val="20"/>
                <w:szCs w:val="20"/>
              </w:rPr>
            </w:pPr>
            <w:r w:rsidRPr="00B77BC7">
              <w:rPr>
                <w:color w:val="000000"/>
                <w:sz w:val="20"/>
                <w:szCs w:val="20"/>
              </w:rPr>
              <w:t>217043,1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color w:val="000000"/>
                <w:sz w:val="20"/>
                <w:szCs w:val="20"/>
              </w:rPr>
            </w:pPr>
            <w:r w:rsidRPr="00B77BC7">
              <w:rPr>
                <w:bCs/>
                <w:color w:val="000000"/>
                <w:sz w:val="20"/>
                <w:szCs w:val="20"/>
              </w:rPr>
              <w:t>37,75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261493,7</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27,38</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280664,4</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35,16</w:t>
            </w:r>
          </w:p>
        </w:tc>
        <w:tc>
          <w:tcPr>
            <w:tcW w:w="115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293593,9</w:t>
            </w:r>
          </w:p>
        </w:tc>
        <w:tc>
          <w:tcPr>
            <w:tcW w:w="107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bCs/>
                <w:color w:val="000000"/>
                <w:sz w:val="20"/>
                <w:szCs w:val="20"/>
              </w:rPr>
              <w:t>25,89</w:t>
            </w:r>
          </w:p>
        </w:tc>
      </w:tr>
      <w:tr w:rsidR="005C4E0F"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both"/>
              <w:rPr>
                <w:iCs/>
                <w:color w:val="000000"/>
                <w:sz w:val="20"/>
                <w:szCs w:val="20"/>
              </w:rPr>
            </w:pPr>
            <w:r w:rsidRPr="00B77BC7">
              <w:rPr>
                <w:iCs/>
                <w:color w:val="000000"/>
                <w:sz w:val="20"/>
                <w:szCs w:val="20"/>
              </w:rPr>
              <w:t>на реализацию решений Президента Российской Федерации о назначении сенаторов</w:t>
            </w:r>
          </w:p>
        </w:tc>
        <w:tc>
          <w:tcPr>
            <w:tcW w:w="1170" w:type="dxa"/>
            <w:tcBorders>
              <w:top w:val="single" w:sz="4" w:space="0" w:color="auto"/>
              <w:left w:val="single" w:sz="4" w:space="0" w:color="000000"/>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0113</w:t>
            </w:r>
          </w:p>
        </w:tc>
        <w:tc>
          <w:tcPr>
            <w:tcW w:w="1311"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5C4E0F" w:rsidRPr="00B77BC7" w:rsidRDefault="005C4E0F" w:rsidP="005C4E0F">
            <w:pPr>
              <w:widowControl w:val="0"/>
              <w:jc w:val="center"/>
              <w:rPr>
                <w:color w:val="000000"/>
                <w:sz w:val="20"/>
                <w:szCs w:val="20"/>
              </w:rPr>
            </w:pPr>
            <w:r w:rsidRPr="00B77BC7">
              <w:rPr>
                <w:color w:val="000000"/>
                <w:sz w:val="20"/>
                <w:szCs w:val="20"/>
              </w:rPr>
              <w:t>281,2</w:t>
            </w:r>
          </w:p>
        </w:tc>
        <w:tc>
          <w:tcPr>
            <w:tcW w:w="1276" w:type="dxa"/>
            <w:tcBorders>
              <w:top w:val="single" w:sz="4" w:space="0" w:color="auto"/>
              <w:left w:val="nil"/>
              <w:bottom w:val="single" w:sz="4" w:space="0" w:color="000000"/>
              <w:right w:val="nil"/>
            </w:tcBorders>
            <w:shd w:val="clear" w:color="auto" w:fill="auto"/>
            <w:noWrap/>
            <w:vAlign w:val="center"/>
          </w:tcPr>
          <w:p w:rsidR="005C4E0F" w:rsidRPr="00B77BC7" w:rsidRDefault="005C4E0F" w:rsidP="005C4E0F">
            <w:pPr>
              <w:widowControl w:val="0"/>
              <w:jc w:val="center"/>
              <w:rPr>
                <w:color w:val="000000"/>
                <w:sz w:val="20"/>
                <w:szCs w:val="20"/>
              </w:rPr>
            </w:pPr>
            <w:r w:rsidRPr="00B77BC7">
              <w:rPr>
                <w:bCs/>
                <w:color w:val="000000"/>
                <w:sz w:val="20"/>
                <w:szCs w:val="20"/>
              </w:rPr>
              <w:t>0,05</w:t>
            </w:r>
          </w:p>
        </w:tc>
        <w:tc>
          <w:tcPr>
            <w:tcW w:w="1443" w:type="dxa"/>
            <w:tcBorders>
              <w:top w:val="single" w:sz="4" w:space="0" w:color="auto"/>
              <w:left w:val="single" w:sz="4" w:space="0" w:color="000000"/>
              <w:bottom w:val="single" w:sz="4" w:space="0" w:color="000000"/>
              <w:right w:val="single" w:sz="4" w:space="0" w:color="000000"/>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305,0</w:t>
            </w:r>
          </w:p>
        </w:tc>
        <w:tc>
          <w:tcPr>
            <w:tcW w:w="1202" w:type="dxa"/>
            <w:tcBorders>
              <w:top w:val="single" w:sz="4" w:space="0" w:color="auto"/>
              <w:left w:val="nil"/>
              <w:bottom w:val="single" w:sz="4" w:space="0" w:color="000000"/>
              <w:right w:val="nil"/>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0,03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315,0</w:t>
            </w:r>
          </w:p>
        </w:tc>
        <w:tc>
          <w:tcPr>
            <w:tcW w:w="99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0,04</w:t>
            </w:r>
          </w:p>
        </w:tc>
        <w:tc>
          <w:tcPr>
            <w:tcW w:w="115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323,0</w:t>
            </w:r>
          </w:p>
        </w:tc>
        <w:tc>
          <w:tcPr>
            <w:tcW w:w="107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bCs/>
                <w:color w:val="000000"/>
                <w:sz w:val="20"/>
                <w:szCs w:val="20"/>
              </w:rPr>
              <w:t>0,03</w:t>
            </w:r>
          </w:p>
        </w:tc>
      </w:tr>
      <w:tr w:rsidR="005C4E0F"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both"/>
              <w:rPr>
                <w:color w:val="000000"/>
                <w:sz w:val="20"/>
                <w:szCs w:val="20"/>
              </w:rPr>
            </w:pPr>
            <w:r w:rsidRPr="00B77BC7">
              <w:rPr>
                <w:color w:val="000000"/>
                <w:sz w:val="20"/>
                <w:szCs w:val="20"/>
              </w:rPr>
              <w:t>выплаты судьям, ушедшим в отставку, и др.</w:t>
            </w:r>
          </w:p>
        </w:tc>
        <w:tc>
          <w:tcPr>
            <w:tcW w:w="1170"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0113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color w:val="000000"/>
                <w:sz w:val="20"/>
                <w:szCs w:val="20"/>
              </w:rPr>
            </w:pPr>
            <w:r w:rsidRPr="00B77BC7">
              <w:rPr>
                <w:color w:val="000000"/>
                <w:sz w:val="20"/>
                <w:szCs w:val="20"/>
              </w:rPr>
              <w:t>2164,1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color w:val="000000"/>
                <w:sz w:val="20"/>
                <w:szCs w:val="20"/>
              </w:rPr>
            </w:pPr>
            <w:r w:rsidRPr="00B77BC7">
              <w:rPr>
                <w:bCs/>
                <w:color w:val="000000"/>
                <w:sz w:val="20"/>
                <w:szCs w:val="20"/>
              </w:rPr>
              <w:t>0,38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2598,8</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0,27</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2868,4</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0,36</w:t>
            </w:r>
          </w:p>
        </w:tc>
        <w:tc>
          <w:tcPr>
            <w:tcW w:w="115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5107,3</w:t>
            </w:r>
          </w:p>
        </w:tc>
        <w:tc>
          <w:tcPr>
            <w:tcW w:w="107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bCs/>
                <w:color w:val="000000"/>
                <w:sz w:val="20"/>
                <w:szCs w:val="20"/>
              </w:rPr>
              <w:t>0,45</w:t>
            </w:r>
          </w:p>
        </w:tc>
      </w:tr>
      <w:tr w:rsidR="005C4E0F"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both"/>
              <w:rPr>
                <w:color w:val="000000"/>
                <w:sz w:val="20"/>
                <w:szCs w:val="20"/>
              </w:rPr>
            </w:pPr>
            <w:r w:rsidRPr="00B77BC7">
              <w:rPr>
                <w:color w:val="000000"/>
                <w:sz w:val="20"/>
                <w:szCs w:val="20"/>
              </w:rPr>
              <w:t>на выплаты денежных компенсаций по решениям Европейского Суда по правам человека</w:t>
            </w:r>
          </w:p>
        </w:tc>
        <w:tc>
          <w:tcPr>
            <w:tcW w:w="1170"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0113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color w:val="000000"/>
                <w:sz w:val="20"/>
                <w:szCs w:val="20"/>
              </w:rPr>
            </w:pPr>
            <w:r w:rsidRPr="00B77BC7">
              <w:rPr>
                <w:color w:val="000000"/>
                <w:sz w:val="20"/>
                <w:szCs w:val="20"/>
              </w:rPr>
              <w:t>540,0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color w:val="000000"/>
                <w:sz w:val="20"/>
                <w:szCs w:val="20"/>
              </w:rPr>
            </w:pPr>
            <w:r w:rsidRPr="00B77BC7">
              <w:rPr>
                <w:bCs/>
                <w:color w:val="000000"/>
                <w:sz w:val="20"/>
                <w:szCs w:val="20"/>
              </w:rPr>
              <w:t>0,09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540,0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0,06</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540,0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center"/>
              <w:rPr>
                <w:color w:val="000000"/>
                <w:sz w:val="20"/>
                <w:szCs w:val="20"/>
              </w:rPr>
            </w:pPr>
            <w:r w:rsidRPr="00B77BC7">
              <w:rPr>
                <w:color w:val="000000"/>
                <w:sz w:val="20"/>
                <w:szCs w:val="20"/>
              </w:rPr>
              <w:t>0,07</w:t>
            </w:r>
          </w:p>
        </w:tc>
        <w:tc>
          <w:tcPr>
            <w:tcW w:w="115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540,0</w:t>
            </w:r>
          </w:p>
        </w:tc>
        <w:tc>
          <w:tcPr>
            <w:tcW w:w="107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bCs/>
                <w:color w:val="000000"/>
                <w:sz w:val="20"/>
                <w:szCs w:val="20"/>
              </w:rPr>
              <w:t>0,05</w:t>
            </w:r>
          </w:p>
        </w:tc>
      </w:tr>
      <w:tr w:rsidR="005C4E0F"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both"/>
              <w:rPr>
                <w:color w:val="000000"/>
                <w:sz w:val="20"/>
                <w:szCs w:val="20"/>
              </w:rPr>
            </w:pPr>
            <w:r w:rsidRPr="00B77BC7">
              <w:rPr>
                <w:color w:val="000000"/>
                <w:sz w:val="20"/>
                <w:szCs w:val="20"/>
              </w:rPr>
              <w:t>на оказание финансовой помощи субъектам международного права по решениям Правительства Российской Федерации</w:t>
            </w:r>
          </w:p>
        </w:tc>
        <w:tc>
          <w:tcPr>
            <w:tcW w:w="1170" w:type="dxa"/>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0113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color w:val="000000"/>
                <w:sz w:val="20"/>
                <w:szCs w:val="20"/>
              </w:rPr>
            </w:pPr>
            <w:r w:rsidRPr="00B77BC7">
              <w:rPr>
                <w:iCs/>
                <w:color w:val="000000"/>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color w:val="000000"/>
                <w:sz w:val="20"/>
                <w:szCs w:val="20"/>
              </w:rPr>
            </w:pPr>
            <w:r w:rsidRPr="00B77BC7">
              <w:rPr>
                <w:bCs/>
                <w:color w:val="000000"/>
                <w:sz w:val="20"/>
                <w:szCs w:val="20"/>
              </w:rPr>
              <w:t>0,17</w:t>
            </w:r>
          </w:p>
        </w:tc>
        <w:tc>
          <w:tcPr>
            <w:tcW w:w="1443" w:type="dxa"/>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iCs/>
                <w:color w:val="000000"/>
                <w:sz w:val="20"/>
                <w:szCs w:val="20"/>
              </w:rPr>
            </w:pPr>
            <w:r w:rsidRPr="00B77BC7">
              <w:rPr>
                <w:color w:val="000000"/>
                <w:sz w:val="20"/>
                <w:szCs w:val="20"/>
              </w:rPr>
              <w:t>972,5</w:t>
            </w:r>
          </w:p>
        </w:tc>
        <w:tc>
          <w:tcPr>
            <w:tcW w:w="1202" w:type="dxa"/>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0,10</w:t>
            </w:r>
          </w:p>
        </w:tc>
        <w:tc>
          <w:tcPr>
            <w:tcW w:w="120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iCs/>
                <w:color w:val="000000"/>
                <w:sz w:val="20"/>
                <w:szCs w:val="20"/>
              </w:rPr>
              <w:t>900,0</w:t>
            </w:r>
          </w:p>
        </w:tc>
        <w:tc>
          <w:tcPr>
            <w:tcW w:w="99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0,11</w:t>
            </w:r>
          </w:p>
        </w:tc>
        <w:tc>
          <w:tcPr>
            <w:tcW w:w="115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iCs/>
                <w:color w:val="000000"/>
                <w:sz w:val="20"/>
                <w:szCs w:val="20"/>
              </w:rPr>
              <w:t>900,0</w:t>
            </w:r>
          </w:p>
        </w:tc>
        <w:tc>
          <w:tcPr>
            <w:tcW w:w="107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bCs/>
                <w:color w:val="000000"/>
                <w:sz w:val="20"/>
                <w:szCs w:val="20"/>
              </w:rPr>
              <w:t>0,08</w:t>
            </w:r>
          </w:p>
        </w:tc>
      </w:tr>
      <w:tr w:rsidR="005C4E0F"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5C4E0F" w:rsidRPr="00B77BC7" w:rsidRDefault="005C4E0F" w:rsidP="005C4E0F">
            <w:pPr>
              <w:widowControl w:val="0"/>
              <w:jc w:val="both"/>
              <w:rPr>
                <w:sz w:val="20"/>
                <w:szCs w:val="20"/>
              </w:rPr>
            </w:pPr>
            <w:r w:rsidRPr="00B77BC7">
              <w:rPr>
                <w:sz w:val="20"/>
                <w:szCs w:val="20"/>
              </w:rPr>
              <w:br w:type="page"/>
              <w:t xml:space="preserve"> мероприятия по развитию Дальневосточного федерального округа</w:t>
            </w:r>
          </w:p>
        </w:tc>
        <w:tc>
          <w:tcPr>
            <w:tcW w:w="1170" w:type="dxa"/>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0113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iCs/>
                <w:color w:val="000000"/>
                <w:sz w:val="20"/>
                <w:szCs w:val="20"/>
              </w:rPr>
            </w:pPr>
            <w:r w:rsidRPr="00B77BC7">
              <w:rPr>
                <w:iCs/>
                <w:color w:val="000000"/>
                <w:sz w:val="20"/>
                <w:szCs w:val="20"/>
              </w:rPr>
              <w:t>10384,1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4E0F" w:rsidRPr="00B77BC7" w:rsidRDefault="005C4E0F" w:rsidP="005C4E0F">
            <w:pPr>
              <w:widowControl w:val="0"/>
              <w:jc w:val="center"/>
              <w:rPr>
                <w:bCs/>
                <w:color w:val="000000"/>
                <w:sz w:val="20"/>
                <w:szCs w:val="20"/>
              </w:rPr>
            </w:pPr>
            <w:r w:rsidRPr="00B77BC7">
              <w:rPr>
                <w:bCs/>
                <w:color w:val="000000"/>
                <w:sz w:val="20"/>
                <w:szCs w:val="20"/>
              </w:rPr>
              <w:t>1,81</w:t>
            </w:r>
          </w:p>
        </w:tc>
        <w:tc>
          <w:tcPr>
            <w:tcW w:w="1443" w:type="dxa"/>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iCs/>
                <w:color w:val="000000"/>
                <w:sz w:val="20"/>
                <w:szCs w:val="20"/>
              </w:rPr>
            </w:pPr>
            <w:r w:rsidRPr="00B77BC7">
              <w:rPr>
                <w:iCs/>
                <w:color w:val="000000"/>
                <w:sz w:val="20"/>
                <w:szCs w:val="20"/>
              </w:rPr>
              <w:t>1416,0</w:t>
            </w:r>
          </w:p>
        </w:tc>
        <w:tc>
          <w:tcPr>
            <w:tcW w:w="1202" w:type="dxa"/>
            <w:tcBorders>
              <w:top w:val="single" w:sz="4" w:space="0" w:color="auto"/>
              <w:left w:val="nil"/>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0,15</w:t>
            </w:r>
          </w:p>
        </w:tc>
        <w:tc>
          <w:tcPr>
            <w:tcW w:w="120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iCs/>
                <w:color w:val="000000"/>
                <w:sz w:val="20"/>
                <w:szCs w:val="20"/>
              </w:rPr>
            </w:pPr>
            <w:r w:rsidRPr="00B77BC7">
              <w:rPr>
                <w:iCs/>
                <w:color w:val="000000"/>
                <w:sz w:val="20"/>
                <w:szCs w:val="20"/>
              </w:rPr>
              <w:t>15581,9</w:t>
            </w:r>
          </w:p>
        </w:tc>
        <w:tc>
          <w:tcPr>
            <w:tcW w:w="99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color w:val="000000"/>
                <w:sz w:val="20"/>
                <w:szCs w:val="20"/>
              </w:rPr>
            </w:pPr>
            <w:r w:rsidRPr="00B77BC7">
              <w:rPr>
                <w:color w:val="000000"/>
                <w:sz w:val="20"/>
                <w:szCs w:val="20"/>
              </w:rPr>
              <w:t>1,95</w:t>
            </w:r>
          </w:p>
        </w:tc>
        <w:tc>
          <w:tcPr>
            <w:tcW w:w="1151"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iCs/>
                <w:color w:val="000000"/>
                <w:sz w:val="20"/>
                <w:szCs w:val="20"/>
              </w:rPr>
            </w:pPr>
            <w:r w:rsidRPr="00B77BC7">
              <w:rPr>
                <w:iCs/>
                <w:color w:val="000000"/>
                <w:sz w:val="20"/>
                <w:szCs w:val="20"/>
              </w:rPr>
              <w:t>15462,4</w:t>
            </w:r>
          </w:p>
        </w:tc>
        <w:tc>
          <w:tcPr>
            <w:tcW w:w="1077" w:type="dxa"/>
            <w:tcBorders>
              <w:top w:val="single" w:sz="4" w:space="0" w:color="auto"/>
              <w:left w:val="single" w:sz="4" w:space="0" w:color="auto"/>
              <w:bottom w:val="single" w:sz="4" w:space="0" w:color="auto"/>
              <w:right w:val="single" w:sz="4" w:space="0" w:color="auto"/>
            </w:tcBorders>
            <w:vAlign w:val="center"/>
          </w:tcPr>
          <w:p w:rsidR="005C4E0F" w:rsidRPr="00B77BC7" w:rsidRDefault="005C4E0F" w:rsidP="005C4E0F">
            <w:pPr>
              <w:widowControl w:val="0"/>
              <w:jc w:val="center"/>
              <w:rPr>
                <w:bCs/>
                <w:color w:val="000000"/>
                <w:sz w:val="20"/>
                <w:szCs w:val="20"/>
              </w:rPr>
            </w:pPr>
            <w:r w:rsidRPr="00B77BC7">
              <w:rPr>
                <w:bCs/>
                <w:color w:val="000000"/>
                <w:sz w:val="20"/>
                <w:szCs w:val="20"/>
              </w:rPr>
              <w:t>1,36</w:t>
            </w:r>
          </w:p>
        </w:tc>
      </w:tr>
    </w:tbl>
    <w:p w:rsidR="00B77BC7" w:rsidRDefault="00B77BC7">
      <w:r>
        <w:br w:type="page"/>
      </w:r>
      <w:r>
        <w:lastRenderedPageBreak/>
        <w:t xml:space="preserve">Продолжение таблицы </w:t>
      </w:r>
      <w:r w:rsidR="00A4093A">
        <w:t>Ж</w:t>
      </w:r>
    </w:p>
    <w:tbl>
      <w:tblPr>
        <w:tblW w:w="14560" w:type="dxa"/>
        <w:tblLook w:val="04A0" w:firstRow="1" w:lastRow="0" w:firstColumn="1" w:lastColumn="0" w:noHBand="0" w:noVBand="1"/>
      </w:tblPr>
      <w:tblGrid>
        <w:gridCol w:w="3732"/>
        <w:gridCol w:w="1170"/>
        <w:gridCol w:w="1311"/>
        <w:gridCol w:w="1276"/>
        <w:gridCol w:w="1443"/>
        <w:gridCol w:w="1202"/>
        <w:gridCol w:w="67"/>
        <w:gridCol w:w="1134"/>
        <w:gridCol w:w="997"/>
        <w:gridCol w:w="1151"/>
        <w:gridCol w:w="10"/>
        <w:gridCol w:w="1067"/>
      </w:tblGrid>
      <w:tr w:rsidR="00B77BC7"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B77BC7" w:rsidRPr="00B77BC7" w:rsidRDefault="00B77BC7" w:rsidP="00B77BC7">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Раздел / подраздел</w:t>
            </w:r>
          </w:p>
          <w:p w:rsidR="00B77BC7" w:rsidRPr="00B77BC7" w:rsidRDefault="00B77BC7" w:rsidP="00B77BC7">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2022 год</w:t>
            </w:r>
          </w:p>
        </w:tc>
        <w:tc>
          <w:tcPr>
            <w:tcW w:w="2645"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2023 год</w:t>
            </w: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2024 год</w:t>
            </w: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2025 год</w:t>
            </w:r>
          </w:p>
        </w:tc>
      </w:tr>
      <w:tr w:rsidR="00B77BC7"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p>
        </w:tc>
        <w:tc>
          <w:tcPr>
            <w:tcW w:w="1170" w:type="dxa"/>
            <w:vMerge/>
            <w:tcBorders>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 xml:space="preserve">Закон </w:t>
            </w:r>
          </w:p>
          <w:p w:rsidR="00B77BC7" w:rsidRPr="00B77BC7" w:rsidRDefault="00B77BC7" w:rsidP="00B77BC7">
            <w:pPr>
              <w:widowControl w:val="0"/>
              <w:jc w:val="center"/>
              <w:rPr>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02"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5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переселения граждан из аварийного жилищного фонда</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0113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02"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25000,0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3,13</w:t>
            </w:r>
          </w:p>
        </w:tc>
        <w:tc>
          <w:tcPr>
            <w:tcW w:w="115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25000,0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2,20</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модернизации коммунальной инфраструктуры</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0113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jc w:val="center"/>
              <w:rPr>
                <w:color w:val="000000"/>
                <w:sz w:val="20"/>
                <w:szCs w:val="20"/>
              </w:rPr>
            </w:pPr>
            <w:r w:rsidRPr="00B77BC7">
              <w:rPr>
                <w:iCs/>
                <w:color w:val="000000"/>
                <w:sz w:val="20"/>
                <w:szCs w:val="20"/>
              </w:rPr>
              <w:t>30000,0</w:t>
            </w:r>
          </w:p>
        </w:tc>
        <w:tc>
          <w:tcPr>
            <w:tcW w:w="1202"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3,14</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jc w:val="center"/>
              <w:rPr>
                <w:color w:val="000000"/>
                <w:sz w:val="20"/>
                <w:szCs w:val="20"/>
              </w:rPr>
            </w:pPr>
            <w:r w:rsidRPr="00B77BC7">
              <w:rPr>
                <w:iCs/>
                <w:color w:val="000000"/>
                <w:sz w:val="20"/>
                <w:szCs w:val="20"/>
              </w:rPr>
              <w:t>100000,0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12,53</w:t>
            </w:r>
          </w:p>
        </w:tc>
        <w:tc>
          <w:tcPr>
            <w:tcW w:w="115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jc w:val="center"/>
              <w:rPr>
                <w:color w:val="000000"/>
                <w:sz w:val="20"/>
                <w:szCs w:val="20"/>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мероприятий по развитию инфраструктуры ЗАТО и населенных пунктов арктической зоны</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0113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300000,0</w:t>
            </w:r>
          </w:p>
        </w:tc>
        <w:tc>
          <w:tcPr>
            <w:tcW w:w="1202"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31,41</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Национальная оборона</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0200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15530,0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2,70</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17373,8</w:t>
            </w:r>
          </w:p>
        </w:tc>
        <w:tc>
          <w:tcPr>
            <w:tcW w:w="1202"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1,82</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15008,6</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1,88</w:t>
            </w:r>
          </w:p>
        </w:tc>
        <w:tc>
          <w:tcPr>
            <w:tcW w:w="115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14563,5</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1,28</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Другие вопросы в области национальной обороны</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0209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15530,0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2,70</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17373,8</w:t>
            </w:r>
          </w:p>
        </w:tc>
        <w:tc>
          <w:tcPr>
            <w:tcW w:w="1202"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1,82</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15008,6</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1,88</w:t>
            </w:r>
          </w:p>
        </w:tc>
        <w:tc>
          <w:tcPr>
            <w:tcW w:w="115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14563,5</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1,28</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выполнение обязательств при осуществлении военно-технического сотрудничества</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0209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4400,4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0,77</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4400,4</w:t>
            </w:r>
          </w:p>
        </w:tc>
        <w:tc>
          <w:tcPr>
            <w:tcW w:w="1202"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0,46</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4325,3</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0,54</w:t>
            </w:r>
          </w:p>
        </w:tc>
        <w:tc>
          <w:tcPr>
            <w:tcW w:w="115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4076,9</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0,36</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осуществление расходов, связанных с содержанием военных представительств Министерства обороны Российской Федерации и органов их контроля</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0209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11129,6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1,94</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10664,7</w:t>
            </w:r>
          </w:p>
        </w:tc>
        <w:tc>
          <w:tcPr>
            <w:tcW w:w="1202"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1,12</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10683,3</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1,34</w:t>
            </w:r>
          </w:p>
        </w:tc>
        <w:tc>
          <w:tcPr>
            <w:tcW w:w="115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10486,6</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0,92</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br w:type="page"/>
              <w:t xml:space="preserve"> на осуществление расходов, связанных с содержанием и оснащением Железнодорожных войск Министерства обороны Российской Федерации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0209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2308,7</w:t>
            </w:r>
          </w:p>
        </w:tc>
        <w:tc>
          <w:tcPr>
            <w:tcW w:w="1269"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0,24</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Национальная безопасность и правоохранительная деятельность</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0300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2190,7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0,38</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5687,2</w:t>
            </w:r>
          </w:p>
        </w:tc>
        <w:tc>
          <w:tcPr>
            <w:tcW w:w="1269"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0,60</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4710,1</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0,59</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4804,5</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0,42</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Органы безопасности"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0306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2000,0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0,35</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5300,0</w:t>
            </w:r>
          </w:p>
        </w:tc>
        <w:tc>
          <w:tcPr>
            <w:tcW w:w="1269"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0,55</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4300,0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0,54</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4300,0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0,38</w:t>
            </w:r>
          </w:p>
        </w:tc>
      </w:tr>
    </w:tbl>
    <w:p w:rsidR="00B77BC7" w:rsidRDefault="00B77BC7">
      <w:r>
        <w:br w:type="page"/>
      </w:r>
      <w:r>
        <w:lastRenderedPageBreak/>
        <w:t xml:space="preserve">Продолжение таблицы </w:t>
      </w:r>
      <w:r w:rsidR="00A4093A">
        <w:t>Ж</w:t>
      </w:r>
    </w:p>
    <w:tbl>
      <w:tblPr>
        <w:tblW w:w="14560" w:type="dxa"/>
        <w:tblLook w:val="04A0" w:firstRow="1" w:lastRow="0" w:firstColumn="1" w:lastColumn="0" w:noHBand="0" w:noVBand="1"/>
      </w:tblPr>
      <w:tblGrid>
        <w:gridCol w:w="3732"/>
        <w:gridCol w:w="1170"/>
        <w:gridCol w:w="1311"/>
        <w:gridCol w:w="1276"/>
        <w:gridCol w:w="1443"/>
        <w:gridCol w:w="1269"/>
        <w:gridCol w:w="1134"/>
        <w:gridCol w:w="997"/>
        <w:gridCol w:w="1161"/>
        <w:gridCol w:w="1067"/>
      </w:tblGrid>
      <w:tr w:rsidR="00B77BC7"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B77BC7" w:rsidRPr="00B77BC7" w:rsidRDefault="00B77BC7" w:rsidP="00B77BC7">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Раздел / подраздел</w:t>
            </w:r>
          </w:p>
          <w:p w:rsidR="00B77BC7" w:rsidRPr="00B77BC7" w:rsidRDefault="00B77BC7" w:rsidP="00B77BC7">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2022 год</w:t>
            </w:r>
          </w:p>
        </w:tc>
        <w:tc>
          <w:tcPr>
            <w:tcW w:w="2712"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2023 год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2025 год</w:t>
            </w:r>
          </w:p>
        </w:tc>
      </w:tr>
      <w:tr w:rsidR="00B77BC7"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p>
        </w:tc>
        <w:tc>
          <w:tcPr>
            <w:tcW w:w="1170" w:type="dxa"/>
            <w:vMerge/>
            <w:tcBorders>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 xml:space="preserve">Закон </w:t>
            </w:r>
          </w:p>
          <w:p w:rsidR="00B77BC7" w:rsidRPr="00B77BC7" w:rsidRDefault="00B77BC7" w:rsidP="00B77BC7">
            <w:pPr>
              <w:widowControl w:val="0"/>
              <w:jc w:val="center"/>
              <w:rPr>
                <w:iCs/>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расходы Федеральной службы охраны Российской Федерации, связанные с осуществлением бюджетных инвестиций в объекты государственной собственности Российской Федерации в соответствии с поручениями Президента Российской Федерации и Правительства Российской Федерации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0306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2000,0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0,35</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1000,0</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0,10</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br w:type="page"/>
              <w:t xml:space="preserve"> на расходы Федеральной службы безопасности Российской Федерации, связанные с совершенствованием материально-технической базы и содержанием фондов недвижимости, на жилищное обеспечение военнослужащих и членов их семей, строительство жилищной и социальной инфраструктуры на земельных участках, отобранных для жилищного строительства, на социальную защиту военнослужащих и членов их семей, а также лиц, уволенных с военной службы</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0306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4300,0</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0,45</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4300,0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0,54</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4300,0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bCs/>
                <w:color w:val="000000"/>
                <w:sz w:val="20"/>
                <w:szCs w:val="20"/>
              </w:rPr>
              <w:t>0,38</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Другие вопросы в области национальной безопасности и правоохранительной деятельности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0314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190,7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0,03</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387,2</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0,04</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410,1</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0,05</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504,5</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0,04</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выполнения функций Министерства внутренних дел Российской Федерации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0314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190,7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0,03</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387,2</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0,04</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410,1</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0,05</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504,5</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0,04</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Национальная экономика</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0400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202382,2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35,20</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311430,1</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32,61</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309317,6</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38,74</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722678,1</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63,72</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Общеэкономические вопросы</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0401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328,7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0,06</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 xml:space="preserve">на реализацию мероприятий долгосрочной программы содействия занятости молодежи по решениям </w:t>
            </w:r>
            <w:r w:rsidRPr="00B77BC7">
              <w:rPr>
                <w:sz w:val="20"/>
                <w:szCs w:val="20"/>
              </w:rPr>
              <w:lastRenderedPageBreak/>
              <w:t>Правительства Российской Федерации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lastRenderedPageBreak/>
              <w:t>0401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iCs/>
                <w:color w:val="000000"/>
                <w:sz w:val="20"/>
                <w:szCs w:val="20"/>
              </w:rPr>
            </w:pPr>
            <w:r w:rsidRPr="00B77BC7">
              <w:rPr>
                <w:iCs/>
                <w:color w:val="000000"/>
                <w:sz w:val="20"/>
                <w:szCs w:val="20"/>
              </w:rPr>
              <w:t>328,7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bCs/>
                <w:color w:val="000000"/>
                <w:sz w:val="20"/>
                <w:szCs w:val="20"/>
              </w:rPr>
              <w:t>0,06</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bl>
    <w:p w:rsidR="00B77BC7" w:rsidRDefault="00B77BC7">
      <w:r>
        <w:lastRenderedPageBreak/>
        <w:br w:type="page"/>
      </w:r>
      <w:r>
        <w:lastRenderedPageBreak/>
        <w:t xml:space="preserve">Продолжение таблицы </w:t>
      </w:r>
      <w:r w:rsidR="00A4093A">
        <w:t>Ж</w:t>
      </w:r>
    </w:p>
    <w:tbl>
      <w:tblPr>
        <w:tblW w:w="14560" w:type="dxa"/>
        <w:tblLook w:val="04A0" w:firstRow="1" w:lastRow="0" w:firstColumn="1" w:lastColumn="0" w:noHBand="0" w:noVBand="1"/>
      </w:tblPr>
      <w:tblGrid>
        <w:gridCol w:w="3732"/>
        <w:gridCol w:w="1170"/>
        <w:gridCol w:w="1311"/>
        <w:gridCol w:w="1276"/>
        <w:gridCol w:w="1443"/>
        <w:gridCol w:w="1269"/>
        <w:gridCol w:w="1134"/>
        <w:gridCol w:w="997"/>
        <w:gridCol w:w="1161"/>
        <w:gridCol w:w="1067"/>
      </w:tblGrid>
      <w:tr w:rsidR="00B77BC7"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B77BC7" w:rsidRPr="00B77BC7" w:rsidRDefault="00B77BC7" w:rsidP="00B77BC7">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Раздел / подраздел</w:t>
            </w:r>
          </w:p>
          <w:p w:rsidR="00B77BC7" w:rsidRPr="00B77BC7" w:rsidRDefault="00B77BC7" w:rsidP="00B77BC7">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2022 год</w:t>
            </w:r>
          </w:p>
        </w:tc>
        <w:tc>
          <w:tcPr>
            <w:tcW w:w="2712"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2023 год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2025 год</w:t>
            </w:r>
          </w:p>
        </w:tc>
      </w:tr>
      <w:tr w:rsidR="00B77BC7"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p>
        </w:tc>
        <w:tc>
          <w:tcPr>
            <w:tcW w:w="1170" w:type="dxa"/>
            <w:vMerge/>
            <w:tcBorders>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 xml:space="preserve">Закон </w:t>
            </w:r>
          </w:p>
          <w:p w:rsidR="00B77BC7" w:rsidRPr="00B77BC7" w:rsidRDefault="00B77BC7" w:rsidP="00B77BC7">
            <w:pPr>
              <w:widowControl w:val="0"/>
              <w:jc w:val="center"/>
              <w:rPr>
                <w:iCs/>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Исследование и использование космического пространства</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0403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7300,0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1,27</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расходы Государственной корпорации по космической деятельности "Роскосмос", связанные с реализацией мероприятий по развитию космической деятельности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0403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7300,0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1,27</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Сельское хозяйство и рыболовство</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0405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8257,3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1,44</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30000,0</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3,14</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реализацию решений Правительства Российской Федерации, направленных на поддержку сельского хозяйства и рыболовства</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8257,3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1,44</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30000,0</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3,14</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Транспорт</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0408</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78719,5</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8,24</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62278,5</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7,80</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28206,1</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2,49</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br w:type="page"/>
              <w:t xml:space="preserve"> на финансовое обеспечение мероприятий государственной программы Российской Федерации 'Развитие транспортной системы', а также строительства гидротехнических сооружений и проведение дноуглубительных работ на мысе </w:t>
            </w:r>
            <w:proofErr w:type="spellStart"/>
            <w:r w:rsidRPr="00B77BC7">
              <w:rPr>
                <w:sz w:val="20"/>
                <w:szCs w:val="20"/>
              </w:rPr>
              <w:t>Наглейнын</w:t>
            </w:r>
            <w:proofErr w:type="spellEnd"/>
            <w:r w:rsidRPr="00B77BC7">
              <w:rPr>
                <w:sz w:val="20"/>
                <w:szCs w:val="20"/>
              </w:rPr>
              <w:t xml:space="preserve"> в целях реализации комплексного плана реализации инвестиционных проектов по освоению </w:t>
            </w:r>
            <w:proofErr w:type="spellStart"/>
            <w:r w:rsidRPr="00B77BC7">
              <w:rPr>
                <w:sz w:val="20"/>
                <w:szCs w:val="20"/>
              </w:rPr>
              <w:t>Баимской</w:t>
            </w:r>
            <w:proofErr w:type="spellEnd"/>
            <w:r w:rsidRPr="00B77BC7">
              <w:rPr>
                <w:sz w:val="20"/>
                <w:szCs w:val="20"/>
              </w:rPr>
              <w:t xml:space="preserve"> рудной зоны на основании отдельных решений Правительства Российской Федерации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0408</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41205,6</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4,31</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14180,0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1,78</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14180,0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bCs/>
                <w:color w:val="000000"/>
                <w:sz w:val="20"/>
                <w:szCs w:val="20"/>
              </w:rPr>
              <w:t>1,25</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мероприятий транспортной части комплексного плана модернизации и расширения магистральной инфраструктуры на основании отдельных решений Правительства Российской Федерации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0408</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3000,0</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0,31</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14527,7</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1,82</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bl>
    <w:p w:rsidR="00B77BC7" w:rsidRDefault="00B77BC7">
      <w:r>
        <w:br w:type="page"/>
      </w:r>
      <w:r>
        <w:lastRenderedPageBreak/>
        <w:t xml:space="preserve">Продолжение таблицы </w:t>
      </w:r>
      <w:r w:rsidR="00A4093A">
        <w:t>Ж</w:t>
      </w:r>
    </w:p>
    <w:tbl>
      <w:tblPr>
        <w:tblW w:w="14560" w:type="dxa"/>
        <w:tblLook w:val="04A0" w:firstRow="1" w:lastRow="0" w:firstColumn="1" w:lastColumn="0" w:noHBand="0" w:noVBand="1"/>
      </w:tblPr>
      <w:tblGrid>
        <w:gridCol w:w="3732"/>
        <w:gridCol w:w="1170"/>
        <w:gridCol w:w="1311"/>
        <w:gridCol w:w="1276"/>
        <w:gridCol w:w="1443"/>
        <w:gridCol w:w="1269"/>
        <w:gridCol w:w="1134"/>
        <w:gridCol w:w="997"/>
        <w:gridCol w:w="1161"/>
        <w:gridCol w:w="1067"/>
      </w:tblGrid>
      <w:tr w:rsidR="00B77BC7"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B77BC7" w:rsidRPr="00B77BC7" w:rsidRDefault="00B77BC7" w:rsidP="00B77BC7">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Раздел / подраздел</w:t>
            </w:r>
          </w:p>
          <w:p w:rsidR="00B77BC7" w:rsidRPr="00B77BC7" w:rsidRDefault="00B77BC7" w:rsidP="00B77BC7">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2022 год</w:t>
            </w:r>
          </w:p>
        </w:tc>
        <w:tc>
          <w:tcPr>
            <w:tcW w:w="2712"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2023 год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2025 год</w:t>
            </w:r>
          </w:p>
        </w:tc>
      </w:tr>
      <w:tr w:rsidR="00B77BC7"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p>
        </w:tc>
        <w:tc>
          <w:tcPr>
            <w:tcW w:w="1170" w:type="dxa"/>
            <w:vMerge/>
            <w:tcBorders>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 xml:space="preserve">Закон </w:t>
            </w:r>
          </w:p>
          <w:p w:rsidR="00B77BC7" w:rsidRPr="00B77BC7" w:rsidRDefault="00B77BC7" w:rsidP="00B77BC7">
            <w:pPr>
              <w:widowControl w:val="0"/>
              <w:jc w:val="center"/>
              <w:rPr>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br w:type="page"/>
              <w:t xml:space="preserve"> на финансовое обеспечение предоставления межбюджетных трансфертов из федерального бюджета бюджетам субъектов Российской Федерации в рамках реализации проектов по комплексному развитию городского наземного электрического транспорта на основании отдельных решений Правительства Российской Федерации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0408</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33423,1</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3,50</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31815,8</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3,99</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12271,1</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bCs/>
                <w:color w:val="000000"/>
                <w:sz w:val="20"/>
                <w:szCs w:val="20"/>
              </w:rPr>
              <w:t>1,08</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воздушных перевозок пассажиров по социально значимым маршрутам Дальневосточного федерального округа</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0408</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1090,8</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0,11</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1755,0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0,22</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1755,0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0,15</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Дорожное хозяйство (дорожные фонды)</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0409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47997,3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8,35</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75047,6</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7,86</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94056,9</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11,78</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129701,0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11,44</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дорожной деятельности на основании отдельных решений Правительства Российской Федерации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0409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45997,3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8,00</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73247,6</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7,67</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86080,1</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10,78</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127901,0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11,28</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br w:type="page"/>
              <w:t xml:space="preserve"> на реализацию мероприятий по восстановлению автомобильных дорог регионального или межмуниципального и местного значения при ликвидации последствий чрезвычайных ситуаций</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0409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iCs/>
                <w:color w:val="000000"/>
                <w:sz w:val="20"/>
                <w:szCs w:val="20"/>
              </w:rPr>
            </w:pPr>
            <w:r w:rsidRPr="00B77BC7">
              <w:rPr>
                <w:iCs/>
                <w:color w:val="000000"/>
                <w:sz w:val="20"/>
                <w:szCs w:val="20"/>
              </w:rPr>
              <w:t>2000,0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bCs/>
                <w:color w:val="000000"/>
                <w:sz w:val="20"/>
                <w:szCs w:val="20"/>
              </w:rPr>
              <w:t>0,35</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1800,0</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0,19</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1800,0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0,23</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1800,0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bCs/>
                <w:color w:val="000000"/>
                <w:sz w:val="20"/>
                <w:szCs w:val="20"/>
              </w:rPr>
              <w:t>0,16</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дорожной деятельности в рамках государственной программы Российской Федерации 'Развитие транспортной системы' на основании отдельных решений Правительства Российской Федерации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0409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6176,8</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0,77</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Другие вопросы в области национальной экономики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138498,9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24,09</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127663,0</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13,37</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152982,2</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19,16</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564771,0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49,79</w:t>
            </w:r>
          </w:p>
        </w:tc>
      </w:tr>
    </w:tbl>
    <w:p w:rsidR="00B77BC7" w:rsidRDefault="00B77BC7">
      <w:r>
        <w:br w:type="page"/>
      </w:r>
      <w:r>
        <w:lastRenderedPageBreak/>
        <w:t xml:space="preserve">Продолжение таблицы </w:t>
      </w:r>
      <w:r w:rsidR="00A4093A">
        <w:t>Ж</w:t>
      </w:r>
    </w:p>
    <w:tbl>
      <w:tblPr>
        <w:tblW w:w="14560" w:type="dxa"/>
        <w:tblLook w:val="04A0" w:firstRow="1" w:lastRow="0" w:firstColumn="1" w:lastColumn="0" w:noHBand="0" w:noVBand="1"/>
      </w:tblPr>
      <w:tblGrid>
        <w:gridCol w:w="3732"/>
        <w:gridCol w:w="1170"/>
        <w:gridCol w:w="1311"/>
        <w:gridCol w:w="1276"/>
        <w:gridCol w:w="1443"/>
        <w:gridCol w:w="1269"/>
        <w:gridCol w:w="1134"/>
        <w:gridCol w:w="997"/>
        <w:gridCol w:w="1161"/>
        <w:gridCol w:w="1067"/>
      </w:tblGrid>
      <w:tr w:rsidR="00B77BC7"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B77BC7" w:rsidRPr="00B77BC7" w:rsidRDefault="00B77BC7" w:rsidP="00B77BC7">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Раздел / подраздел</w:t>
            </w:r>
          </w:p>
          <w:p w:rsidR="00B77BC7" w:rsidRPr="00B77BC7" w:rsidRDefault="00B77BC7" w:rsidP="00B77BC7">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2022 год</w:t>
            </w:r>
          </w:p>
        </w:tc>
        <w:tc>
          <w:tcPr>
            <w:tcW w:w="2712"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2023 год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2025 год</w:t>
            </w:r>
          </w:p>
        </w:tc>
      </w:tr>
      <w:tr w:rsidR="00B77BC7"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p>
        </w:tc>
        <w:tc>
          <w:tcPr>
            <w:tcW w:w="1170" w:type="dxa"/>
            <w:vMerge/>
            <w:tcBorders>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 xml:space="preserve">Закон </w:t>
            </w:r>
          </w:p>
          <w:p w:rsidR="00B77BC7" w:rsidRPr="00B77BC7" w:rsidRDefault="00B77BC7" w:rsidP="00B77BC7">
            <w:pPr>
              <w:widowControl w:val="0"/>
              <w:jc w:val="center"/>
              <w:rPr>
                <w:iCs/>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предоставление имущественных взносов Российской Федерации в уставный капитал государственной корпорации развития 'ВЭБ.РФ', вкладов в уставные капиталы акционерного общества 'Российский экспортный центр' и акционерного общества 'Федеральная корпорация по развитию малого и среднего предпринимательства'</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4617,0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0,80</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4155,3</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0,44</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4155,3</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0,52</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4155,3</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0,37</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br w:type="page"/>
              <w:t xml:space="preserve"> на реализацию мероприятий, обеспечивающих восстановление занятости и доходов населения, рост экономики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iCs/>
                <w:color w:val="000000"/>
                <w:sz w:val="20"/>
                <w:szCs w:val="20"/>
              </w:rPr>
            </w:pPr>
            <w:r w:rsidRPr="00B77BC7">
              <w:rPr>
                <w:iCs/>
                <w:color w:val="000000"/>
                <w:sz w:val="20"/>
                <w:szCs w:val="20"/>
              </w:rPr>
              <w:t>59739,0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bCs/>
                <w:color w:val="000000"/>
                <w:sz w:val="20"/>
                <w:szCs w:val="20"/>
              </w:rPr>
              <w:t>10,39</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реализацию мероприятий национального проекта "Туризм и индустрия гостеприимства"</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9843,7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1,71</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осуществление мероприятий инициатив социально-экономического развития Российской Федерации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37540,6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6,53</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11539,0</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1,21</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8919,3</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1,12</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548014,8</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48,32</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мероприятий, связанных с реализацией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инвестиционных проектов в сфере добычи и переработки цветных металлов на территории Республики Тыва и на финансовое обеспечение иных мероприятий в сфере промышленности гражданского назначения</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2300,0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0,40</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47620,2</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4,99</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9100,0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1,14</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9100,0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0,80</w:t>
            </w:r>
          </w:p>
        </w:tc>
      </w:tr>
    </w:tbl>
    <w:p w:rsidR="00B77BC7" w:rsidRDefault="00B77BC7">
      <w:r>
        <w:br w:type="page"/>
      </w:r>
      <w:r>
        <w:lastRenderedPageBreak/>
        <w:t xml:space="preserve">Продолжение таблицы </w:t>
      </w:r>
      <w:r w:rsidR="00A4093A">
        <w:t>Ж</w:t>
      </w:r>
    </w:p>
    <w:tbl>
      <w:tblPr>
        <w:tblW w:w="14560" w:type="dxa"/>
        <w:tblLook w:val="04A0" w:firstRow="1" w:lastRow="0" w:firstColumn="1" w:lastColumn="0" w:noHBand="0" w:noVBand="1"/>
      </w:tblPr>
      <w:tblGrid>
        <w:gridCol w:w="3732"/>
        <w:gridCol w:w="1170"/>
        <w:gridCol w:w="1311"/>
        <w:gridCol w:w="1276"/>
        <w:gridCol w:w="1443"/>
        <w:gridCol w:w="1269"/>
        <w:gridCol w:w="1134"/>
        <w:gridCol w:w="997"/>
        <w:gridCol w:w="1161"/>
        <w:gridCol w:w="1067"/>
      </w:tblGrid>
      <w:tr w:rsidR="00B77BC7"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B77BC7" w:rsidRPr="00B77BC7" w:rsidRDefault="00B77BC7" w:rsidP="00B77BC7">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Раздел / подраздел</w:t>
            </w:r>
          </w:p>
          <w:p w:rsidR="00B77BC7" w:rsidRPr="00B77BC7" w:rsidRDefault="00B77BC7" w:rsidP="00B77BC7">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2022 год</w:t>
            </w:r>
          </w:p>
        </w:tc>
        <w:tc>
          <w:tcPr>
            <w:tcW w:w="2712"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2023 год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2025 год</w:t>
            </w:r>
          </w:p>
        </w:tc>
      </w:tr>
      <w:tr w:rsidR="00B77BC7"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p>
        </w:tc>
        <w:tc>
          <w:tcPr>
            <w:tcW w:w="1170" w:type="dxa"/>
            <w:vMerge/>
            <w:tcBorders>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 xml:space="preserve">Закон </w:t>
            </w:r>
          </w:p>
          <w:p w:rsidR="00B77BC7" w:rsidRPr="00B77BC7" w:rsidRDefault="00B77BC7" w:rsidP="00B77BC7">
            <w:pPr>
              <w:widowControl w:val="0"/>
              <w:jc w:val="center"/>
              <w:rPr>
                <w:iCs/>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br w:type="page"/>
              <w:t xml:space="preserve"> на финансовое обеспечение мероприятий, направленных на развитие электронной и радиоэлектронной промышленности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iCs/>
                <w:color w:val="000000"/>
                <w:sz w:val="20"/>
                <w:szCs w:val="20"/>
              </w:rPr>
            </w:pPr>
            <w:r w:rsidRPr="00B77BC7">
              <w:rPr>
                <w:iCs/>
                <w:color w:val="000000"/>
                <w:sz w:val="20"/>
                <w:szCs w:val="20"/>
              </w:rPr>
              <w:t>23790,4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bCs/>
                <w:color w:val="000000"/>
                <w:sz w:val="20"/>
                <w:szCs w:val="20"/>
              </w:rPr>
              <w:t>4,14</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36095,4</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3,78</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123255,5</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15,44</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 xml:space="preserve">на предоставление субсидии на реализацию проектов развития </w:t>
            </w:r>
            <w:proofErr w:type="spellStart"/>
            <w:r w:rsidRPr="00B77BC7">
              <w:rPr>
                <w:sz w:val="20"/>
                <w:szCs w:val="20"/>
              </w:rPr>
              <w:t>монопрофильных</w:t>
            </w:r>
            <w:proofErr w:type="spellEnd"/>
            <w:r w:rsidRPr="00B77BC7">
              <w:rPr>
                <w:sz w:val="20"/>
                <w:szCs w:val="20"/>
              </w:rPr>
              <w:t xml:space="preserve"> муниципальных образований</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2050,1</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0,21</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1842,0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0,23</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1783,7</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0,16</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предоставление субсидии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1288,8</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0,13</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1810,1</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0,23</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1717,2</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0,15</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br w:type="page"/>
              <w:t xml:space="preserve"> на предоставление имущественных взносов Российской Федерации в государственную корпорацию развития 'ВЭБ.РФ' на возмещение расходов в связи с предоставлением кредитов и займов в рамках реализации механизма 'фабрики проектного финансирования'</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3414,2</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0,36</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bl>
    <w:p w:rsidR="00B77BC7" w:rsidRDefault="00B77BC7">
      <w:r>
        <w:br w:type="page"/>
      </w:r>
      <w:r>
        <w:lastRenderedPageBreak/>
        <w:t xml:space="preserve">Продолжение таблицы </w:t>
      </w:r>
      <w:r w:rsidR="00A4093A">
        <w:t>Ж</w:t>
      </w:r>
    </w:p>
    <w:tbl>
      <w:tblPr>
        <w:tblW w:w="14560" w:type="dxa"/>
        <w:tblLook w:val="04A0" w:firstRow="1" w:lastRow="0" w:firstColumn="1" w:lastColumn="0" w:noHBand="0" w:noVBand="1"/>
      </w:tblPr>
      <w:tblGrid>
        <w:gridCol w:w="3732"/>
        <w:gridCol w:w="1170"/>
        <w:gridCol w:w="1311"/>
        <w:gridCol w:w="1276"/>
        <w:gridCol w:w="1443"/>
        <w:gridCol w:w="1269"/>
        <w:gridCol w:w="1134"/>
        <w:gridCol w:w="997"/>
        <w:gridCol w:w="1161"/>
        <w:gridCol w:w="1067"/>
      </w:tblGrid>
      <w:tr w:rsidR="00B77BC7"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B77BC7" w:rsidRPr="00B77BC7" w:rsidRDefault="00B77BC7" w:rsidP="00B77BC7">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Раздел / подраздел</w:t>
            </w:r>
          </w:p>
          <w:p w:rsidR="00B77BC7" w:rsidRPr="00B77BC7" w:rsidRDefault="00B77BC7" w:rsidP="00B77BC7">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2022 год</w:t>
            </w:r>
          </w:p>
        </w:tc>
        <w:tc>
          <w:tcPr>
            <w:tcW w:w="2712"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2023 год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2025 год</w:t>
            </w:r>
          </w:p>
        </w:tc>
      </w:tr>
      <w:tr w:rsidR="00B77BC7"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p>
        </w:tc>
        <w:tc>
          <w:tcPr>
            <w:tcW w:w="1170" w:type="dxa"/>
            <w:vMerge/>
            <w:tcBorders>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 xml:space="preserve">Закон </w:t>
            </w:r>
          </w:p>
          <w:p w:rsidR="00B77BC7" w:rsidRPr="00B77BC7" w:rsidRDefault="00B77BC7" w:rsidP="00B77BC7">
            <w:pPr>
              <w:widowControl w:val="0"/>
              <w:jc w:val="center"/>
              <w:rPr>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мероприятий по технологическому присоединению Центра обработки данных Публичного акционерного общества 'Сбербанк', расположенного в Саратовской области, к сетям электроснабжения Публичного акционерного общества 'Федеральная сетевая компания Единой энергетической системы'</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2500,0</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0,26</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2900,0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0,36</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мероприятий, связанных с субсидированием затрат на выполнение комплексных проектов по разработке, созданию и внедрению в серийное производство судового комплектующего оборудования</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14000,0</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1,47</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1000,0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0,13</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br w:type="page"/>
              <w:t xml:space="preserve"> на финансовое обеспечение мероприятий, направленных на развитие авиационной промышленности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5000,0</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0,52</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реализацию решений Правительства Российской Федерации по обеспечению отдельных мероприятий в сфере химической и биологической безопасности Российской Федерации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0412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668,2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0,12</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Жилищно-коммунальное хозяйство</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0500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3000,0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0,52</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3000,0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0,38</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3000,0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0,26</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Жилищное хозяйство</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0501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3000,0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0,52</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3000,0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0,38</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3000,0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0,26</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мероприятий, связанных с капитальным ремонтом общежитий образовательных организаций высшего образования</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0501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3000,0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0,52</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3000,0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0,38</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3000,0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0,26</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Охрана окружающей среды</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0600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19955,7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3,47</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12981,7</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1,36</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24570,6</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3,08</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19593,8</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1,73</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 xml:space="preserve">Другие вопросы в области охраны </w:t>
            </w:r>
            <w:r w:rsidRPr="00B77BC7">
              <w:rPr>
                <w:b/>
                <w:bCs/>
                <w:sz w:val="20"/>
                <w:szCs w:val="20"/>
              </w:rPr>
              <w:lastRenderedPageBreak/>
              <w:t>окружающей среды</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lastRenderedPageBreak/>
              <w:t>0605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19955,7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3,47</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12981,7</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1,36</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24570,6</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3,08</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19593,8</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1,73</w:t>
            </w:r>
          </w:p>
        </w:tc>
      </w:tr>
    </w:tbl>
    <w:p w:rsidR="00B77BC7" w:rsidRDefault="00B77BC7">
      <w:r>
        <w:lastRenderedPageBreak/>
        <w:br w:type="page"/>
      </w:r>
      <w:r>
        <w:lastRenderedPageBreak/>
        <w:t xml:space="preserve">Продолжение таблицы </w:t>
      </w:r>
      <w:r w:rsidR="00A4093A">
        <w:t>Ж</w:t>
      </w:r>
    </w:p>
    <w:tbl>
      <w:tblPr>
        <w:tblW w:w="14560" w:type="dxa"/>
        <w:tblLook w:val="04A0" w:firstRow="1" w:lastRow="0" w:firstColumn="1" w:lastColumn="0" w:noHBand="0" w:noVBand="1"/>
      </w:tblPr>
      <w:tblGrid>
        <w:gridCol w:w="3732"/>
        <w:gridCol w:w="1170"/>
        <w:gridCol w:w="1311"/>
        <w:gridCol w:w="1276"/>
        <w:gridCol w:w="1443"/>
        <w:gridCol w:w="1269"/>
        <w:gridCol w:w="1134"/>
        <w:gridCol w:w="997"/>
        <w:gridCol w:w="1161"/>
        <w:gridCol w:w="1067"/>
      </w:tblGrid>
      <w:tr w:rsidR="00B77BC7"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B77BC7" w:rsidRPr="00B77BC7" w:rsidRDefault="00B77BC7" w:rsidP="00B77BC7">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Раздел / подраздел</w:t>
            </w:r>
          </w:p>
          <w:p w:rsidR="00B77BC7" w:rsidRPr="00B77BC7" w:rsidRDefault="00B77BC7" w:rsidP="00B77BC7">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2022 год</w:t>
            </w:r>
          </w:p>
        </w:tc>
        <w:tc>
          <w:tcPr>
            <w:tcW w:w="2712"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2023 год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2025 год</w:t>
            </w:r>
          </w:p>
        </w:tc>
      </w:tr>
      <w:tr w:rsidR="00B77BC7"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p>
        </w:tc>
        <w:tc>
          <w:tcPr>
            <w:tcW w:w="1170" w:type="dxa"/>
            <w:vMerge/>
            <w:tcBorders>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 xml:space="preserve">Закон </w:t>
            </w:r>
          </w:p>
          <w:p w:rsidR="00B77BC7" w:rsidRPr="00B77BC7" w:rsidRDefault="00B77BC7" w:rsidP="00B77BC7">
            <w:pPr>
              <w:widowControl w:val="0"/>
              <w:jc w:val="center"/>
              <w:rPr>
                <w:iCs/>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реализацию мероприятий национального проекта 'Экология' по решениям проектного комитета по национальному проекту 'Экология'</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0605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13315,8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2,32</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8617,8</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0,90</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20206,7</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2,53</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15229,9</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1,34</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br w:type="page"/>
              <w:t xml:space="preserve"> на реализацию мероприятий государственных программ Российской Федерации "Охрана окружающей среды", "Воспроизводство и использование природных ресурсов", "Развитие лесного хозяйства", включая национальный проект "Экология"</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0605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iCs/>
                <w:color w:val="000000"/>
                <w:sz w:val="20"/>
                <w:szCs w:val="20"/>
              </w:rPr>
            </w:pPr>
            <w:r w:rsidRPr="00B77BC7">
              <w:rPr>
                <w:iCs/>
                <w:color w:val="000000"/>
                <w:sz w:val="20"/>
                <w:szCs w:val="20"/>
              </w:rPr>
              <w:t>6639,9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bCs/>
                <w:color w:val="000000"/>
                <w:sz w:val="20"/>
                <w:szCs w:val="20"/>
              </w:rPr>
              <w:t>1,15</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обеспечение мероприятий, предусмотренных пунктом 11 статьи 245 Федерального закона от 24 июня 1998 года № 89-ФЗ 'Об отходах производства и потребления'</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0605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4363,9</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0,46</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4363,9</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0,55</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4363,9</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0,38</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Образование</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0700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74216,1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12,91</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2331,7</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0,24</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4845,0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0,61</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14094,0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1,24</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Дошкольное образование</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0701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3182,1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0,55</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реализацию комплекса мер по достижению 100-процентной доступности дошкольного образования для детей в возрасте от трех до семи лет в Республике Бурятия, Республике Дагестан, Республике Ингушетия, Республике Крым и Забайкальском крае</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0701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3182,1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0,55</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Общее образование</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0702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70941,6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12,34</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866,5</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0,09</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br w:type="page"/>
              <w:t xml:space="preserve"> на использование государственных символов Российской Федерации в общеобразовательных организациях</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0702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iCs/>
                <w:color w:val="000000"/>
                <w:sz w:val="20"/>
                <w:szCs w:val="20"/>
              </w:rPr>
            </w:pPr>
            <w:r w:rsidRPr="00B77BC7">
              <w:rPr>
                <w:iCs/>
                <w:color w:val="000000"/>
                <w:sz w:val="20"/>
                <w:szCs w:val="20"/>
              </w:rPr>
              <w:t>970,9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bCs/>
                <w:color w:val="000000"/>
                <w:sz w:val="20"/>
                <w:szCs w:val="20"/>
              </w:rPr>
              <w:t>0,17</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bl>
    <w:p w:rsidR="00B77BC7" w:rsidRDefault="00B77BC7">
      <w:r>
        <w:br w:type="page"/>
      </w:r>
      <w:r>
        <w:lastRenderedPageBreak/>
        <w:t xml:space="preserve">Продолжение страницы </w:t>
      </w:r>
      <w:r w:rsidR="00A4093A">
        <w:t>Ж</w:t>
      </w:r>
    </w:p>
    <w:tbl>
      <w:tblPr>
        <w:tblW w:w="14560" w:type="dxa"/>
        <w:tblLook w:val="04A0" w:firstRow="1" w:lastRow="0" w:firstColumn="1" w:lastColumn="0" w:noHBand="0" w:noVBand="1"/>
      </w:tblPr>
      <w:tblGrid>
        <w:gridCol w:w="3732"/>
        <w:gridCol w:w="1170"/>
        <w:gridCol w:w="1311"/>
        <w:gridCol w:w="1276"/>
        <w:gridCol w:w="1443"/>
        <w:gridCol w:w="1269"/>
        <w:gridCol w:w="1134"/>
        <w:gridCol w:w="997"/>
        <w:gridCol w:w="1161"/>
        <w:gridCol w:w="1067"/>
      </w:tblGrid>
      <w:tr w:rsidR="00B77BC7"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B77BC7" w:rsidRPr="00B77BC7" w:rsidRDefault="00B77BC7" w:rsidP="00B77BC7">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Раздел / подраздел</w:t>
            </w:r>
          </w:p>
          <w:p w:rsidR="00B77BC7" w:rsidRPr="00B77BC7" w:rsidRDefault="00B77BC7" w:rsidP="00B77BC7">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2022 год</w:t>
            </w:r>
          </w:p>
        </w:tc>
        <w:tc>
          <w:tcPr>
            <w:tcW w:w="2712"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2023 год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2025 год</w:t>
            </w:r>
          </w:p>
        </w:tc>
      </w:tr>
      <w:tr w:rsidR="00B77BC7"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p>
        </w:tc>
        <w:tc>
          <w:tcPr>
            <w:tcW w:w="1170" w:type="dxa"/>
            <w:vMerge/>
            <w:tcBorders>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 xml:space="preserve">Закон </w:t>
            </w:r>
          </w:p>
          <w:p w:rsidR="00B77BC7" w:rsidRPr="00B77BC7" w:rsidRDefault="00B77BC7" w:rsidP="00B77BC7">
            <w:pPr>
              <w:widowControl w:val="0"/>
              <w:jc w:val="center"/>
              <w:rPr>
                <w:iCs/>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реализацию мероприятий по модернизации школьных систем образования в субъектах Российской Федерации в рамках реализации федерального проекта "Создание условий для обучения, отдыха и оздоровления детей и молодежи" государственной программы Российской Федерации "Развитие образования"</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0702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66880,0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11,63</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0702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427,2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0,07</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148,3</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0,02</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0702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1771,6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0,31</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718,2</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0,08</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br w:type="page"/>
              <w:t xml:space="preserve"> на финансовое обеспечение содержания обучающихся в специализированных учебно-научных центрах и реализации в них образовательных программ основного общего и среднего общего образования</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0702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iCs/>
                <w:color w:val="000000"/>
                <w:sz w:val="20"/>
                <w:szCs w:val="20"/>
              </w:rPr>
            </w:pPr>
            <w:r w:rsidRPr="00B77BC7">
              <w:rPr>
                <w:iCs/>
                <w:color w:val="000000"/>
                <w:sz w:val="20"/>
                <w:szCs w:val="20"/>
              </w:rPr>
              <w:t>891,9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bCs/>
                <w:color w:val="000000"/>
                <w:sz w:val="20"/>
                <w:szCs w:val="20"/>
              </w:rPr>
              <w:t>0,16</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b/>
                <w:bCs/>
                <w:sz w:val="20"/>
                <w:szCs w:val="20"/>
              </w:rPr>
              <w:t>Среднее профессиональное образование</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
                <w:bCs/>
                <w:color w:val="000000"/>
                <w:sz w:val="20"/>
                <w:szCs w:val="20"/>
              </w:rPr>
              <w:t>0704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57,7</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bl>
    <w:p w:rsidR="00B77BC7" w:rsidRDefault="00B77BC7">
      <w:r>
        <w:br w:type="page"/>
      </w:r>
      <w:r>
        <w:lastRenderedPageBreak/>
        <w:t xml:space="preserve">Продолжение таблицы </w:t>
      </w:r>
      <w:r w:rsidR="00A4093A">
        <w:t>Ж</w:t>
      </w:r>
    </w:p>
    <w:tbl>
      <w:tblPr>
        <w:tblW w:w="14560" w:type="dxa"/>
        <w:tblLook w:val="04A0" w:firstRow="1" w:lastRow="0" w:firstColumn="1" w:lastColumn="0" w:noHBand="0" w:noVBand="1"/>
      </w:tblPr>
      <w:tblGrid>
        <w:gridCol w:w="3732"/>
        <w:gridCol w:w="1170"/>
        <w:gridCol w:w="1311"/>
        <w:gridCol w:w="1276"/>
        <w:gridCol w:w="1443"/>
        <w:gridCol w:w="1269"/>
        <w:gridCol w:w="1134"/>
        <w:gridCol w:w="997"/>
        <w:gridCol w:w="1161"/>
        <w:gridCol w:w="1067"/>
      </w:tblGrid>
      <w:tr w:rsidR="00B77BC7"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B77BC7" w:rsidRPr="00B77BC7" w:rsidRDefault="00B77BC7" w:rsidP="00B77BC7">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Раздел / подраздел</w:t>
            </w:r>
          </w:p>
          <w:p w:rsidR="00B77BC7" w:rsidRPr="00B77BC7" w:rsidRDefault="00B77BC7" w:rsidP="00B77BC7">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2022 год</w:t>
            </w:r>
          </w:p>
        </w:tc>
        <w:tc>
          <w:tcPr>
            <w:tcW w:w="2712"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2023 год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2025 год</w:t>
            </w:r>
          </w:p>
        </w:tc>
      </w:tr>
      <w:tr w:rsidR="00B77BC7"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p>
        </w:tc>
        <w:tc>
          <w:tcPr>
            <w:tcW w:w="1170" w:type="dxa"/>
            <w:vMerge/>
            <w:tcBorders>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 xml:space="preserve">Закон </w:t>
            </w:r>
          </w:p>
          <w:p w:rsidR="00B77BC7" w:rsidRPr="00B77BC7" w:rsidRDefault="00B77BC7" w:rsidP="00B77BC7">
            <w:pPr>
              <w:widowControl w:val="0"/>
              <w:jc w:val="center"/>
              <w:rPr>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ежемесячное денежное вознаграждение за классное руководство (кураторство)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0704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57,7</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Профессиональная подготовка, переподготовка и повышение квалификации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0705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92,4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0,02</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78,6</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211,1</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0,03</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211,1</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0,02</w:t>
            </w:r>
          </w:p>
        </w:tc>
      </w:tr>
    </w:tbl>
    <w:p w:rsidR="00B77BC7" w:rsidRDefault="00B77BC7">
      <w:r>
        <w:br w:type="page"/>
      </w:r>
      <w:r>
        <w:lastRenderedPageBreak/>
        <w:t xml:space="preserve">Продолжение таблицы </w:t>
      </w:r>
      <w:r w:rsidR="00A4093A">
        <w:t>Ж</w:t>
      </w:r>
    </w:p>
    <w:tbl>
      <w:tblPr>
        <w:tblW w:w="14560" w:type="dxa"/>
        <w:tblLook w:val="04A0" w:firstRow="1" w:lastRow="0" w:firstColumn="1" w:lastColumn="0" w:noHBand="0" w:noVBand="1"/>
      </w:tblPr>
      <w:tblGrid>
        <w:gridCol w:w="3732"/>
        <w:gridCol w:w="1170"/>
        <w:gridCol w:w="1311"/>
        <w:gridCol w:w="1276"/>
        <w:gridCol w:w="1443"/>
        <w:gridCol w:w="1269"/>
        <w:gridCol w:w="1134"/>
        <w:gridCol w:w="997"/>
        <w:gridCol w:w="1161"/>
        <w:gridCol w:w="1067"/>
      </w:tblGrid>
      <w:tr w:rsidR="00B77BC7"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B77BC7" w:rsidRPr="00B77BC7" w:rsidRDefault="00B77BC7" w:rsidP="00B77BC7">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Раздел / подраздел</w:t>
            </w:r>
          </w:p>
          <w:p w:rsidR="00B77BC7" w:rsidRPr="00B77BC7" w:rsidRDefault="00B77BC7" w:rsidP="00B77BC7">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2022 год</w:t>
            </w:r>
          </w:p>
        </w:tc>
        <w:tc>
          <w:tcPr>
            <w:tcW w:w="2712"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2023 год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2025 год</w:t>
            </w:r>
          </w:p>
        </w:tc>
      </w:tr>
      <w:tr w:rsidR="00B77BC7"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p>
        </w:tc>
        <w:tc>
          <w:tcPr>
            <w:tcW w:w="1170" w:type="dxa"/>
            <w:vMerge/>
            <w:tcBorders>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 xml:space="preserve">Закон </w:t>
            </w:r>
          </w:p>
          <w:p w:rsidR="00B77BC7" w:rsidRPr="00B77BC7" w:rsidRDefault="00B77BC7" w:rsidP="00B77BC7">
            <w:pPr>
              <w:widowControl w:val="0"/>
              <w:jc w:val="center"/>
              <w:rPr>
                <w:iCs/>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br w:type="page"/>
              <w:t xml:space="preserve"> на выполнение государственного заказа на мероприятия по профессиональному развитию федеральных государственных гражданских служащих; на выполнение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на осуществление обучения федеральных государственных гражданских служащих на основании государственного образовательного сертификата на дополнительное профессиональное образование гражданского служащего</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0705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iCs/>
                <w:color w:val="000000"/>
                <w:sz w:val="20"/>
                <w:szCs w:val="20"/>
              </w:rPr>
            </w:pPr>
            <w:r w:rsidRPr="00B77BC7">
              <w:rPr>
                <w:iCs/>
                <w:color w:val="000000"/>
                <w:sz w:val="20"/>
                <w:szCs w:val="20"/>
              </w:rPr>
              <w:t>92,4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bCs/>
                <w:color w:val="000000"/>
                <w:sz w:val="20"/>
                <w:szCs w:val="20"/>
              </w:rPr>
            </w:pPr>
            <w:r w:rsidRPr="00B77BC7">
              <w:rPr>
                <w:bCs/>
                <w:color w:val="000000"/>
                <w:sz w:val="20"/>
                <w:szCs w:val="20"/>
              </w:rPr>
              <w:t>0,02</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78,6</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0,01</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211,1</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0,03</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211,1</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bCs/>
                <w:color w:val="000000"/>
                <w:sz w:val="20"/>
                <w:szCs w:val="20"/>
              </w:rPr>
              <w:t>0,02</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sz w:val="20"/>
                <w:szCs w:val="20"/>
              </w:rPr>
              <w:br w:type="page"/>
            </w:r>
            <w:r w:rsidRPr="00B77BC7">
              <w:rPr>
                <w:b/>
                <w:bCs/>
                <w:sz w:val="20"/>
                <w:szCs w:val="20"/>
              </w:rPr>
              <w:t xml:space="preserve"> Высшее образование</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0706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iCs/>
                <w:color w:val="000000"/>
                <w:sz w:val="20"/>
                <w:szCs w:val="20"/>
              </w:rPr>
            </w:pPr>
            <w:r w:rsidRPr="00B77BC7">
              <w:rPr>
                <w:iCs/>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1328,9</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0,14</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4633,9</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0,58</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13882,9</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bCs/>
                <w:color w:val="000000"/>
                <w:sz w:val="20"/>
                <w:szCs w:val="20"/>
              </w:rPr>
              <w:t>1,22</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мероприятий по обучению иностранных граждан, в том числе стран СНГ, обучающихся в российских образовательных организациях в рамках устанавливаемой Правительством Российской Федерации квоты</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0706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1818,4</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0,23</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5895,8</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0,52</w:t>
            </w:r>
          </w:p>
        </w:tc>
      </w:tr>
    </w:tbl>
    <w:p w:rsidR="00B77BC7" w:rsidRDefault="00B77BC7">
      <w:r>
        <w:br w:type="page"/>
      </w:r>
      <w:r>
        <w:lastRenderedPageBreak/>
        <w:t xml:space="preserve">Продолжение таблицы </w:t>
      </w:r>
      <w:r w:rsidR="00A4093A">
        <w:t>Ж</w:t>
      </w:r>
    </w:p>
    <w:tbl>
      <w:tblPr>
        <w:tblW w:w="14560" w:type="dxa"/>
        <w:tblLook w:val="04A0" w:firstRow="1" w:lastRow="0" w:firstColumn="1" w:lastColumn="0" w:noHBand="0" w:noVBand="1"/>
      </w:tblPr>
      <w:tblGrid>
        <w:gridCol w:w="3732"/>
        <w:gridCol w:w="1170"/>
        <w:gridCol w:w="1311"/>
        <w:gridCol w:w="1276"/>
        <w:gridCol w:w="1443"/>
        <w:gridCol w:w="1269"/>
        <w:gridCol w:w="1134"/>
        <w:gridCol w:w="997"/>
        <w:gridCol w:w="1161"/>
        <w:gridCol w:w="1067"/>
      </w:tblGrid>
      <w:tr w:rsidR="00B77BC7"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B77BC7" w:rsidRPr="00B77BC7" w:rsidRDefault="00B77BC7" w:rsidP="00B77BC7">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Раздел / подраздел</w:t>
            </w:r>
          </w:p>
          <w:p w:rsidR="00B77BC7" w:rsidRPr="00B77BC7" w:rsidRDefault="00B77BC7" w:rsidP="00B77BC7">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2022 год</w:t>
            </w:r>
          </w:p>
        </w:tc>
        <w:tc>
          <w:tcPr>
            <w:tcW w:w="2712"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2023 год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2025 год</w:t>
            </w:r>
          </w:p>
        </w:tc>
      </w:tr>
      <w:tr w:rsidR="00B77BC7"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p>
        </w:tc>
        <w:tc>
          <w:tcPr>
            <w:tcW w:w="1170" w:type="dxa"/>
            <w:vMerge/>
            <w:tcBorders>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 xml:space="preserve">Закон </w:t>
            </w:r>
          </w:p>
          <w:p w:rsidR="00B77BC7" w:rsidRPr="00B77BC7" w:rsidRDefault="00B77BC7" w:rsidP="00B77BC7">
            <w:pPr>
              <w:widowControl w:val="0"/>
              <w:jc w:val="center"/>
              <w:rPr>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выполнения федеральными государственными образовательными организациями государственного задания по оказанию услуг в сфере среднего профессионального образования</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0706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3337,4</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0,29</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возмещение части затрат банкам и иным кредитным организациям на уплату процентов по образовательным кредитам, предоставляемым гражданам, поступившим в организации, осуществляющие образовательную деятельность по образовательным программам высшего образования, для обучения по соответствующим образовательным программам</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0706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1328,9</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0,14</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2815,5</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0,35</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4649,7</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0,41</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sz w:val="20"/>
                <w:szCs w:val="20"/>
              </w:rPr>
              <w:br w:type="page"/>
            </w:r>
            <w:r w:rsidRPr="00B77BC7">
              <w:rPr>
                <w:b/>
                <w:bCs/>
                <w:sz w:val="20"/>
                <w:szCs w:val="20"/>
              </w:rPr>
              <w:t xml:space="preserve"> Здравоохранение</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0900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iCs/>
                <w:color w:val="000000"/>
                <w:sz w:val="20"/>
                <w:szCs w:val="20"/>
              </w:rPr>
            </w:pPr>
            <w:r w:rsidRPr="00B77BC7">
              <w:rPr>
                <w:iCs/>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1301,0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0,16</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1301,0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bCs/>
                <w:color w:val="000000"/>
                <w:sz w:val="20"/>
                <w:szCs w:val="20"/>
              </w:rPr>
              <w:t>0,11</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Амбулаторная помощь</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0902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401,0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0,05</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401,0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0,04</w:t>
            </w:r>
          </w:p>
        </w:tc>
      </w:tr>
    </w:tbl>
    <w:p w:rsidR="00B77BC7" w:rsidRDefault="00B77BC7">
      <w:r>
        <w:br w:type="page"/>
      </w:r>
      <w:r>
        <w:lastRenderedPageBreak/>
        <w:t xml:space="preserve">Продолжение таблицы </w:t>
      </w:r>
      <w:r w:rsidR="00A4093A">
        <w:t>Ж</w:t>
      </w:r>
    </w:p>
    <w:tbl>
      <w:tblPr>
        <w:tblW w:w="14560" w:type="dxa"/>
        <w:tblLook w:val="04A0" w:firstRow="1" w:lastRow="0" w:firstColumn="1" w:lastColumn="0" w:noHBand="0" w:noVBand="1"/>
      </w:tblPr>
      <w:tblGrid>
        <w:gridCol w:w="3732"/>
        <w:gridCol w:w="1170"/>
        <w:gridCol w:w="1311"/>
        <w:gridCol w:w="1276"/>
        <w:gridCol w:w="1443"/>
        <w:gridCol w:w="1269"/>
        <w:gridCol w:w="1134"/>
        <w:gridCol w:w="997"/>
        <w:gridCol w:w="1161"/>
        <w:gridCol w:w="1067"/>
      </w:tblGrid>
      <w:tr w:rsidR="00B77BC7"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B77BC7" w:rsidRPr="00B77BC7" w:rsidRDefault="00B77BC7" w:rsidP="00B77BC7">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Раздел / подраздел</w:t>
            </w:r>
          </w:p>
          <w:p w:rsidR="00B77BC7" w:rsidRPr="00B77BC7" w:rsidRDefault="00B77BC7" w:rsidP="00B77BC7">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2022 год</w:t>
            </w:r>
          </w:p>
        </w:tc>
        <w:tc>
          <w:tcPr>
            <w:tcW w:w="2712" w:type="dxa"/>
            <w:gridSpan w:val="2"/>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2023 год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2025 год</w:t>
            </w:r>
          </w:p>
        </w:tc>
      </w:tr>
      <w:tr w:rsidR="00B77BC7"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p>
        </w:tc>
        <w:tc>
          <w:tcPr>
            <w:tcW w:w="1170" w:type="dxa"/>
            <w:vMerge/>
            <w:tcBorders>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 xml:space="preserve">Закон </w:t>
            </w:r>
          </w:p>
          <w:p w:rsidR="00B77BC7" w:rsidRPr="00B77BC7" w:rsidRDefault="00B77BC7" w:rsidP="00B77BC7">
            <w:pPr>
              <w:widowControl w:val="0"/>
              <w:jc w:val="center"/>
              <w:rPr>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Доля в общем объеме, %</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color w:val="000000"/>
                <w:sz w:val="20"/>
                <w:szCs w:val="20"/>
              </w:rPr>
              <w:t>Доля в общем объеме, %</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 xml:space="preserve">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B77BC7">
              <w:rPr>
                <w:sz w:val="20"/>
                <w:szCs w:val="20"/>
              </w:rPr>
              <w:t>гемолитико</w:t>
            </w:r>
            <w:proofErr w:type="spellEnd"/>
            <w:r w:rsidRPr="00B77BC7">
              <w:rPr>
                <w:sz w:val="20"/>
                <w:szCs w:val="20"/>
              </w:rPr>
              <w:t xml:space="preserve">-уремическим синдромом, юношеским артритом с системным началом, </w:t>
            </w:r>
            <w:proofErr w:type="spellStart"/>
            <w:r w:rsidRPr="00B77BC7">
              <w:rPr>
                <w:sz w:val="20"/>
                <w:szCs w:val="20"/>
              </w:rPr>
              <w:t>мукополисахаридозом</w:t>
            </w:r>
            <w:proofErr w:type="spellEnd"/>
            <w:r w:rsidRPr="00B77BC7">
              <w:rPr>
                <w:sz w:val="20"/>
                <w:szCs w:val="20"/>
              </w:rPr>
              <w:t xml:space="preserve"> I, II и VI типов, </w:t>
            </w:r>
            <w:proofErr w:type="spellStart"/>
            <w:r w:rsidRPr="00B77BC7">
              <w:rPr>
                <w:sz w:val="20"/>
                <w:szCs w:val="20"/>
              </w:rPr>
              <w:t>апластической</w:t>
            </w:r>
            <w:proofErr w:type="spellEnd"/>
            <w:r w:rsidRPr="00B77BC7">
              <w:rPr>
                <w:sz w:val="20"/>
                <w:szCs w:val="20"/>
              </w:rPr>
              <w:t xml:space="preserve"> анемией неуточненной, наследственным дефицитом факторов II (фибриногена), VII (лабильного), X (Стюарта-</w:t>
            </w:r>
            <w:proofErr w:type="spellStart"/>
            <w:r w:rsidRPr="00B77BC7">
              <w:rPr>
                <w:sz w:val="20"/>
                <w:szCs w:val="20"/>
              </w:rPr>
              <w:t>Прауэра</w:t>
            </w:r>
            <w:proofErr w:type="spellEnd"/>
            <w:r w:rsidRPr="00B77BC7">
              <w:rPr>
                <w:sz w:val="20"/>
                <w:szCs w:val="20"/>
              </w:rPr>
              <w:t>), а также после трансплантации органов и (или) тканей</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0902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401,0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0,05</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401,0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0,04</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sz w:val="20"/>
                <w:szCs w:val="20"/>
              </w:rPr>
              <w:br w:type="page"/>
            </w:r>
            <w:r w:rsidRPr="00B77BC7">
              <w:rPr>
                <w:b/>
                <w:bCs/>
                <w:sz w:val="20"/>
                <w:szCs w:val="20"/>
              </w:rPr>
              <w:t xml:space="preserve"> Другие вопросы в области здравоохранения</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0909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iCs/>
                <w:color w:val="000000"/>
                <w:sz w:val="20"/>
                <w:szCs w:val="20"/>
              </w:rPr>
            </w:pPr>
            <w:r w:rsidRPr="00B77BC7">
              <w:rPr>
                <w:iCs/>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900,0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0,11</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iCs/>
                <w:color w:val="000000"/>
                <w:sz w:val="20"/>
                <w:szCs w:val="20"/>
              </w:rPr>
            </w:pPr>
            <w:r w:rsidRPr="00B77BC7">
              <w:rPr>
                <w:iCs/>
                <w:color w:val="000000"/>
                <w:sz w:val="20"/>
                <w:szCs w:val="20"/>
              </w:rPr>
              <w:t>900,0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bCs/>
                <w:color w:val="000000"/>
                <w:sz w:val="20"/>
                <w:szCs w:val="20"/>
              </w:rPr>
            </w:pPr>
            <w:r w:rsidRPr="00B77BC7">
              <w:rPr>
                <w:bCs/>
                <w:color w:val="000000"/>
                <w:sz w:val="20"/>
                <w:szCs w:val="20"/>
              </w:rPr>
              <w:t>0,08</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реализацию мероприятий по созданию и функционированию венчурного фонда в рамках реализации федерального проекта 'Медицинская наука для человека'</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0909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900,0</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0,11</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900,0</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0,08</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Социальная политика</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1000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11992,9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2,09</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2841,9</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0,30</w:t>
            </w: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2841,9</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0,36</w:t>
            </w: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2841,9</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bCs/>
                <w:color w:val="000000"/>
                <w:sz w:val="20"/>
                <w:szCs w:val="20"/>
              </w:rPr>
              <w:t>0,25</w:t>
            </w: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b/>
                <w:bCs/>
                <w:sz w:val="20"/>
                <w:szCs w:val="20"/>
              </w:rPr>
            </w:pPr>
            <w:r w:rsidRPr="00B77BC7">
              <w:rPr>
                <w:b/>
                <w:bCs/>
                <w:sz w:val="20"/>
                <w:szCs w:val="20"/>
              </w:rPr>
              <w:t>Пенсионное обеспечение</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b/>
                <w:bCs/>
                <w:color w:val="000000"/>
                <w:sz w:val="20"/>
                <w:szCs w:val="20"/>
              </w:rPr>
            </w:pPr>
            <w:r w:rsidRPr="00B77BC7">
              <w:rPr>
                <w:b/>
                <w:bCs/>
                <w:color w:val="000000"/>
                <w:sz w:val="20"/>
                <w:szCs w:val="20"/>
              </w:rPr>
              <w:t>1001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9151,0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1,59</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iCs/>
                <w:color w:val="000000"/>
                <w:sz w:val="20"/>
                <w:szCs w:val="20"/>
              </w:rPr>
              <w:t>-</w:t>
            </w: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r w:rsidR="00B77BC7"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B77BC7" w:rsidRPr="00B77BC7" w:rsidRDefault="00B77BC7" w:rsidP="00B77BC7">
            <w:pPr>
              <w:widowControl w:val="0"/>
              <w:jc w:val="both"/>
              <w:rPr>
                <w:sz w:val="20"/>
                <w:szCs w:val="20"/>
              </w:rPr>
            </w:pPr>
            <w:r w:rsidRPr="00B77BC7">
              <w:rPr>
                <w:sz w:val="20"/>
                <w:szCs w:val="20"/>
              </w:rPr>
              <w:t>на финансовое обеспечение отдельных мер социальной поддержки семей, имеющих детей, а также осуществления региональной социальной доплаты к пенсии</w:t>
            </w:r>
          </w:p>
        </w:tc>
        <w:tc>
          <w:tcPr>
            <w:tcW w:w="1170"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r w:rsidRPr="00B77BC7">
              <w:rPr>
                <w:color w:val="000000"/>
                <w:sz w:val="20"/>
                <w:szCs w:val="20"/>
              </w:rPr>
              <w:t>1001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iCs/>
                <w:color w:val="000000"/>
                <w:sz w:val="20"/>
                <w:szCs w:val="20"/>
              </w:rPr>
              <w:t>9151,0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7BC7" w:rsidRPr="00B77BC7" w:rsidRDefault="00B77BC7" w:rsidP="00B77BC7">
            <w:pPr>
              <w:widowControl w:val="0"/>
              <w:jc w:val="center"/>
              <w:rPr>
                <w:color w:val="000000"/>
                <w:sz w:val="20"/>
                <w:szCs w:val="20"/>
              </w:rPr>
            </w:pPr>
            <w:r w:rsidRPr="00B77BC7">
              <w:rPr>
                <w:bCs/>
                <w:color w:val="000000"/>
                <w:sz w:val="20"/>
                <w:szCs w:val="20"/>
              </w:rPr>
              <w:t>1,59</w:t>
            </w:r>
          </w:p>
        </w:tc>
        <w:tc>
          <w:tcPr>
            <w:tcW w:w="1443"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B77BC7" w:rsidRPr="00B77BC7" w:rsidRDefault="00B77BC7" w:rsidP="00B77BC7">
            <w:pPr>
              <w:widowControl w:val="0"/>
              <w:jc w:val="center"/>
              <w:rPr>
                <w:color w:val="000000"/>
                <w:sz w:val="20"/>
                <w:szCs w:val="20"/>
              </w:rPr>
            </w:pPr>
          </w:p>
        </w:tc>
      </w:tr>
    </w:tbl>
    <w:p w:rsidR="0039293A" w:rsidRDefault="0039293A">
      <w:r>
        <w:br w:type="page"/>
      </w:r>
      <w:r>
        <w:lastRenderedPageBreak/>
        <w:t xml:space="preserve">Продолжение таблицы </w:t>
      </w:r>
      <w:r w:rsidR="00A4093A">
        <w:t>Ж</w:t>
      </w:r>
    </w:p>
    <w:tbl>
      <w:tblPr>
        <w:tblW w:w="14560" w:type="dxa"/>
        <w:tblLook w:val="04A0" w:firstRow="1" w:lastRow="0" w:firstColumn="1" w:lastColumn="0" w:noHBand="0" w:noVBand="1"/>
      </w:tblPr>
      <w:tblGrid>
        <w:gridCol w:w="3732"/>
        <w:gridCol w:w="1170"/>
        <w:gridCol w:w="1311"/>
        <w:gridCol w:w="1276"/>
        <w:gridCol w:w="1443"/>
        <w:gridCol w:w="1269"/>
        <w:gridCol w:w="1134"/>
        <w:gridCol w:w="997"/>
        <w:gridCol w:w="1161"/>
        <w:gridCol w:w="1067"/>
      </w:tblGrid>
      <w:tr w:rsidR="0039293A" w:rsidRPr="00B77BC7" w:rsidTr="003D084B">
        <w:trPr>
          <w:trHeight w:val="20"/>
        </w:trPr>
        <w:tc>
          <w:tcPr>
            <w:tcW w:w="3732" w:type="dxa"/>
            <w:vMerge w:val="restart"/>
            <w:tcBorders>
              <w:top w:val="single" w:sz="4" w:space="0" w:color="auto"/>
              <w:left w:val="single" w:sz="4" w:space="0" w:color="auto"/>
              <w:right w:val="single" w:sz="4" w:space="0" w:color="auto"/>
            </w:tcBorders>
            <w:shd w:val="clear" w:color="auto" w:fill="auto"/>
            <w:vAlign w:val="center"/>
          </w:tcPr>
          <w:p w:rsidR="0039293A" w:rsidRPr="00B77BC7" w:rsidRDefault="0039293A" w:rsidP="0039293A">
            <w:pPr>
              <w:widowControl w:val="0"/>
              <w:jc w:val="center"/>
              <w:rPr>
                <w:color w:val="000000"/>
                <w:sz w:val="20"/>
                <w:szCs w:val="20"/>
              </w:rPr>
            </w:pPr>
            <w:r w:rsidRPr="00B77BC7">
              <w:rPr>
                <w:color w:val="000000"/>
                <w:sz w:val="20"/>
                <w:szCs w:val="20"/>
              </w:rPr>
              <w:t>Наименование</w:t>
            </w:r>
          </w:p>
        </w:tc>
        <w:tc>
          <w:tcPr>
            <w:tcW w:w="1170" w:type="dxa"/>
            <w:vMerge w:val="restart"/>
            <w:tcBorders>
              <w:top w:val="single" w:sz="4" w:space="0" w:color="auto"/>
              <w:left w:val="nil"/>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Раздел / подраздел</w:t>
            </w:r>
          </w:p>
          <w:p w:rsidR="0039293A" w:rsidRPr="00B77BC7" w:rsidRDefault="0039293A" w:rsidP="0039293A">
            <w:pPr>
              <w:widowControl w:val="0"/>
              <w:jc w:val="center"/>
              <w:rPr>
                <w:color w:val="000000"/>
                <w:sz w:val="20"/>
                <w:szCs w:val="20"/>
              </w:rPr>
            </w:pPr>
            <w:r w:rsidRPr="00B77BC7">
              <w:rPr>
                <w:color w:val="000000"/>
                <w:sz w:val="20"/>
                <w:szCs w:val="20"/>
              </w:rPr>
              <w:t>КР</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color w:val="000000"/>
                <w:sz w:val="20"/>
                <w:szCs w:val="20"/>
              </w:rPr>
              <w:t>2022 год</w:t>
            </w:r>
          </w:p>
        </w:tc>
        <w:tc>
          <w:tcPr>
            <w:tcW w:w="2712" w:type="dxa"/>
            <w:gridSpan w:val="2"/>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2023 год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2024 год</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2025 год</w:t>
            </w:r>
          </w:p>
        </w:tc>
      </w:tr>
      <w:tr w:rsidR="0039293A" w:rsidRPr="00B77BC7" w:rsidTr="003D084B">
        <w:trPr>
          <w:trHeight w:val="20"/>
        </w:trPr>
        <w:tc>
          <w:tcPr>
            <w:tcW w:w="3732" w:type="dxa"/>
            <w:vMerge/>
            <w:tcBorders>
              <w:left w:val="single" w:sz="4" w:space="0" w:color="auto"/>
              <w:bottom w:val="single" w:sz="4" w:space="0" w:color="auto"/>
              <w:right w:val="single" w:sz="4" w:space="0" w:color="auto"/>
            </w:tcBorders>
            <w:shd w:val="clear" w:color="auto" w:fill="auto"/>
            <w:vAlign w:val="center"/>
          </w:tcPr>
          <w:p w:rsidR="0039293A" w:rsidRPr="00B77BC7" w:rsidRDefault="0039293A" w:rsidP="0039293A">
            <w:pPr>
              <w:widowControl w:val="0"/>
              <w:jc w:val="both"/>
              <w:rPr>
                <w:b/>
                <w:bCs/>
                <w:sz w:val="20"/>
                <w:szCs w:val="20"/>
              </w:rPr>
            </w:pPr>
          </w:p>
        </w:tc>
        <w:tc>
          <w:tcPr>
            <w:tcW w:w="1170" w:type="dxa"/>
            <w:vMerge/>
            <w:tcBorders>
              <w:left w:val="nil"/>
              <w:bottom w:val="single" w:sz="4" w:space="0" w:color="auto"/>
              <w:right w:val="single" w:sz="4" w:space="0" w:color="auto"/>
            </w:tcBorders>
            <w:vAlign w:val="center"/>
          </w:tcPr>
          <w:p w:rsidR="0039293A" w:rsidRPr="00B77BC7" w:rsidRDefault="0039293A" w:rsidP="0039293A">
            <w:pPr>
              <w:widowControl w:val="0"/>
              <w:jc w:val="center"/>
              <w:rPr>
                <w:b/>
                <w:bCs/>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color w:val="000000"/>
                <w:sz w:val="20"/>
                <w:szCs w:val="20"/>
              </w:rPr>
              <w:t xml:space="preserve">Закон </w:t>
            </w:r>
          </w:p>
          <w:p w:rsidR="0039293A" w:rsidRPr="00B77BC7" w:rsidRDefault="0039293A" w:rsidP="0039293A">
            <w:pPr>
              <w:widowControl w:val="0"/>
              <w:jc w:val="center"/>
              <w:rPr>
                <w:iCs/>
                <w:color w:val="000000"/>
                <w:sz w:val="20"/>
                <w:szCs w:val="20"/>
              </w:rPr>
            </w:pPr>
            <w:r w:rsidRPr="00B77BC7">
              <w:rPr>
                <w:color w:val="000000"/>
                <w:sz w:val="20"/>
                <w:szCs w:val="20"/>
              </w:rPr>
              <w:t>№ 390-ФЗ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bCs/>
                <w:color w:val="000000"/>
                <w:sz w:val="20"/>
                <w:szCs w:val="20"/>
              </w:rPr>
            </w:pPr>
            <w:r w:rsidRPr="00B77BC7">
              <w:rPr>
                <w:color w:val="000000"/>
                <w:sz w:val="20"/>
                <w:szCs w:val="20"/>
              </w:rPr>
              <w:t>Доля в общем объеме, %</w:t>
            </w:r>
          </w:p>
        </w:tc>
        <w:tc>
          <w:tcPr>
            <w:tcW w:w="1443"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269"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Доля в общем объеме, %</w:t>
            </w:r>
          </w:p>
        </w:tc>
        <w:tc>
          <w:tcPr>
            <w:tcW w:w="1134"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99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Доля в общем объеме, %</w:t>
            </w:r>
          </w:p>
        </w:tc>
        <w:tc>
          <w:tcPr>
            <w:tcW w:w="1161"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iCs/>
                <w:color w:val="000000"/>
                <w:sz w:val="20"/>
                <w:szCs w:val="20"/>
              </w:rPr>
            </w:pPr>
            <w:proofErr w:type="spellStart"/>
            <w:r w:rsidRPr="00B77BC7">
              <w:rPr>
                <w:color w:val="000000"/>
                <w:sz w:val="20"/>
                <w:szCs w:val="20"/>
              </w:rPr>
              <w:t>Законо</w:t>
            </w:r>
            <w:proofErr w:type="spellEnd"/>
            <w:r w:rsidRPr="00B77BC7">
              <w:rPr>
                <w:color w:val="000000"/>
                <w:sz w:val="20"/>
                <w:szCs w:val="20"/>
              </w:rPr>
              <w:t xml:space="preserve"> -проект</w:t>
            </w:r>
          </w:p>
        </w:tc>
        <w:tc>
          <w:tcPr>
            <w:tcW w:w="106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bCs/>
                <w:color w:val="000000"/>
                <w:sz w:val="20"/>
                <w:szCs w:val="20"/>
              </w:rPr>
            </w:pPr>
            <w:r w:rsidRPr="00B77BC7">
              <w:rPr>
                <w:color w:val="000000"/>
                <w:sz w:val="20"/>
                <w:szCs w:val="20"/>
              </w:rPr>
              <w:t>Доля в общем объеме, %</w:t>
            </w:r>
          </w:p>
        </w:tc>
      </w:tr>
      <w:tr w:rsidR="0039293A"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39293A" w:rsidRPr="00B77BC7" w:rsidRDefault="0039293A" w:rsidP="0039293A">
            <w:pPr>
              <w:widowControl w:val="0"/>
              <w:jc w:val="both"/>
              <w:rPr>
                <w:b/>
                <w:bCs/>
                <w:sz w:val="20"/>
                <w:szCs w:val="20"/>
              </w:rPr>
            </w:pPr>
            <w:r w:rsidRPr="00B77BC7">
              <w:rPr>
                <w:b/>
                <w:bCs/>
                <w:sz w:val="20"/>
                <w:szCs w:val="20"/>
              </w:rPr>
              <w:t>Социальное обеспечение населения</w:t>
            </w:r>
          </w:p>
        </w:tc>
        <w:tc>
          <w:tcPr>
            <w:tcW w:w="1170"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b/>
                <w:bCs/>
                <w:color w:val="000000"/>
                <w:sz w:val="20"/>
                <w:szCs w:val="20"/>
              </w:rPr>
            </w:pPr>
            <w:r w:rsidRPr="00B77BC7">
              <w:rPr>
                <w:b/>
                <w:bCs/>
                <w:color w:val="000000"/>
                <w:sz w:val="20"/>
                <w:szCs w:val="20"/>
              </w:rPr>
              <w:t>1003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iCs/>
                <w:color w:val="000000"/>
                <w:sz w:val="20"/>
                <w:szCs w:val="20"/>
              </w:rPr>
              <w:t>2841,9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bCs/>
                <w:color w:val="000000"/>
                <w:sz w:val="20"/>
                <w:szCs w:val="20"/>
              </w:rPr>
              <w:t>0,49</w:t>
            </w:r>
          </w:p>
        </w:tc>
        <w:tc>
          <w:tcPr>
            <w:tcW w:w="1443"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2841,9</w:t>
            </w:r>
          </w:p>
        </w:tc>
        <w:tc>
          <w:tcPr>
            <w:tcW w:w="1269"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0,30</w:t>
            </w:r>
          </w:p>
        </w:tc>
        <w:tc>
          <w:tcPr>
            <w:tcW w:w="1134"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2841,9</w:t>
            </w:r>
          </w:p>
        </w:tc>
        <w:tc>
          <w:tcPr>
            <w:tcW w:w="99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0,36</w:t>
            </w:r>
          </w:p>
        </w:tc>
        <w:tc>
          <w:tcPr>
            <w:tcW w:w="1161"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2841,9</w:t>
            </w:r>
          </w:p>
        </w:tc>
        <w:tc>
          <w:tcPr>
            <w:tcW w:w="106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bCs/>
                <w:color w:val="000000"/>
                <w:sz w:val="20"/>
                <w:szCs w:val="20"/>
              </w:rPr>
              <w:t>0,25</w:t>
            </w:r>
          </w:p>
        </w:tc>
      </w:tr>
      <w:tr w:rsidR="0039293A"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39293A" w:rsidRPr="00B77BC7" w:rsidRDefault="0039293A" w:rsidP="0039293A">
            <w:pPr>
              <w:widowControl w:val="0"/>
              <w:jc w:val="both"/>
              <w:rPr>
                <w:sz w:val="20"/>
                <w:szCs w:val="20"/>
              </w:rPr>
            </w:pPr>
            <w:r w:rsidRPr="00B77BC7">
              <w:rPr>
                <w:sz w:val="20"/>
                <w:szCs w:val="20"/>
              </w:rPr>
              <w:t>на предоставление единовременной субсидии на приобретение жилого помещения федеральным государственным гражданским служащим</w:t>
            </w:r>
          </w:p>
        </w:tc>
        <w:tc>
          <w:tcPr>
            <w:tcW w:w="1170"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1003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iCs/>
                <w:color w:val="000000"/>
                <w:sz w:val="20"/>
                <w:szCs w:val="20"/>
              </w:rPr>
              <w:t>2841,9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bCs/>
                <w:color w:val="000000"/>
                <w:sz w:val="20"/>
                <w:szCs w:val="20"/>
              </w:rPr>
              <w:t>0,49</w:t>
            </w:r>
          </w:p>
        </w:tc>
        <w:tc>
          <w:tcPr>
            <w:tcW w:w="1443"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2841,9</w:t>
            </w:r>
          </w:p>
        </w:tc>
        <w:tc>
          <w:tcPr>
            <w:tcW w:w="1269"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0,30</w:t>
            </w:r>
          </w:p>
        </w:tc>
        <w:tc>
          <w:tcPr>
            <w:tcW w:w="1134"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2841,9</w:t>
            </w:r>
          </w:p>
        </w:tc>
        <w:tc>
          <w:tcPr>
            <w:tcW w:w="99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0,36</w:t>
            </w:r>
          </w:p>
        </w:tc>
        <w:tc>
          <w:tcPr>
            <w:tcW w:w="1161"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2841,9</w:t>
            </w:r>
          </w:p>
        </w:tc>
        <w:tc>
          <w:tcPr>
            <w:tcW w:w="106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bCs/>
                <w:color w:val="000000"/>
                <w:sz w:val="20"/>
                <w:szCs w:val="20"/>
              </w:rPr>
              <w:t>0,25</w:t>
            </w:r>
          </w:p>
        </w:tc>
      </w:tr>
      <w:tr w:rsidR="0039293A"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39293A" w:rsidRPr="00B77BC7" w:rsidRDefault="0039293A" w:rsidP="0039293A">
            <w:pPr>
              <w:widowControl w:val="0"/>
              <w:jc w:val="both"/>
              <w:rPr>
                <w:b/>
                <w:bCs/>
                <w:sz w:val="20"/>
                <w:szCs w:val="20"/>
              </w:rPr>
            </w:pPr>
            <w:r w:rsidRPr="00B77BC7">
              <w:rPr>
                <w:b/>
                <w:bCs/>
                <w:sz w:val="20"/>
                <w:szCs w:val="20"/>
              </w:rPr>
              <w:t>Физическая культура и спорт</w:t>
            </w:r>
          </w:p>
        </w:tc>
        <w:tc>
          <w:tcPr>
            <w:tcW w:w="1170"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b/>
                <w:bCs/>
                <w:color w:val="000000"/>
                <w:sz w:val="20"/>
                <w:szCs w:val="20"/>
              </w:rPr>
            </w:pPr>
            <w:r w:rsidRPr="00B77BC7">
              <w:rPr>
                <w:b/>
                <w:bCs/>
                <w:color w:val="000000"/>
                <w:sz w:val="20"/>
                <w:szCs w:val="20"/>
              </w:rPr>
              <w:t>1100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iCs/>
                <w:color w:val="000000"/>
                <w:sz w:val="20"/>
                <w:szCs w:val="20"/>
              </w:rPr>
              <w:t>786,8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bCs/>
                <w:color w:val="000000"/>
                <w:sz w:val="20"/>
                <w:szCs w:val="20"/>
              </w:rPr>
              <w:t>0,14</w:t>
            </w:r>
          </w:p>
        </w:tc>
        <w:tc>
          <w:tcPr>
            <w:tcW w:w="1443"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1787,4</w:t>
            </w:r>
          </w:p>
        </w:tc>
        <w:tc>
          <w:tcPr>
            <w:tcW w:w="1269"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0,19</w:t>
            </w:r>
          </w:p>
        </w:tc>
        <w:tc>
          <w:tcPr>
            <w:tcW w:w="1134"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3487,4</w:t>
            </w:r>
          </w:p>
        </w:tc>
        <w:tc>
          <w:tcPr>
            <w:tcW w:w="99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0,44</w:t>
            </w:r>
          </w:p>
        </w:tc>
        <w:tc>
          <w:tcPr>
            <w:tcW w:w="1161"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w:t>
            </w:r>
          </w:p>
        </w:tc>
        <w:tc>
          <w:tcPr>
            <w:tcW w:w="106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r>
      <w:tr w:rsidR="0039293A"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39293A" w:rsidRPr="00B77BC7" w:rsidRDefault="0039293A" w:rsidP="0039293A">
            <w:pPr>
              <w:widowControl w:val="0"/>
              <w:jc w:val="both"/>
              <w:rPr>
                <w:b/>
                <w:bCs/>
                <w:sz w:val="20"/>
                <w:szCs w:val="20"/>
              </w:rPr>
            </w:pPr>
            <w:r w:rsidRPr="00B77BC7">
              <w:rPr>
                <w:b/>
                <w:bCs/>
                <w:sz w:val="20"/>
                <w:szCs w:val="20"/>
              </w:rPr>
              <w:t>Массовый спорт</w:t>
            </w:r>
          </w:p>
        </w:tc>
        <w:tc>
          <w:tcPr>
            <w:tcW w:w="1170"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b/>
                <w:bCs/>
                <w:color w:val="000000"/>
                <w:sz w:val="20"/>
                <w:szCs w:val="20"/>
              </w:rPr>
            </w:pPr>
            <w:r w:rsidRPr="00B77BC7">
              <w:rPr>
                <w:b/>
                <w:bCs/>
                <w:color w:val="000000"/>
                <w:sz w:val="20"/>
                <w:szCs w:val="20"/>
              </w:rPr>
              <w:t>1102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iCs/>
                <w:color w:val="000000"/>
                <w:sz w:val="20"/>
                <w:szCs w:val="20"/>
              </w:rPr>
              <w:t>400,0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bCs/>
                <w:color w:val="000000"/>
                <w:sz w:val="20"/>
                <w:szCs w:val="20"/>
              </w:rPr>
              <w:t>0,07</w:t>
            </w:r>
          </w:p>
        </w:tc>
        <w:tc>
          <w:tcPr>
            <w:tcW w:w="1443"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1787,4</w:t>
            </w:r>
          </w:p>
        </w:tc>
        <w:tc>
          <w:tcPr>
            <w:tcW w:w="1269"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0,19</w:t>
            </w:r>
          </w:p>
        </w:tc>
        <w:tc>
          <w:tcPr>
            <w:tcW w:w="1134"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3487,4</w:t>
            </w:r>
          </w:p>
        </w:tc>
        <w:tc>
          <w:tcPr>
            <w:tcW w:w="99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0,44</w:t>
            </w:r>
          </w:p>
        </w:tc>
        <w:tc>
          <w:tcPr>
            <w:tcW w:w="1161"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w:t>
            </w:r>
          </w:p>
        </w:tc>
        <w:tc>
          <w:tcPr>
            <w:tcW w:w="106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r>
      <w:tr w:rsidR="0039293A"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39293A" w:rsidRPr="00B77BC7" w:rsidRDefault="0039293A" w:rsidP="0039293A">
            <w:pPr>
              <w:widowControl w:val="0"/>
              <w:jc w:val="both"/>
              <w:rPr>
                <w:sz w:val="20"/>
                <w:szCs w:val="20"/>
              </w:rPr>
            </w:pPr>
            <w:r w:rsidRPr="00B77BC7">
              <w:rPr>
                <w:sz w:val="20"/>
                <w:szCs w:val="20"/>
              </w:rPr>
              <w:br w:type="page"/>
              <w:t xml:space="preserve"> на финансовое обеспечение организации и проведения крупных международных мероприятий на территории Российской Федерации</w:t>
            </w:r>
          </w:p>
        </w:tc>
        <w:tc>
          <w:tcPr>
            <w:tcW w:w="1170"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1102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p>
        </w:tc>
        <w:tc>
          <w:tcPr>
            <w:tcW w:w="1443"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iCs/>
                <w:color w:val="000000"/>
                <w:sz w:val="20"/>
                <w:szCs w:val="20"/>
              </w:rPr>
            </w:pPr>
            <w:r w:rsidRPr="00B77BC7">
              <w:rPr>
                <w:iCs/>
                <w:color w:val="000000"/>
                <w:sz w:val="20"/>
                <w:szCs w:val="20"/>
              </w:rPr>
              <w:t>1787,4</w:t>
            </w:r>
          </w:p>
        </w:tc>
        <w:tc>
          <w:tcPr>
            <w:tcW w:w="1269"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0,19</w:t>
            </w:r>
          </w:p>
        </w:tc>
        <w:tc>
          <w:tcPr>
            <w:tcW w:w="1134"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iCs/>
                <w:color w:val="000000"/>
                <w:sz w:val="20"/>
                <w:szCs w:val="20"/>
              </w:rPr>
            </w:pPr>
            <w:r w:rsidRPr="00B77BC7">
              <w:rPr>
                <w:iCs/>
                <w:color w:val="000000"/>
                <w:sz w:val="20"/>
                <w:szCs w:val="20"/>
              </w:rPr>
              <w:t>3487,4</w:t>
            </w:r>
          </w:p>
        </w:tc>
        <w:tc>
          <w:tcPr>
            <w:tcW w:w="99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0,44</w:t>
            </w:r>
          </w:p>
        </w:tc>
        <w:tc>
          <w:tcPr>
            <w:tcW w:w="1161"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r>
      <w:tr w:rsidR="0039293A"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39293A" w:rsidRPr="00B77BC7" w:rsidRDefault="0039293A" w:rsidP="0039293A">
            <w:pPr>
              <w:widowControl w:val="0"/>
              <w:jc w:val="both"/>
              <w:rPr>
                <w:sz w:val="20"/>
                <w:szCs w:val="20"/>
              </w:rPr>
            </w:pPr>
            <w:r w:rsidRPr="00B77BC7">
              <w:rPr>
                <w:sz w:val="20"/>
                <w:szCs w:val="20"/>
              </w:rPr>
              <w:t>на реализацию мероприятий по оснащению объектов спортивной инфраструктуры спортивно-технологическим оборудованием для создания физкультурно-оздоровительных комплексов открытого типа на сельских территориях</w:t>
            </w:r>
          </w:p>
        </w:tc>
        <w:tc>
          <w:tcPr>
            <w:tcW w:w="1170"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1102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iCs/>
                <w:color w:val="000000"/>
                <w:sz w:val="20"/>
                <w:szCs w:val="20"/>
              </w:rPr>
              <w:t>400,0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bCs/>
                <w:color w:val="000000"/>
                <w:sz w:val="20"/>
                <w:szCs w:val="20"/>
              </w:rPr>
              <w:t>0,07</w:t>
            </w:r>
          </w:p>
        </w:tc>
        <w:tc>
          <w:tcPr>
            <w:tcW w:w="1443"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r>
      <w:tr w:rsidR="0039293A"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39293A" w:rsidRPr="00B77BC7" w:rsidRDefault="0039293A" w:rsidP="0039293A">
            <w:pPr>
              <w:widowControl w:val="0"/>
              <w:jc w:val="both"/>
              <w:rPr>
                <w:b/>
                <w:bCs/>
                <w:sz w:val="20"/>
                <w:szCs w:val="20"/>
              </w:rPr>
            </w:pPr>
            <w:r w:rsidRPr="00B77BC7">
              <w:rPr>
                <w:b/>
                <w:bCs/>
                <w:sz w:val="20"/>
                <w:szCs w:val="20"/>
              </w:rPr>
              <w:t>Спорт высших достижений</w:t>
            </w:r>
          </w:p>
        </w:tc>
        <w:tc>
          <w:tcPr>
            <w:tcW w:w="1170"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b/>
                <w:bCs/>
                <w:color w:val="000000"/>
                <w:sz w:val="20"/>
                <w:szCs w:val="20"/>
              </w:rPr>
            </w:pPr>
            <w:r w:rsidRPr="00B77BC7">
              <w:rPr>
                <w:b/>
                <w:bCs/>
                <w:color w:val="000000"/>
                <w:sz w:val="20"/>
                <w:szCs w:val="20"/>
              </w:rPr>
              <w:t>1103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iCs/>
                <w:color w:val="000000"/>
                <w:sz w:val="20"/>
                <w:szCs w:val="20"/>
              </w:rPr>
              <w:t>386,8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bCs/>
                <w:color w:val="000000"/>
                <w:sz w:val="20"/>
                <w:szCs w:val="20"/>
              </w:rPr>
              <w:t>0,07</w:t>
            </w:r>
          </w:p>
        </w:tc>
        <w:tc>
          <w:tcPr>
            <w:tcW w:w="1443"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w:t>
            </w:r>
          </w:p>
        </w:tc>
        <w:tc>
          <w:tcPr>
            <w:tcW w:w="1269"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w:t>
            </w:r>
          </w:p>
        </w:tc>
        <w:tc>
          <w:tcPr>
            <w:tcW w:w="99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iCs/>
                <w:color w:val="000000"/>
                <w:sz w:val="20"/>
                <w:szCs w:val="20"/>
              </w:rPr>
              <w:t>-</w:t>
            </w:r>
          </w:p>
        </w:tc>
        <w:tc>
          <w:tcPr>
            <w:tcW w:w="106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r>
      <w:tr w:rsidR="0039293A" w:rsidRPr="00B77BC7" w:rsidTr="005C4E0F">
        <w:trPr>
          <w:trHeight w:val="20"/>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39293A" w:rsidRPr="00B77BC7" w:rsidRDefault="0039293A" w:rsidP="0039293A">
            <w:pPr>
              <w:widowControl w:val="0"/>
              <w:jc w:val="both"/>
              <w:rPr>
                <w:sz w:val="20"/>
                <w:szCs w:val="20"/>
              </w:rPr>
            </w:pPr>
            <w:r w:rsidRPr="00B77BC7">
              <w:rPr>
                <w:sz w:val="20"/>
                <w:szCs w:val="20"/>
              </w:rPr>
              <w:t>на реализацию мероприятий по адаптации и оснащению оборудованием системы контроля доступа футбольных стадионов, принимающих матчи Российской Премьер-Лиги</w:t>
            </w:r>
          </w:p>
        </w:tc>
        <w:tc>
          <w:tcPr>
            <w:tcW w:w="1170"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r w:rsidRPr="00B77BC7">
              <w:rPr>
                <w:color w:val="000000"/>
                <w:sz w:val="20"/>
                <w:szCs w:val="20"/>
              </w:rPr>
              <w:t>1103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iCs/>
                <w:color w:val="000000"/>
                <w:sz w:val="20"/>
                <w:szCs w:val="20"/>
              </w:rPr>
              <w:t>386,8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9293A" w:rsidRPr="00B77BC7" w:rsidRDefault="0039293A" w:rsidP="0039293A">
            <w:pPr>
              <w:widowControl w:val="0"/>
              <w:jc w:val="center"/>
              <w:rPr>
                <w:color w:val="000000"/>
                <w:sz w:val="20"/>
                <w:szCs w:val="20"/>
              </w:rPr>
            </w:pPr>
            <w:r w:rsidRPr="00B77BC7">
              <w:rPr>
                <w:bCs/>
                <w:color w:val="000000"/>
                <w:sz w:val="20"/>
                <w:szCs w:val="20"/>
              </w:rPr>
              <w:t>0,07</w:t>
            </w:r>
          </w:p>
        </w:tc>
        <w:tc>
          <w:tcPr>
            <w:tcW w:w="1443"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c>
          <w:tcPr>
            <w:tcW w:w="1269" w:type="dxa"/>
            <w:tcBorders>
              <w:top w:val="single" w:sz="4" w:space="0" w:color="auto"/>
              <w:left w:val="nil"/>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39293A" w:rsidRPr="00B77BC7" w:rsidRDefault="0039293A" w:rsidP="0039293A">
            <w:pPr>
              <w:widowControl w:val="0"/>
              <w:jc w:val="center"/>
              <w:rPr>
                <w:color w:val="000000"/>
                <w:sz w:val="20"/>
                <w:szCs w:val="20"/>
              </w:rPr>
            </w:pPr>
          </w:p>
        </w:tc>
      </w:tr>
    </w:tbl>
    <w:p w:rsidR="006E0624" w:rsidRDefault="005C4E0F" w:rsidP="00C12677">
      <w:pPr>
        <w:jc w:val="both"/>
        <w:rPr>
          <w:sz w:val="28"/>
          <w:szCs w:val="28"/>
        </w:rPr>
      </w:pPr>
      <w:r w:rsidRPr="00BD60C3">
        <w:rPr>
          <w:i/>
          <w:sz w:val="20"/>
          <w:szCs w:val="20"/>
        </w:rPr>
        <w:t>Источник</w:t>
      </w:r>
      <w:r w:rsidR="00E81F1F">
        <w:rPr>
          <w:i/>
          <w:sz w:val="20"/>
          <w:szCs w:val="20"/>
        </w:rPr>
        <w:t>:</w:t>
      </w:r>
      <w:r w:rsidRPr="00BD60C3">
        <w:rPr>
          <w:sz w:val="20"/>
          <w:szCs w:val="20"/>
        </w:rPr>
        <w:t xml:space="preserve"> </w:t>
      </w:r>
      <w:r w:rsidR="00E81F1F">
        <w:rPr>
          <w:sz w:val="20"/>
          <w:szCs w:val="20"/>
        </w:rPr>
        <w:t>законопроект</w:t>
      </w:r>
      <w:r>
        <w:rPr>
          <w:sz w:val="20"/>
          <w:szCs w:val="20"/>
        </w:rPr>
        <w:t>.</w:t>
      </w:r>
    </w:p>
    <w:sectPr w:rsidR="006E0624" w:rsidSect="00C12677">
      <w:pgSz w:w="16840" w:h="1190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EA" w:rsidRDefault="008D12EA" w:rsidP="00EB383F">
      <w:r>
        <w:separator/>
      </w:r>
    </w:p>
  </w:endnote>
  <w:endnote w:type="continuationSeparator" w:id="0">
    <w:p w:rsidR="008D12EA" w:rsidRDefault="008D12EA" w:rsidP="00EB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Segoe UI"/>
    <w:charset w:val="00"/>
    <w:family w:val="auto"/>
    <w:pitch w:val="variable"/>
    <w:sig w:usb0="E1000AEF"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EA" w:rsidRDefault="008D12EA" w:rsidP="00B0504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9</w:t>
    </w:r>
    <w:r>
      <w:rPr>
        <w:rStyle w:val="a9"/>
      </w:rPr>
      <w:fldChar w:fldCharType="end"/>
    </w:r>
  </w:p>
  <w:p w:rsidR="008D12EA" w:rsidRDefault="008D12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EA" w:rsidRPr="00D6771B" w:rsidRDefault="008D12EA" w:rsidP="00D6771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EA" w:rsidRDefault="008D12EA" w:rsidP="00EB38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D12EA" w:rsidRDefault="008D12E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EA" w:rsidRDefault="008D12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EA" w:rsidRDefault="008D12EA" w:rsidP="00EB383F">
      <w:r>
        <w:separator/>
      </w:r>
    </w:p>
  </w:footnote>
  <w:footnote w:type="continuationSeparator" w:id="0">
    <w:p w:rsidR="008D12EA" w:rsidRDefault="008D12EA" w:rsidP="00EB383F">
      <w:r>
        <w:continuationSeparator/>
      </w:r>
    </w:p>
  </w:footnote>
  <w:footnote w:id="1">
    <w:p w:rsidR="008D12EA" w:rsidRPr="00F31102" w:rsidRDefault="008D12EA" w:rsidP="00EB383F">
      <w:pPr>
        <w:pStyle w:val="aa"/>
        <w:jc w:val="both"/>
        <w:rPr>
          <w:rFonts w:ascii="Times New Roman" w:hAnsi="Times New Roman" w:cs="Times New Roman"/>
          <w:sz w:val="24"/>
          <w:szCs w:val="24"/>
        </w:rPr>
      </w:pPr>
      <w:r w:rsidRPr="00F31102">
        <w:rPr>
          <w:rStyle w:val="ac"/>
          <w:rFonts w:ascii="Times New Roman" w:hAnsi="Times New Roman" w:cs="Times New Roman"/>
          <w:sz w:val="24"/>
          <w:szCs w:val="24"/>
        </w:rPr>
        <w:footnoteRef/>
      </w:r>
      <w:r w:rsidRPr="00F31102">
        <w:rPr>
          <w:rFonts w:ascii="Times New Roman" w:hAnsi="Times New Roman" w:cs="Times New Roman"/>
          <w:sz w:val="24"/>
          <w:szCs w:val="24"/>
        </w:rPr>
        <w:t xml:space="preserve"> Выступление В.В. Путина на </w:t>
      </w:r>
      <w:r w:rsidRPr="00F31102">
        <w:rPr>
          <w:rFonts w:ascii="Times New Roman" w:hAnsi="Times New Roman" w:cs="Times New Roman"/>
          <w:color w:val="1A1A1A"/>
          <w:spacing w:val="-6"/>
          <w:sz w:val="24"/>
          <w:szCs w:val="24"/>
          <w:shd w:val="clear" w:color="auto" w:fill="FFFFFF"/>
        </w:rPr>
        <w:t>заседании совета по стратегическому развитию и нацпроектам 18.07.2022.</w:t>
      </w:r>
    </w:p>
  </w:footnote>
  <w:footnote w:id="2">
    <w:p w:rsidR="008D12EA" w:rsidRPr="00B608DB" w:rsidRDefault="008D12EA" w:rsidP="00B608DB">
      <w:pPr>
        <w:pStyle w:val="aa"/>
        <w:jc w:val="both"/>
        <w:rPr>
          <w:rFonts w:ascii="Times New Roman" w:hAnsi="Times New Roman" w:cs="Times New Roman"/>
          <w:sz w:val="24"/>
          <w:szCs w:val="24"/>
        </w:rPr>
      </w:pPr>
      <w:r w:rsidRPr="00B608DB">
        <w:rPr>
          <w:rStyle w:val="ac"/>
          <w:rFonts w:ascii="Times New Roman" w:hAnsi="Times New Roman" w:cs="Times New Roman"/>
          <w:sz w:val="24"/>
          <w:szCs w:val="24"/>
        </w:rPr>
        <w:footnoteRef/>
      </w:r>
      <w:r w:rsidRPr="00B608DB">
        <w:rPr>
          <w:rFonts w:ascii="Times New Roman" w:hAnsi="Times New Roman" w:cs="Times New Roman"/>
          <w:sz w:val="24"/>
          <w:szCs w:val="24"/>
        </w:rPr>
        <w:t xml:space="preserve"> По данным Росстата.</w:t>
      </w:r>
    </w:p>
  </w:footnote>
  <w:footnote w:id="3">
    <w:p w:rsidR="008D12EA" w:rsidRPr="00B608DB" w:rsidRDefault="008D12EA" w:rsidP="00B608DB">
      <w:pPr>
        <w:pStyle w:val="aa"/>
        <w:jc w:val="both"/>
        <w:rPr>
          <w:rFonts w:ascii="Times New Roman" w:hAnsi="Times New Roman" w:cs="Times New Roman"/>
          <w:sz w:val="24"/>
          <w:szCs w:val="24"/>
        </w:rPr>
      </w:pPr>
      <w:r w:rsidRPr="00B608DB">
        <w:rPr>
          <w:rStyle w:val="ac"/>
          <w:rFonts w:ascii="Times New Roman" w:hAnsi="Times New Roman" w:cs="Times New Roman"/>
          <w:sz w:val="24"/>
          <w:szCs w:val="24"/>
        </w:rPr>
        <w:footnoteRef/>
      </w:r>
      <w:r w:rsidRPr="00B608DB">
        <w:rPr>
          <w:rFonts w:ascii="Times New Roman" w:hAnsi="Times New Roman" w:cs="Times New Roman"/>
          <w:sz w:val="24"/>
          <w:szCs w:val="24"/>
        </w:rPr>
        <w:t xml:space="preserve"> https://rosstat.gov.ru/folder/313/document/168756</w:t>
      </w:r>
      <w:r>
        <w:rPr>
          <w:rFonts w:ascii="Times New Roman" w:hAnsi="Times New Roman" w:cs="Times New Roman"/>
          <w:sz w:val="24"/>
          <w:szCs w:val="24"/>
        </w:rPr>
        <w:t>.</w:t>
      </w:r>
    </w:p>
  </w:footnote>
  <w:footnote w:id="4">
    <w:p w:rsidR="008D12EA" w:rsidRPr="00B608DB" w:rsidRDefault="008D12EA" w:rsidP="00B608DB">
      <w:pPr>
        <w:pStyle w:val="aa"/>
        <w:jc w:val="both"/>
        <w:rPr>
          <w:rFonts w:ascii="Times New Roman" w:hAnsi="Times New Roman" w:cs="Times New Roman"/>
          <w:sz w:val="24"/>
          <w:szCs w:val="24"/>
        </w:rPr>
      </w:pPr>
      <w:r w:rsidRPr="00B608DB">
        <w:rPr>
          <w:rStyle w:val="ac"/>
          <w:rFonts w:ascii="Times New Roman" w:hAnsi="Times New Roman" w:cs="Times New Roman"/>
          <w:sz w:val="24"/>
          <w:szCs w:val="24"/>
        </w:rPr>
        <w:footnoteRef/>
      </w:r>
      <w:r w:rsidRPr="00B608DB">
        <w:rPr>
          <w:rFonts w:ascii="Times New Roman" w:hAnsi="Times New Roman" w:cs="Times New Roman"/>
          <w:sz w:val="24"/>
          <w:szCs w:val="24"/>
        </w:rPr>
        <w:t xml:space="preserve"> https://rosstat.gov.ru/folder/313/document/179769</w:t>
      </w:r>
      <w:r>
        <w:rPr>
          <w:rFonts w:ascii="Times New Roman" w:hAnsi="Times New Roman" w:cs="Times New Roman"/>
          <w:sz w:val="24"/>
          <w:szCs w:val="24"/>
        </w:rPr>
        <w:t>.</w:t>
      </w:r>
    </w:p>
  </w:footnote>
  <w:footnote w:id="5">
    <w:p w:rsidR="008D12EA" w:rsidRPr="00B77BC7" w:rsidRDefault="008D12EA" w:rsidP="00541BAE">
      <w:pPr>
        <w:pStyle w:val="aa"/>
        <w:jc w:val="both"/>
      </w:pPr>
      <w:r w:rsidRPr="00B77BC7">
        <w:rPr>
          <w:rStyle w:val="ac"/>
        </w:rPr>
        <w:footnoteRef/>
      </w:r>
      <w:r w:rsidRPr="00B77BC7">
        <w:t xml:space="preserve"> </w:t>
      </w:r>
      <w:bookmarkStart w:id="3" w:name="_Hlk116335313"/>
      <w:r w:rsidRPr="00B77BC7">
        <w:rPr>
          <w:rFonts w:ascii="Times New Roman" w:hAnsi="Times New Roman" w:cs="Times New Roman"/>
          <w:color w:val="000000" w:themeColor="text1"/>
          <w:shd w:val="clear" w:color="auto" w:fill="FFFFFF"/>
        </w:rPr>
        <w:t xml:space="preserve">Федеральный конституционный закон от 04.10.2022 № 5-ФКЗ </w:t>
      </w:r>
      <w:bookmarkStart w:id="4" w:name="_Hlk116335133"/>
      <w:r w:rsidRPr="00B77BC7">
        <w:rPr>
          <w:rFonts w:ascii="Times New Roman" w:hAnsi="Times New Roman" w:cs="Times New Roman"/>
          <w:color w:val="000000" w:themeColor="text1"/>
          <w:shd w:val="clear" w:color="auto" w:fill="FFFFFF"/>
        </w:rPr>
        <w: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bookmarkEnd w:id="4"/>
      <w:r w:rsidRPr="00B77BC7">
        <w:rPr>
          <w:rFonts w:ascii="Times New Roman" w:hAnsi="Times New Roman" w:cs="Times New Roman"/>
          <w:color w:val="000000" w:themeColor="text1"/>
          <w:shd w:val="clear" w:color="auto" w:fill="FFFFFF"/>
        </w:rPr>
        <w:t xml:space="preserve">, </w:t>
      </w:r>
      <w:bookmarkEnd w:id="3"/>
      <w:r w:rsidRPr="00B77BC7">
        <w:rPr>
          <w:rFonts w:ascii="Times New Roman" w:hAnsi="Times New Roman" w:cs="Times New Roman"/>
          <w:color w:val="000000" w:themeColor="text1"/>
          <w:shd w:val="clear" w:color="auto" w:fill="FFFFFF"/>
        </w:rPr>
        <w:t>Федеральный конституционный закон от 04.10.2022 № 5-ФКЗ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Федеральный конституционный закон от 04.10.2022 № 7-ФКЗ«О принятии в Российскую Федерацию Запорожской области и образовании в составе Российской Федерации нового субъекта –Запорожской области» , Федерального конституционного закона от 04.10.2022 №8-ФКЗ «О принятии в Российскую Федерацию Херсонской области и образовании в составе Российской Федерации нового субъекта -Херсонской области».</w:t>
      </w:r>
    </w:p>
  </w:footnote>
  <w:footnote w:id="6">
    <w:p w:rsidR="008D12EA" w:rsidRPr="009F56A8" w:rsidRDefault="008D12EA" w:rsidP="00D01CB0">
      <w:pPr>
        <w:pStyle w:val="aa"/>
        <w:jc w:val="both"/>
        <w:rPr>
          <w:rFonts w:ascii="Times New Roman" w:hAnsi="Times New Roman" w:cs="Times New Roman"/>
          <w:sz w:val="24"/>
          <w:szCs w:val="24"/>
        </w:rPr>
      </w:pPr>
      <w:r>
        <w:rPr>
          <w:rStyle w:val="ac"/>
        </w:rPr>
        <w:footnoteRef/>
      </w:r>
      <w:r>
        <w:t xml:space="preserve"> </w:t>
      </w:r>
      <w:r w:rsidRPr="009F56A8">
        <w:rPr>
          <w:rFonts w:ascii="Times New Roman" w:hAnsi="Times New Roman" w:cs="Times New Roman"/>
          <w:sz w:val="24"/>
          <w:szCs w:val="24"/>
        </w:rPr>
        <w:t xml:space="preserve">Приложение № 11 к пояснительной записке </w:t>
      </w:r>
      <w:r>
        <w:rPr>
          <w:rFonts w:ascii="Times New Roman" w:hAnsi="Times New Roman" w:cs="Times New Roman"/>
          <w:sz w:val="24"/>
          <w:szCs w:val="24"/>
        </w:rPr>
        <w:t>законопроекту.</w:t>
      </w:r>
    </w:p>
  </w:footnote>
  <w:footnote w:id="7">
    <w:p w:rsidR="008D12EA" w:rsidRPr="00606E16" w:rsidRDefault="008D12EA" w:rsidP="00D01CB0">
      <w:pPr>
        <w:jc w:val="both"/>
      </w:pPr>
      <w:r>
        <w:rPr>
          <w:rStyle w:val="ac"/>
        </w:rPr>
        <w:footnoteRef/>
      </w:r>
      <w:r>
        <w:t xml:space="preserve"> </w:t>
      </w:r>
      <w:r w:rsidRPr="00606E16">
        <w:t xml:space="preserve">По итогам исполнения федерального бюджета за 2021 год объем бюджетных ассигнований, перераспределенных в пользу резервного фонда Правительства Российской Федерации, составлял </w:t>
      </w:r>
      <w:r>
        <w:t>4131003</w:t>
      </w:r>
      <w:r w:rsidRPr="00606E16">
        <w:t>,7 млн. руб. (</w:t>
      </w:r>
      <w:r>
        <w:t>в 36,8 раза превышает объем резервного фонда, утвержденный на 2021 год федеральным законом №385-ФЗ</w:t>
      </w:r>
      <w:r w:rsidRPr="00606E16">
        <w:t>); в первом квартале 2022 года увеличение резервного фонда за счет перераспределения бюджетных ассигнований – 40503,0 млн. руб. (</w:t>
      </w:r>
      <w:r>
        <w:t>63,3</w:t>
      </w:r>
      <w:r w:rsidRPr="00606E16">
        <w:t>% от объема</w:t>
      </w:r>
      <w:r w:rsidRPr="00B1757B">
        <w:t xml:space="preserve"> </w:t>
      </w:r>
      <w:r>
        <w:t>резервного фонда, утвержденного на 2022 год федеральным законом №390-ФЗ</w:t>
      </w:r>
      <w:r w:rsidRPr="00606E16">
        <w:t xml:space="preserve">); по итогам исполнения федерального бюджета за полугодие 2022 года – соответственно </w:t>
      </w:r>
      <w:r>
        <w:t xml:space="preserve">1997150,6 </w:t>
      </w:r>
      <w:r w:rsidRPr="00606E16">
        <w:t>млн. руб. (</w:t>
      </w:r>
      <w:r>
        <w:t>в 6,8 раза превышает объем резервного фонда, утвержденный на 2022 год федеральным законом №390-ФЗ</w:t>
      </w:r>
      <w:r w:rsidRPr="00606E16">
        <w:t>).</w:t>
      </w:r>
    </w:p>
  </w:footnote>
  <w:footnote w:id="8">
    <w:p w:rsidR="008D12EA" w:rsidRPr="00B316CB" w:rsidRDefault="008D12EA" w:rsidP="00D01CB0">
      <w:pPr>
        <w:jc w:val="both"/>
      </w:pPr>
      <w:r w:rsidRPr="00B77BC7">
        <w:rPr>
          <w:rStyle w:val="ac"/>
          <w:sz w:val="20"/>
          <w:szCs w:val="20"/>
        </w:rPr>
        <w:footnoteRef/>
      </w:r>
      <w:r w:rsidRPr="00B77BC7">
        <w:rPr>
          <w:sz w:val="20"/>
          <w:szCs w:val="20"/>
        </w:rPr>
        <w:t xml:space="preserve"> </w:t>
      </w:r>
      <w:r w:rsidRPr="00B316CB">
        <w:t xml:space="preserve">Оперативный доклад Счетной палаты Российской Федерации об исполнении федерального бюджета за январь – июнь 2022 года; Оперативный доклад Счетной палаты Российской Федерации об исполнении федерального бюджета за 2021 год. [Электронный ресурс].- </w:t>
      </w:r>
      <w:r w:rsidRPr="00B316CB">
        <w:rPr>
          <w:color w:val="000000" w:themeColor="text1"/>
          <w:lang w:val="en-US"/>
        </w:rPr>
        <w:t>URL</w:t>
      </w:r>
      <w:r w:rsidRPr="00B316CB">
        <w:rPr>
          <w:color w:val="000000" w:themeColor="text1"/>
        </w:rPr>
        <w:t xml:space="preserve">: </w:t>
      </w:r>
      <w:hyperlink r:id="rId1" w:history="1">
        <w:r w:rsidRPr="00B316CB">
          <w:rPr>
            <w:rStyle w:val="a4"/>
            <w:lang w:val="en-US"/>
          </w:rPr>
          <w:t>https</w:t>
        </w:r>
        <w:r w:rsidRPr="00B316CB">
          <w:rPr>
            <w:rStyle w:val="a4"/>
          </w:rPr>
          <w:t>://</w:t>
        </w:r>
        <w:r w:rsidRPr="00B316CB">
          <w:rPr>
            <w:rStyle w:val="a4"/>
            <w:lang w:val="en-US"/>
          </w:rPr>
          <w:t>ach</w:t>
        </w:r>
        <w:r w:rsidRPr="00B316CB">
          <w:rPr>
            <w:rStyle w:val="a4"/>
          </w:rPr>
          <w:t>.</w:t>
        </w:r>
        <w:r w:rsidRPr="00B316CB">
          <w:rPr>
            <w:rStyle w:val="a4"/>
            <w:lang w:val="en-US"/>
          </w:rPr>
          <w:t>gov</w:t>
        </w:r>
        <w:r w:rsidRPr="00B316CB">
          <w:rPr>
            <w:rStyle w:val="a4"/>
          </w:rPr>
          <w:t>.</w:t>
        </w:r>
        <w:r w:rsidRPr="00B316CB">
          <w:rPr>
            <w:rStyle w:val="a4"/>
            <w:lang w:val="en-US"/>
          </w:rPr>
          <w:t>ru</w:t>
        </w:r>
        <w:r w:rsidRPr="00B316CB">
          <w:rPr>
            <w:rStyle w:val="a4"/>
          </w:rPr>
          <w:t>/</w:t>
        </w:r>
        <w:r w:rsidRPr="00B316CB">
          <w:rPr>
            <w:rStyle w:val="a4"/>
            <w:lang w:val="en-US"/>
          </w:rPr>
          <w:t>audit</w:t>
        </w:r>
        <w:r w:rsidRPr="00B316CB">
          <w:rPr>
            <w:rStyle w:val="a4"/>
          </w:rPr>
          <w:t>/</w:t>
        </w:r>
        <w:r w:rsidRPr="00B316CB">
          <w:rPr>
            <w:rStyle w:val="a4"/>
            <w:lang w:val="en-US"/>
          </w:rPr>
          <w:t>analysis</w:t>
        </w:r>
        <w:r w:rsidRPr="00B316CB">
          <w:rPr>
            <w:rStyle w:val="a4"/>
          </w:rPr>
          <w:t>/</w:t>
        </w:r>
      </w:hyperlink>
      <w:r w:rsidRPr="00B316CB">
        <w:t>; Отчет об использовании бюджетных ассигнований резервных фондов Правительства Российской Федерации и Президента Российской Федерации на 01.01.2021 [Электронный ресурс].-</w:t>
      </w:r>
      <w:r w:rsidRPr="00B316CB">
        <w:rPr>
          <w:color w:val="000000" w:themeColor="text1"/>
        </w:rPr>
        <w:t xml:space="preserve"> </w:t>
      </w:r>
      <w:r w:rsidRPr="00B316CB">
        <w:rPr>
          <w:color w:val="000000" w:themeColor="text1"/>
          <w:lang w:val="en-US"/>
        </w:rPr>
        <w:t>URL</w:t>
      </w:r>
      <w:r w:rsidRPr="00B316CB">
        <w:rPr>
          <w:color w:val="000000" w:themeColor="text1"/>
        </w:rPr>
        <w:t xml:space="preserve">: </w:t>
      </w:r>
      <w:hyperlink r:id="rId2" w:history="1">
        <w:r w:rsidRPr="00B316CB">
          <w:rPr>
            <w:rStyle w:val="a4"/>
          </w:rPr>
          <w:t>https://roskazna.gov.ru/ispolnenie-byudzhetov/federalnyj-byudzhet/</w:t>
        </w:r>
      </w:hyperlink>
      <w:r w:rsidRPr="00B316CB">
        <w:t>.</w:t>
      </w:r>
    </w:p>
  </w:footnote>
  <w:footnote w:id="9">
    <w:p w:rsidR="008D12EA" w:rsidRPr="001B362D" w:rsidRDefault="008D12EA" w:rsidP="00D01CB0">
      <w:pPr>
        <w:pStyle w:val="aa"/>
        <w:jc w:val="both"/>
        <w:rPr>
          <w:rFonts w:ascii="Times New Roman" w:hAnsi="Times New Roman" w:cs="Times New Roman"/>
          <w:sz w:val="24"/>
          <w:szCs w:val="24"/>
        </w:rPr>
      </w:pPr>
      <w:r w:rsidRPr="00B77BC7">
        <w:rPr>
          <w:rStyle w:val="ac"/>
        </w:rPr>
        <w:footnoteRef/>
      </w:r>
      <w:r w:rsidRPr="00B77BC7">
        <w:t xml:space="preserve"> </w:t>
      </w:r>
      <w:bookmarkStart w:id="16" w:name="_Hlk116239724"/>
      <w:r w:rsidRPr="00B316CB">
        <w:rPr>
          <w:rFonts w:ascii="Times New Roman" w:hAnsi="Times New Roman" w:cs="Times New Roman"/>
          <w:sz w:val="24"/>
          <w:szCs w:val="24"/>
        </w:rPr>
        <w:t>Оперативный доклад Счетной палаты Российской Федерации об исполнении федерального бюджета за январь – июнь 2022 года; Оперативный доклад Счетной палаты Российской Федерации об исполнении федерального бюджета за 2021 год. [Электронный ресурс].</w:t>
      </w:r>
      <w:r w:rsidRPr="008D12EA">
        <w:rPr>
          <w:rFonts w:ascii="Times New Roman" w:hAnsi="Times New Roman" w:cs="Times New Roman"/>
          <w:color w:val="000000" w:themeColor="text1"/>
          <w:sz w:val="24"/>
          <w:szCs w:val="24"/>
        </w:rPr>
        <w:t xml:space="preserve"> </w:t>
      </w:r>
      <w:r w:rsidRPr="00B316CB">
        <w:rPr>
          <w:rFonts w:ascii="Times New Roman" w:hAnsi="Times New Roman" w:cs="Times New Roman"/>
          <w:color w:val="000000" w:themeColor="text1"/>
          <w:sz w:val="24"/>
          <w:szCs w:val="24"/>
          <w:lang w:val="en-US"/>
        </w:rPr>
        <w:t>URL</w:t>
      </w:r>
      <w:r w:rsidRPr="00B316CB">
        <w:rPr>
          <w:rFonts w:ascii="Times New Roman" w:hAnsi="Times New Roman" w:cs="Times New Roman"/>
          <w:color w:val="000000" w:themeColor="text1"/>
          <w:sz w:val="24"/>
          <w:szCs w:val="24"/>
        </w:rPr>
        <w:t xml:space="preserve">: </w:t>
      </w:r>
      <w:r w:rsidRPr="00B316CB">
        <w:rPr>
          <w:rFonts w:ascii="Times New Roman" w:hAnsi="Times New Roman" w:cs="Times New Roman"/>
          <w:sz w:val="24"/>
          <w:szCs w:val="24"/>
        </w:rPr>
        <w:t xml:space="preserve">- </w:t>
      </w:r>
      <w:hyperlink r:id="rId3" w:history="1">
        <w:r w:rsidRPr="00B316CB">
          <w:rPr>
            <w:rStyle w:val="a4"/>
            <w:rFonts w:ascii="Times New Roman" w:hAnsi="Times New Roman"/>
            <w:sz w:val="24"/>
            <w:szCs w:val="24"/>
            <w:lang w:val="en-US"/>
          </w:rPr>
          <w:t>https</w:t>
        </w:r>
        <w:r w:rsidRPr="00B316CB">
          <w:rPr>
            <w:rStyle w:val="a4"/>
            <w:rFonts w:ascii="Times New Roman" w:hAnsi="Times New Roman"/>
            <w:sz w:val="24"/>
            <w:szCs w:val="24"/>
          </w:rPr>
          <w:t>://</w:t>
        </w:r>
        <w:r w:rsidRPr="00B316CB">
          <w:rPr>
            <w:rStyle w:val="a4"/>
            <w:rFonts w:ascii="Times New Roman" w:hAnsi="Times New Roman"/>
            <w:sz w:val="24"/>
            <w:szCs w:val="24"/>
            <w:lang w:val="en-US"/>
          </w:rPr>
          <w:t>ach</w:t>
        </w:r>
        <w:r w:rsidRPr="00B316CB">
          <w:rPr>
            <w:rStyle w:val="a4"/>
            <w:rFonts w:ascii="Times New Roman" w:hAnsi="Times New Roman"/>
            <w:sz w:val="24"/>
            <w:szCs w:val="24"/>
          </w:rPr>
          <w:t>.</w:t>
        </w:r>
        <w:r w:rsidRPr="00B316CB">
          <w:rPr>
            <w:rStyle w:val="a4"/>
            <w:rFonts w:ascii="Times New Roman" w:hAnsi="Times New Roman"/>
            <w:sz w:val="24"/>
            <w:szCs w:val="24"/>
            <w:lang w:val="en-US"/>
          </w:rPr>
          <w:t>gov</w:t>
        </w:r>
        <w:r w:rsidRPr="00B316CB">
          <w:rPr>
            <w:rStyle w:val="a4"/>
            <w:rFonts w:ascii="Times New Roman" w:hAnsi="Times New Roman"/>
            <w:sz w:val="24"/>
            <w:szCs w:val="24"/>
          </w:rPr>
          <w:t>.</w:t>
        </w:r>
        <w:r w:rsidRPr="00B316CB">
          <w:rPr>
            <w:rStyle w:val="a4"/>
            <w:rFonts w:ascii="Times New Roman" w:hAnsi="Times New Roman"/>
            <w:sz w:val="24"/>
            <w:szCs w:val="24"/>
            <w:lang w:val="en-US"/>
          </w:rPr>
          <w:t>ru</w:t>
        </w:r>
        <w:r w:rsidRPr="00B316CB">
          <w:rPr>
            <w:rStyle w:val="a4"/>
            <w:rFonts w:ascii="Times New Roman" w:hAnsi="Times New Roman"/>
            <w:sz w:val="24"/>
            <w:szCs w:val="24"/>
          </w:rPr>
          <w:t>/</w:t>
        </w:r>
        <w:r w:rsidRPr="00B316CB">
          <w:rPr>
            <w:rStyle w:val="a4"/>
            <w:rFonts w:ascii="Times New Roman" w:hAnsi="Times New Roman"/>
            <w:sz w:val="24"/>
            <w:szCs w:val="24"/>
            <w:lang w:val="en-US"/>
          </w:rPr>
          <w:t>audit</w:t>
        </w:r>
        <w:r w:rsidRPr="00B316CB">
          <w:rPr>
            <w:rStyle w:val="a4"/>
            <w:rFonts w:ascii="Times New Roman" w:hAnsi="Times New Roman"/>
            <w:sz w:val="24"/>
            <w:szCs w:val="24"/>
          </w:rPr>
          <w:t>/</w:t>
        </w:r>
        <w:r w:rsidRPr="00B316CB">
          <w:rPr>
            <w:rStyle w:val="a4"/>
            <w:rFonts w:ascii="Times New Roman" w:hAnsi="Times New Roman"/>
            <w:sz w:val="24"/>
            <w:szCs w:val="24"/>
            <w:lang w:val="en-US"/>
          </w:rPr>
          <w:t>analysis</w:t>
        </w:r>
        <w:r w:rsidRPr="00B316CB">
          <w:rPr>
            <w:rStyle w:val="a4"/>
            <w:rFonts w:ascii="Times New Roman" w:hAnsi="Times New Roman"/>
            <w:sz w:val="24"/>
            <w:szCs w:val="24"/>
          </w:rPr>
          <w:t>/</w:t>
        </w:r>
      </w:hyperlink>
      <w:r w:rsidRPr="00B77BC7">
        <w:rPr>
          <w:rFonts w:ascii="Times New Roman" w:hAnsi="Times New Roman" w:cs="Times New Roman"/>
        </w:rPr>
        <w:t>.</w:t>
      </w:r>
      <w:bookmarkEnd w:id="16"/>
    </w:p>
  </w:footnote>
  <w:footnote w:id="10">
    <w:p w:rsidR="008D12EA" w:rsidRPr="00725639" w:rsidRDefault="008D12EA" w:rsidP="005C4E0F">
      <w:pPr>
        <w:pStyle w:val="aa"/>
        <w:jc w:val="both"/>
        <w:rPr>
          <w:rFonts w:ascii="Times New Roman" w:hAnsi="Times New Roman" w:cs="Times New Roman"/>
        </w:rPr>
      </w:pPr>
      <w:r w:rsidRPr="00725639">
        <w:rPr>
          <w:rStyle w:val="ac"/>
          <w:rFonts w:ascii="Times New Roman" w:hAnsi="Times New Roman" w:cs="Times New Roman"/>
        </w:rPr>
        <w:footnoteRef/>
      </w:r>
      <w:r w:rsidRPr="00725639">
        <w:rPr>
          <w:rFonts w:ascii="Times New Roman" w:hAnsi="Times New Roman" w:cs="Times New Roman"/>
        </w:rPr>
        <w:t xml:space="preserve"> Составлено на основании проекта федерального закона «О федеральном бюджете на 2023 год и на плановый период 2024 и 2025 годов», федерального закона от 06.12.2021 № 390-ФЗ «О федеральном бюджете на 2022 год и плановый период 2023 и 2024 годов».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510370"/>
      <w:docPartObj>
        <w:docPartGallery w:val="Page Numbers (Top of Page)"/>
        <w:docPartUnique/>
      </w:docPartObj>
    </w:sdtPr>
    <w:sdtEndPr/>
    <w:sdtContent>
      <w:p w:rsidR="00D6771B" w:rsidRDefault="00D6771B">
        <w:pPr>
          <w:pStyle w:val="ad"/>
          <w:jc w:val="center"/>
        </w:pPr>
        <w:r w:rsidRPr="00D6771B">
          <w:rPr>
            <w:rFonts w:ascii="Times New Roman" w:hAnsi="Times New Roman" w:cs="Times New Roman"/>
            <w:sz w:val="22"/>
            <w:szCs w:val="22"/>
          </w:rPr>
          <w:fldChar w:fldCharType="begin"/>
        </w:r>
        <w:r w:rsidRPr="00D6771B">
          <w:rPr>
            <w:rFonts w:ascii="Times New Roman" w:hAnsi="Times New Roman" w:cs="Times New Roman"/>
            <w:sz w:val="22"/>
            <w:szCs w:val="22"/>
          </w:rPr>
          <w:instrText>PAGE   \* MERGEFORMAT</w:instrText>
        </w:r>
        <w:r w:rsidRPr="00D6771B">
          <w:rPr>
            <w:rFonts w:ascii="Times New Roman" w:hAnsi="Times New Roman" w:cs="Times New Roman"/>
            <w:sz w:val="22"/>
            <w:szCs w:val="22"/>
          </w:rPr>
          <w:fldChar w:fldCharType="separate"/>
        </w:r>
        <w:r w:rsidR="006F0C82">
          <w:rPr>
            <w:rFonts w:ascii="Times New Roman" w:hAnsi="Times New Roman" w:cs="Times New Roman"/>
            <w:noProof/>
            <w:sz w:val="22"/>
            <w:szCs w:val="22"/>
          </w:rPr>
          <w:t>117</w:t>
        </w:r>
        <w:r w:rsidRPr="00D6771B">
          <w:rPr>
            <w:rFonts w:ascii="Times New Roman" w:hAnsi="Times New Roman" w:cs="Times New Roman"/>
            <w:sz w:val="22"/>
            <w:szCs w:val="22"/>
          </w:rPr>
          <w:fldChar w:fldCharType="end"/>
        </w:r>
      </w:p>
    </w:sdtContent>
  </w:sdt>
  <w:p w:rsidR="00D6771B" w:rsidRDefault="00D6771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6F1"/>
    <w:multiLevelType w:val="hybridMultilevel"/>
    <w:tmpl w:val="948686E0"/>
    <w:lvl w:ilvl="0" w:tplc="0419000F">
      <w:start w:val="1"/>
      <w:numFmt w:val="decimal"/>
      <w:lvlText w:val="%1."/>
      <w:lvlJc w:val="left"/>
      <w:pPr>
        <w:ind w:left="360" w:hanging="360"/>
      </w:pPr>
      <w:rPr>
        <w:rFonts w:hint="default"/>
      </w:rPr>
    </w:lvl>
    <w:lvl w:ilvl="1" w:tplc="04190001">
      <w:start w:val="1"/>
      <w:numFmt w:val="bullet"/>
      <w:lvlText w:val=""/>
      <w:lvlJc w:val="left"/>
      <w:pPr>
        <w:ind w:left="1080" w:hanging="360"/>
      </w:pPr>
      <w:rPr>
        <w:rFonts w:ascii="Symbol" w:hAnsi="Symbol" w:hint="default"/>
      </w:rPr>
    </w:lvl>
    <w:lvl w:ilvl="2" w:tplc="524C81EA">
      <w:start w:val="1"/>
      <w:numFmt w:val="decimal"/>
      <w:lvlText w:val="%3."/>
      <w:lvlJc w:val="left"/>
      <w:pPr>
        <w:ind w:left="2055" w:hanging="43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FD5B57"/>
    <w:multiLevelType w:val="hybridMultilevel"/>
    <w:tmpl w:val="D28278F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7195D"/>
    <w:multiLevelType w:val="hybridMultilevel"/>
    <w:tmpl w:val="87900B7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2B95E2C"/>
    <w:multiLevelType w:val="hybridMultilevel"/>
    <w:tmpl w:val="FC36275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0D80337"/>
    <w:multiLevelType w:val="hybridMultilevel"/>
    <w:tmpl w:val="F686FF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A0B09"/>
    <w:multiLevelType w:val="hybridMultilevel"/>
    <w:tmpl w:val="F5AC61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BD27037"/>
    <w:multiLevelType w:val="hybridMultilevel"/>
    <w:tmpl w:val="5860C074"/>
    <w:lvl w:ilvl="0" w:tplc="6C1CCD4A">
      <w:start w:val="1"/>
      <w:numFmt w:val="bullet"/>
      <w:lvlText w:val=""/>
      <w:lvlJc w:val="left"/>
      <w:pPr>
        <w:ind w:left="928"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3A132F"/>
    <w:multiLevelType w:val="hybridMultilevel"/>
    <w:tmpl w:val="6DEC6E1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524C81EA">
      <w:start w:val="1"/>
      <w:numFmt w:val="decimal"/>
      <w:lvlText w:val="%3."/>
      <w:lvlJc w:val="left"/>
      <w:pPr>
        <w:ind w:left="2055" w:hanging="435"/>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59777644"/>
    <w:multiLevelType w:val="hybridMultilevel"/>
    <w:tmpl w:val="9C22470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33C4C66"/>
    <w:multiLevelType w:val="hybridMultilevel"/>
    <w:tmpl w:val="309E79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01A6399"/>
    <w:multiLevelType w:val="hybridMultilevel"/>
    <w:tmpl w:val="5264546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5DD75C5"/>
    <w:multiLevelType w:val="hybridMultilevel"/>
    <w:tmpl w:val="C5FAA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1D0045"/>
    <w:multiLevelType w:val="hybridMultilevel"/>
    <w:tmpl w:val="1D1ABD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F756D53"/>
    <w:multiLevelType w:val="hybridMultilevel"/>
    <w:tmpl w:val="948686E0"/>
    <w:lvl w:ilvl="0" w:tplc="0419000F">
      <w:start w:val="1"/>
      <w:numFmt w:val="decimal"/>
      <w:lvlText w:val="%1."/>
      <w:lvlJc w:val="left"/>
      <w:pPr>
        <w:ind w:left="360" w:hanging="360"/>
      </w:pPr>
      <w:rPr>
        <w:rFonts w:hint="default"/>
      </w:rPr>
    </w:lvl>
    <w:lvl w:ilvl="1" w:tplc="04190001">
      <w:start w:val="1"/>
      <w:numFmt w:val="bullet"/>
      <w:lvlText w:val=""/>
      <w:lvlJc w:val="left"/>
      <w:pPr>
        <w:ind w:left="1080" w:hanging="360"/>
      </w:pPr>
      <w:rPr>
        <w:rFonts w:ascii="Symbol" w:hAnsi="Symbol" w:hint="default"/>
      </w:rPr>
    </w:lvl>
    <w:lvl w:ilvl="2" w:tplc="524C81EA">
      <w:start w:val="1"/>
      <w:numFmt w:val="decimal"/>
      <w:lvlText w:val="%3."/>
      <w:lvlJc w:val="left"/>
      <w:pPr>
        <w:ind w:left="2055" w:hanging="43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4"/>
  </w:num>
  <w:num w:numId="3">
    <w:abstractNumId w:val="2"/>
  </w:num>
  <w:num w:numId="4">
    <w:abstractNumId w:val="8"/>
  </w:num>
  <w:num w:numId="5">
    <w:abstractNumId w:val="0"/>
  </w:num>
  <w:num w:numId="6">
    <w:abstractNumId w:val="10"/>
  </w:num>
  <w:num w:numId="7">
    <w:abstractNumId w:val="1"/>
  </w:num>
  <w:num w:numId="8">
    <w:abstractNumId w:val="12"/>
  </w:num>
  <w:num w:numId="9">
    <w:abstractNumId w:val="6"/>
  </w:num>
  <w:num w:numId="10">
    <w:abstractNumId w:val="5"/>
  </w:num>
  <w:num w:numId="11">
    <w:abstractNumId w:val="13"/>
  </w:num>
  <w:num w:numId="12">
    <w:abstractNumId w:val="3"/>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50"/>
    <w:rsid w:val="000009AC"/>
    <w:rsid w:val="00015055"/>
    <w:rsid w:val="00025400"/>
    <w:rsid w:val="000544F5"/>
    <w:rsid w:val="000555F3"/>
    <w:rsid w:val="00081526"/>
    <w:rsid w:val="00083884"/>
    <w:rsid w:val="000971B3"/>
    <w:rsid w:val="000A01EC"/>
    <w:rsid w:val="000A054C"/>
    <w:rsid w:val="000A10CE"/>
    <w:rsid w:val="000C5AA4"/>
    <w:rsid w:val="000C6B61"/>
    <w:rsid w:val="000D0A21"/>
    <w:rsid w:val="000E13F9"/>
    <w:rsid w:val="000E1817"/>
    <w:rsid w:val="000F0D66"/>
    <w:rsid w:val="00130C36"/>
    <w:rsid w:val="00144F1E"/>
    <w:rsid w:val="0015275B"/>
    <w:rsid w:val="00154845"/>
    <w:rsid w:val="00164345"/>
    <w:rsid w:val="00193FB6"/>
    <w:rsid w:val="001A6A5A"/>
    <w:rsid w:val="001B2326"/>
    <w:rsid w:val="001B35DA"/>
    <w:rsid w:val="001C78E9"/>
    <w:rsid w:val="001D3A6B"/>
    <w:rsid w:val="001F13A8"/>
    <w:rsid w:val="0021694E"/>
    <w:rsid w:val="00220483"/>
    <w:rsid w:val="00235900"/>
    <w:rsid w:val="00242FAE"/>
    <w:rsid w:val="002532B6"/>
    <w:rsid w:val="00260EBA"/>
    <w:rsid w:val="00266948"/>
    <w:rsid w:val="002756D6"/>
    <w:rsid w:val="002804BE"/>
    <w:rsid w:val="002B3FDA"/>
    <w:rsid w:val="002B5388"/>
    <w:rsid w:val="002B7084"/>
    <w:rsid w:val="002C79DB"/>
    <w:rsid w:val="003007CC"/>
    <w:rsid w:val="003026D1"/>
    <w:rsid w:val="00335E1F"/>
    <w:rsid w:val="00342465"/>
    <w:rsid w:val="0034721F"/>
    <w:rsid w:val="003565AA"/>
    <w:rsid w:val="003615B6"/>
    <w:rsid w:val="00364163"/>
    <w:rsid w:val="003654D6"/>
    <w:rsid w:val="00366A39"/>
    <w:rsid w:val="0039293A"/>
    <w:rsid w:val="003962E4"/>
    <w:rsid w:val="00396D1C"/>
    <w:rsid w:val="003A272D"/>
    <w:rsid w:val="003C113D"/>
    <w:rsid w:val="003D084B"/>
    <w:rsid w:val="003E2DE1"/>
    <w:rsid w:val="003E5D7F"/>
    <w:rsid w:val="0043585C"/>
    <w:rsid w:val="0044264A"/>
    <w:rsid w:val="004549EE"/>
    <w:rsid w:val="004745EF"/>
    <w:rsid w:val="004858F7"/>
    <w:rsid w:val="004A7A8D"/>
    <w:rsid w:val="004B1C82"/>
    <w:rsid w:val="004B1DAB"/>
    <w:rsid w:val="004C6A5E"/>
    <w:rsid w:val="004C7C03"/>
    <w:rsid w:val="004E40BD"/>
    <w:rsid w:val="0050119E"/>
    <w:rsid w:val="005021CA"/>
    <w:rsid w:val="00521BAE"/>
    <w:rsid w:val="00530557"/>
    <w:rsid w:val="00541BAE"/>
    <w:rsid w:val="00542B4E"/>
    <w:rsid w:val="00551FE9"/>
    <w:rsid w:val="005565E1"/>
    <w:rsid w:val="00562093"/>
    <w:rsid w:val="00581CCB"/>
    <w:rsid w:val="00591D39"/>
    <w:rsid w:val="005C4E0F"/>
    <w:rsid w:val="005D292D"/>
    <w:rsid w:val="005D33B5"/>
    <w:rsid w:val="005E42C9"/>
    <w:rsid w:val="005F086B"/>
    <w:rsid w:val="00603462"/>
    <w:rsid w:val="00607769"/>
    <w:rsid w:val="006312AD"/>
    <w:rsid w:val="00632546"/>
    <w:rsid w:val="00633022"/>
    <w:rsid w:val="0064147B"/>
    <w:rsid w:val="0065239D"/>
    <w:rsid w:val="00663426"/>
    <w:rsid w:val="00685361"/>
    <w:rsid w:val="006A3577"/>
    <w:rsid w:val="006A468C"/>
    <w:rsid w:val="006A6E7B"/>
    <w:rsid w:val="006D5F26"/>
    <w:rsid w:val="006D7E96"/>
    <w:rsid w:val="006E0624"/>
    <w:rsid w:val="006E6C5A"/>
    <w:rsid w:val="006F0C82"/>
    <w:rsid w:val="006F2963"/>
    <w:rsid w:val="00713D4E"/>
    <w:rsid w:val="00723BEA"/>
    <w:rsid w:val="0074225B"/>
    <w:rsid w:val="007525E4"/>
    <w:rsid w:val="00772F12"/>
    <w:rsid w:val="007A5167"/>
    <w:rsid w:val="007B2ABF"/>
    <w:rsid w:val="007C30B1"/>
    <w:rsid w:val="007C488B"/>
    <w:rsid w:val="007C5078"/>
    <w:rsid w:val="007D1C39"/>
    <w:rsid w:val="007D2A90"/>
    <w:rsid w:val="007F1620"/>
    <w:rsid w:val="00807385"/>
    <w:rsid w:val="00807935"/>
    <w:rsid w:val="008220B8"/>
    <w:rsid w:val="00852484"/>
    <w:rsid w:val="00853FF9"/>
    <w:rsid w:val="00864CC6"/>
    <w:rsid w:val="00877AFA"/>
    <w:rsid w:val="00895BB4"/>
    <w:rsid w:val="008C6871"/>
    <w:rsid w:val="008D12EA"/>
    <w:rsid w:val="008D27EA"/>
    <w:rsid w:val="008D7F2A"/>
    <w:rsid w:val="008E37F5"/>
    <w:rsid w:val="00911DC0"/>
    <w:rsid w:val="00916DD3"/>
    <w:rsid w:val="00925C81"/>
    <w:rsid w:val="0092610E"/>
    <w:rsid w:val="00927B20"/>
    <w:rsid w:val="009510F2"/>
    <w:rsid w:val="009563C3"/>
    <w:rsid w:val="00964DDC"/>
    <w:rsid w:val="00975C55"/>
    <w:rsid w:val="009B2142"/>
    <w:rsid w:val="009B22BA"/>
    <w:rsid w:val="009C49B4"/>
    <w:rsid w:val="009E5D9E"/>
    <w:rsid w:val="009E7335"/>
    <w:rsid w:val="009F125D"/>
    <w:rsid w:val="00A108A1"/>
    <w:rsid w:val="00A171F5"/>
    <w:rsid w:val="00A21026"/>
    <w:rsid w:val="00A36740"/>
    <w:rsid w:val="00A4093A"/>
    <w:rsid w:val="00A51058"/>
    <w:rsid w:val="00A60A61"/>
    <w:rsid w:val="00A617A2"/>
    <w:rsid w:val="00A77208"/>
    <w:rsid w:val="00A8254E"/>
    <w:rsid w:val="00A87909"/>
    <w:rsid w:val="00A910AD"/>
    <w:rsid w:val="00A91C87"/>
    <w:rsid w:val="00A92793"/>
    <w:rsid w:val="00AA0FC9"/>
    <w:rsid w:val="00AA1539"/>
    <w:rsid w:val="00AA5525"/>
    <w:rsid w:val="00AF6C15"/>
    <w:rsid w:val="00B01CB3"/>
    <w:rsid w:val="00B05048"/>
    <w:rsid w:val="00B07166"/>
    <w:rsid w:val="00B14755"/>
    <w:rsid w:val="00B25722"/>
    <w:rsid w:val="00B26603"/>
    <w:rsid w:val="00B303A4"/>
    <w:rsid w:val="00B3120D"/>
    <w:rsid w:val="00B316CB"/>
    <w:rsid w:val="00B317A5"/>
    <w:rsid w:val="00B35F73"/>
    <w:rsid w:val="00B608DB"/>
    <w:rsid w:val="00B77BC7"/>
    <w:rsid w:val="00B84B09"/>
    <w:rsid w:val="00B87B8B"/>
    <w:rsid w:val="00BA4984"/>
    <w:rsid w:val="00BB0705"/>
    <w:rsid w:val="00BB1231"/>
    <w:rsid w:val="00BD12CD"/>
    <w:rsid w:val="00BE0E81"/>
    <w:rsid w:val="00C01CE9"/>
    <w:rsid w:val="00C0527E"/>
    <w:rsid w:val="00C10B19"/>
    <w:rsid w:val="00C12677"/>
    <w:rsid w:val="00C43358"/>
    <w:rsid w:val="00C83A67"/>
    <w:rsid w:val="00CB0B21"/>
    <w:rsid w:val="00CB3597"/>
    <w:rsid w:val="00CB7B7F"/>
    <w:rsid w:val="00CB7FA3"/>
    <w:rsid w:val="00CE0C3A"/>
    <w:rsid w:val="00CF683E"/>
    <w:rsid w:val="00D01CB0"/>
    <w:rsid w:val="00D0622C"/>
    <w:rsid w:val="00D2659A"/>
    <w:rsid w:val="00D41856"/>
    <w:rsid w:val="00D64B15"/>
    <w:rsid w:val="00D66370"/>
    <w:rsid w:val="00D6771B"/>
    <w:rsid w:val="00D80B1D"/>
    <w:rsid w:val="00D91315"/>
    <w:rsid w:val="00DA0091"/>
    <w:rsid w:val="00DA1D70"/>
    <w:rsid w:val="00DA6809"/>
    <w:rsid w:val="00DC667D"/>
    <w:rsid w:val="00DD0DE7"/>
    <w:rsid w:val="00DD5F1F"/>
    <w:rsid w:val="00DE7CEC"/>
    <w:rsid w:val="00DF23CA"/>
    <w:rsid w:val="00DF6EDF"/>
    <w:rsid w:val="00E27DE2"/>
    <w:rsid w:val="00E27EE8"/>
    <w:rsid w:val="00E30E7B"/>
    <w:rsid w:val="00E32D35"/>
    <w:rsid w:val="00E33ECE"/>
    <w:rsid w:val="00E4467B"/>
    <w:rsid w:val="00E50000"/>
    <w:rsid w:val="00E65E9B"/>
    <w:rsid w:val="00E81F1F"/>
    <w:rsid w:val="00E87D07"/>
    <w:rsid w:val="00E952EC"/>
    <w:rsid w:val="00EA6B15"/>
    <w:rsid w:val="00EB383F"/>
    <w:rsid w:val="00F31102"/>
    <w:rsid w:val="00F35534"/>
    <w:rsid w:val="00F37C71"/>
    <w:rsid w:val="00F5229E"/>
    <w:rsid w:val="00F53850"/>
    <w:rsid w:val="00F64224"/>
    <w:rsid w:val="00F64E1D"/>
    <w:rsid w:val="00F90689"/>
    <w:rsid w:val="00F94CF1"/>
    <w:rsid w:val="00FA41C3"/>
    <w:rsid w:val="00FB5630"/>
    <w:rsid w:val="00FD4094"/>
    <w:rsid w:val="00FE2AAF"/>
    <w:rsid w:val="00FE7927"/>
    <w:rsid w:val="00FF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Table Classic 4"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7C03"/>
    <w:rPr>
      <w:rFonts w:ascii="Times New Roman" w:eastAsia="Times New Roman" w:hAnsi="Times New Roman"/>
      <w:sz w:val="24"/>
      <w:szCs w:val="24"/>
    </w:rPr>
  </w:style>
  <w:style w:type="paragraph" w:styleId="1">
    <w:name w:val="heading 1"/>
    <w:basedOn w:val="a0"/>
    <w:next w:val="a0"/>
    <w:link w:val="10"/>
    <w:qFormat/>
    <w:locked/>
    <w:rsid w:val="009563C3"/>
    <w:pPr>
      <w:keepNext/>
      <w:spacing w:before="240" w:after="60"/>
      <w:outlineLvl w:val="0"/>
    </w:pPr>
    <w:rPr>
      <w:rFonts w:ascii="Cambria" w:hAnsi="Cambria"/>
      <w:b/>
      <w:bCs/>
      <w:kern w:val="32"/>
      <w:sz w:val="32"/>
      <w:szCs w:val="32"/>
    </w:rPr>
  </w:style>
  <w:style w:type="paragraph" w:styleId="2">
    <w:name w:val="heading 2"/>
    <w:basedOn w:val="a0"/>
    <w:next w:val="a0"/>
    <w:link w:val="20"/>
    <w:qFormat/>
    <w:locked/>
    <w:rsid w:val="009563C3"/>
    <w:pPr>
      <w:keepNext/>
      <w:spacing w:before="240" w:after="60" w:line="360" w:lineRule="auto"/>
      <w:jc w:val="both"/>
      <w:outlineLvl w:val="1"/>
    </w:pPr>
    <w:rPr>
      <w:rFonts w:ascii="Arial" w:hAnsi="Arial" w:cs="Arial"/>
      <w:b/>
      <w:bCs/>
      <w:i/>
      <w:iCs/>
      <w:sz w:val="28"/>
      <w:szCs w:val="28"/>
    </w:rPr>
  </w:style>
  <w:style w:type="paragraph" w:styleId="3">
    <w:name w:val="heading 3"/>
    <w:basedOn w:val="a0"/>
    <w:next w:val="a0"/>
    <w:link w:val="30"/>
    <w:qFormat/>
    <w:locked/>
    <w:rsid w:val="009563C3"/>
    <w:pPr>
      <w:keepNext/>
      <w:spacing w:before="240" w:after="60" w:line="360" w:lineRule="auto"/>
      <w:jc w:val="both"/>
      <w:outlineLvl w:val="2"/>
    </w:pPr>
    <w:rPr>
      <w:rFonts w:ascii="Arial" w:hAnsi="Arial" w:cs="Arial"/>
      <w:b/>
      <w:bCs/>
      <w:sz w:val="26"/>
      <w:szCs w:val="26"/>
    </w:rPr>
  </w:style>
  <w:style w:type="paragraph" w:styleId="4">
    <w:name w:val="heading 4"/>
    <w:basedOn w:val="a0"/>
    <w:next w:val="a0"/>
    <w:link w:val="40"/>
    <w:qFormat/>
    <w:locked/>
    <w:rsid w:val="009563C3"/>
    <w:pPr>
      <w:keepNext/>
      <w:widowControl w:val="0"/>
      <w:shd w:val="clear" w:color="auto" w:fill="FFFFFF"/>
      <w:autoSpaceDE w:val="0"/>
      <w:autoSpaceDN w:val="0"/>
      <w:adjustRightInd w:val="0"/>
      <w:spacing w:line="317" w:lineRule="exact"/>
      <w:ind w:left="115" w:right="14" w:firstLine="864"/>
      <w:jc w:val="both"/>
      <w:outlineLvl w:val="3"/>
    </w:pPr>
    <w:rPr>
      <w:b/>
      <w:sz w:val="28"/>
      <w:szCs w:val="20"/>
    </w:rPr>
  </w:style>
  <w:style w:type="paragraph" w:styleId="5">
    <w:name w:val="heading 5"/>
    <w:basedOn w:val="a0"/>
    <w:next w:val="a0"/>
    <w:link w:val="50"/>
    <w:unhideWhenUsed/>
    <w:qFormat/>
    <w:locked/>
    <w:rsid w:val="009563C3"/>
    <w:pPr>
      <w:keepNext/>
      <w:keepLines/>
      <w:spacing w:before="200"/>
      <w:outlineLvl w:val="4"/>
    </w:pPr>
    <w:rPr>
      <w:rFonts w:ascii="Cambria" w:hAnsi="Cambria"/>
      <w:color w:val="243F60"/>
      <w:sz w:val="28"/>
      <w:szCs w:val="20"/>
    </w:rPr>
  </w:style>
  <w:style w:type="paragraph" w:styleId="6">
    <w:name w:val="heading 6"/>
    <w:basedOn w:val="a0"/>
    <w:next w:val="a0"/>
    <w:link w:val="60"/>
    <w:qFormat/>
    <w:locked/>
    <w:rsid w:val="009563C3"/>
    <w:pPr>
      <w:keepNext/>
      <w:widowControl w:val="0"/>
      <w:shd w:val="clear" w:color="auto" w:fill="FFFFFF"/>
      <w:autoSpaceDE w:val="0"/>
      <w:autoSpaceDN w:val="0"/>
      <w:adjustRightInd w:val="0"/>
      <w:spacing w:line="317" w:lineRule="exact"/>
      <w:ind w:left="115" w:right="14" w:firstLine="864"/>
      <w:jc w:val="center"/>
      <w:outlineLvl w:val="5"/>
    </w:pPr>
    <w:rPr>
      <w:b/>
      <w:sz w:val="28"/>
      <w:szCs w:val="20"/>
    </w:rPr>
  </w:style>
  <w:style w:type="paragraph" w:styleId="7">
    <w:name w:val="heading 7"/>
    <w:basedOn w:val="a0"/>
    <w:next w:val="a0"/>
    <w:link w:val="70"/>
    <w:qFormat/>
    <w:locked/>
    <w:rsid w:val="009563C3"/>
    <w:pPr>
      <w:keepNext/>
      <w:widowControl w:val="0"/>
      <w:autoSpaceDE w:val="0"/>
      <w:autoSpaceDN w:val="0"/>
      <w:adjustRightInd w:val="0"/>
      <w:ind w:firstLine="993"/>
      <w:outlineLvl w:val="6"/>
    </w:pPr>
    <w:rPr>
      <w:b/>
      <w:sz w:val="28"/>
      <w:szCs w:val="20"/>
    </w:rPr>
  </w:style>
  <w:style w:type="paragraph" w:styleId="8">
    <w:name w:val="heading 8"/>
    <w:basedOn w:val="a0"/>
    <w:next w:val="a0"/>
    <w:link w:val="80"/>
    <w:qFormat/>
    <w:locked/>
    <w:rsid w:val="009563C3"/>
    <w:pPr>
      <w:keepNext/>
      <w:widowControl w:val="0"/>
      <w:shd w:val="clear" w:color="auto" w:fill="FFFFFF"/>
      <w:autoSpaceDE w:val="0"/>
      <w:autoSpaceDN w:val="0"/>
      <w:adjustRightInd w:val="0"/>
      <w:spacing w:line="317" w:lineRule="exact"/>
      <w:ind w:left="120" w:right="72" w:firstLine="830"/>
      <w:jc w:val="center"/>
      <w:outlineLvl w:val="7"/>
    </w:pPr>
    <w:rPr>
      <w:sz w:val="28"/>
      <w:szCs w:val="20"/>
    </w:rPr>
  </w:style>
  <w:style w:type="paragraph" w:styleId="9">
    <w:name w:val="heading 9"/>
    <w:basedOn w:val="a0"/>
    <w:next w:val="a0"/>
    <w:link w:val="90"/>
    <w:qFormat/>
    <w:locked/>
    <w:rsid w:val="009563C3"/>
    <w:pPr>
      <w:keepNext/>
      <w:widowControl w:val="0"/>
      <w:shd w:val="clear" w:color="auto" w:fill="FFFFFF"/>
      <w:autoSpaceDE w:val="0"/>
      <w:autoSpaceDN w:val="0"/>
      <w:adjustRightInd w:val="0"/>
      <w:spacing w:line="317" w:lineRule="exact"/>
      <w:ind w:left="130"/>
      <w:jc w:val="center"/>
      <w:outlineLvl w:val="8"/>
    </w:pPr>
    <w:rPr>
      <w:i/>
      <w:spacing w:val="-1"/>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916DD3"/>
    <w:rPr>
      <w:rFonts w:cs="Times New Roman"/>
      <w:color w:val="0563C1"/>
      <w:u w:val="single"/>
    </w:rPr>
  </w:style>
  <w:style w:type="character" w:styleId="a5">
    <w:name w:val="FollowedHyperlink"/>
    <w:basedOn w:val="a1"/>
    <w:uiPriority w:val="99"/>
    <w:semiHidden/>
    <w:unhideWhenUsed/>
    <w:rsid w:val="00F35534"/>
    <w:rPr>
      <w:color w:val="800080" w:themeColor="followedHyperlink"/>
      <w:u w:val="single"/>
    </w:rPr>
  </w:style>
  <w:style w:type="paragraph" w:styleId="a6">
    <w:name w:val="Normal (Web)"/>
    <w:basedOn w:val="a0"/>
    <w:uiPriority w:val="99"/>
    <w:unhideWhenUsed/>
    <w:rsid w:val="00CF683E"/>
    <w:pPr>
      <w:spacing w:before="100" w:beforeAutospacing="1" w:after="100" w:afterAutospacing="1"/>
    </w:pPr>
  </w:style>
  <w:style w:type="paragraph" w:styleId="a7">
    <w:name w:val="footer"/>
    <w:basedOn w:val="a0"/>
    <w:link w:val="a8"/>
    <w:uiPriority w:val="99"/>
    <w:unhideWhenUsed/>
    <w:rsid w:val="00CF683E"/>
    <w:pPr>
      <w:tabs>
        <w:tab w:val="center" w:pos="4677"/>
        <w:tab w:val="right" w:pos="9355"/>
      </w:tabs>
    </w:pPr>
  </w:style>
  <w:style w:type="character" w:customStyle="1" w:styleId="a8">
    <w:name w:val="Нижний колонтитул Знак"/>
    <w:basedOn w:val="a1"/>
    <w:link w:val="a7"/>
    <w:uiPriority w:val="99"/>
    <w:rsid w:val="00CF683E"/>
    <w:rPr>
      <w:rFonts w:ascii="Times New Roman" w:eastAsia="Times New Roman" w:hAnsi="Times New Roman"/>
      <w:sz w:val="24"/>
      <w:szCs w:val="24"/>
    </w:rPr>
  </w:style>
  <w:style w:type="character" w:styleId="a9">
    <w:name w:val="page number"/>
    <w:basedOn w:val="a1"/>
    <w:unhideWhenUsed/>
    <w:rsid w:val="00CF683E"/>
  </w:style>
  <w:style w:type="paragraph" w:customStyle="1" w:styleId="Body1">
    <w:name w:val="Body 1"/>
    <w:rsid w:val="00CF683E"/>
    <w:pPr>
      <w:outlineLvl w:val="0"/>
    </w:pPr>
    <w:rPr>
      <w:rFonts w:ascii="Times New Roman" w:eastAsia="Times New Roman" w:hAnsi="Times New Roman"/>
      <w:color w:val="000000"/>
      <w:sz w:val="24"/>
      <w:szCs w:val="20"/>
      <w:u w:color="000000"/>
    </w:rPr>
  </w:style>
  <w:style w:type="character" w:customStyle="1" w:styleId="10">
    <w:name w:val="Заголовок 1 Знак"/>
    <w:basedOn w:val="a1"/>
    <w:link w:val="1"/>
    <w:rsid w:val="009563C3"/>
    <w:rPr>
      <w:rFonts w:ascii="Cambria" w:eastAsia="Times New Roman" w:hAnsi="Cambria"/>
      <w:b/>
      <w:bCs/>
      <w:kern w:val="32"/>
      <w:sz w:val="32"/>
      <w:szCs w:val="32"/>
    </w:rPr>
  </w:style>
  <w:style w:type="character" w:customStyle="1" w:styleId="20">
    <w:name w:val="Заголовок 2 Знак"/>
    <w:basedOn w:val="a1"/>
    <w:link w:val="2"/>
    <w:rsid w:val="009563C3"/>
    <w:rPr>
      <w:rFonts w:ascii="Arial" w:eastAsia="Times New Roman" w:hAnsi="Arial" w:cs="Arial"/>
      <w:b/>
      <w:bCs/>
      <w:i/>
      <w:iCs/>
      <w:sz w:val="28"/>
      <w:szCs w:val="28"/>
    </w:rPr>
  </w:style>
  <w:style w:type="character" w:customStyle="1" w:styleId="30">
    <w:name w:val="Заголовок 3 Знак"/>
    <w:basedOn w:val="a1"/>
    <w:link w:val="3"/>
    <w:rsid w:val="009563C3"/>
    <w:rPr>
      <w:rFonts w:ascii="Arial" w:eastAsia="Times New Roman" w:hAnsi="Arial" w:cs="Arial"/>
      <w:b/>
      <w:bCs/>
      <w:sz w:val="26"/>
      <w:szCs w:val="26"/>
    </w:rPr>
  </w:style>
  <w:style w:type="character" w:customStyle="1" w:styleId="40">
    <w:name w:val="Заголовок 4 Знак"/>
    <w:basedOn w:val="a1"/>
    <w:link w:val="4"/>
    <w:rsid w:val="009563C3"/>
    <w:rPr>
      <w:rFonts w:ascii="Times New Roman" w:eastAsia="Times New Roman" w:hAnsi="Times New Roman"/>
      <w:b/>
      <w:sz w:val="28"/>
      <w:szCs w:val="20"/>
      <w:shd w:val="clear" w:color="auto" w:fill="FFFFFF"/>
    </w:rPr>
  </w:style>
  <w:style w:type="character" w:customStyle="1" w:styleId="50">
    <w:name w:val="Заголовок 5 Знак"/>
    <w:basedOn w:val="a1"/>
    <w:link w:val="5"/>
    <w:rsid w:val="009563C3"/>
    <w:rPr>
      <w:rFonts w:ascii="Cambria" w:eastAsia="Times New Roman" w:hAnsi="Cambria"/>
      <w:color w:val="243F60"/>
      <w:sz w:val="28"/>
      <w:szCs w:val="20"/>
    </w:rPr>
  </w:style>
  <w:style w:type="character" w:customStyle="1" w:styleId="60">
    <w:name w:val="Заголовок 6 Знак"/>
    <w:basedOn w:val="a1"/>
    <w:link w:val="6"/>
    <w:rsid w:val="009563C3"/>
    <w:rPr>
      <w:rFonts w:ascii="Times New Roman" w:eastAsia="Times New Roman" w:hAnsi="Times New Roman"/>
      <w:b/>
      <w:sz w:val="28"/>
      <w:szCs w:val="20"/>
      <w:shd w:val="clear" w:color="auto" w:fill="FFFFFF"/>
    </w:rPr>
  </w:style>
  <w:style w:type="character" w:customStyle="1" w:styleId="70">
    <w:name w:val="Заголовок 7 Знак"/>
    <w:basedOn w:val="a1"/>
    <w:link w:val="7"/>
    <w:rsid w:val="009563C3"/>
    <w:rPr>
      <w:rFonts w:ascii="Times New Roman" w:eastAsia="Times New Roman" w:hAnsi="Times New Roman"/>
      <w:b/>
      <w:sz w:val="28"/>
      <w:szCs w:val="20"/>
    </w:rPr>
  </w:style>
  <w:style w:type="character" w:customStyle="1" w:styleId="80">
    <w:name w:val="Заголовок 8 Знак"/>
    <w:basedOn w:val="a1"/>
    <w:link w:val="8"/>
    <w:rsid w:val="009563C3"/>
    <w:rPr>
      <w:rFonts w:ascii="Times New Roman" w:eastAsia="Times New Roman" w:hAnsi="Times New Roman"/>
      <w:sz w:val="28"/>
      <w:szCs w:val="20"/>
      <w:shd w:val="clear" w:color="auto" w:fill="FFFFFF"/>
    </w:rPr>
  </w:style>
  <w:style w:type="character" w:customStyle="1" w:styleId="90">
    <w:name w:val="Заголовок 9 Знак"/>
    <w:basedOn w:val="a1"/>
    <w:link w:val="9"/>
    <w:rsid w:val="009563C3"/>
    <w:rPr>
      <w:rFonts w:ascii="Times New Roman" w:eastAsia="Times New Roman" w:hAnsi="Times New Roman"/>
      <w:i/>
      <w:spacing w:val="-1"/>
      <w:sz w:val="28"/>
      <w:szCs w:val="20"/>
      <w:shd w:val="clear" w:color="auto" w:fill="FFFFFF"/>
    </w:rPr>
  </w:style>
  <w:style w:type="paragraph" w:styleId="aa">
    <w:name w:val="footnote text"/>
    <w:basedOn w:val="a0"/>
    <w:link w:val="ab"/>
    <w:uiPriority w:val="99"/>
    <w:unhideWhenUsed/>
    <w:rsid w:val="009563C3"/>
    <w:rPr>
      <w:rFonts w:asciiTheme="minorHAnsi" w:eastAsiaTheme="minorEastAsia" w:hAnsiTheme="minorHAnsi" w:cstheme="minorBidi"/>
      <w:sz w:val="20"/>
      <w:szCs w:val="20"/>
    </w:rPr>
  </w:style>
  <w:style w:type="character" w:customStyle="1" w:styleId="ab">
    <w:name w:val="Текст сноски Знак"/>
    <w:basedOn w:val="a1"/>
    <w:link w:val="aa"/>
    <w:uiPriority w:val="99"/>
    <w:rsid w:val="009563C3"/>
    <w:rPr>
      <w:rFonts w:asciiTheme="minorHAnsi" w:eastAsiaTheme="minorEastAsia" w:hAnsiTheme="minorHAnsi" w:cstheme="minorBidi"/>
      <w:sz w:val="20"/>
      <w:szCs w:val="20"/>
    </w:rPr>
  </w:style>
  <w:style w:type="character" w:styleId="ac">
    <w:name w:val="footnote reference"/>
    <w:aliases w:val="Знак сноски-FN,Ciae niinee-FN,Знак сноски 1"/>
    <w:basedOn w:val="a1"/>
    <w:uiPriority w:val="99"/>
    <w:unhideWhenUsed/>
    <w:rsid w:val="009563C3"/>
    <w:rPr>
      <w:vertAlign w:val="superscript"/>
    </w:rPr>
  </w:style>
  <w:style w:type="paragraph" w:customStyle="1" w:styleId="ConsNormal">
    <w:name w:val="ConsNormal"/>
    <w:rsid w:val="009563C3"/>
    <w:pPr>
      <w:widowControl w:val="0"/>
      <w:ind w:firstLine="720"/>
    </w:pPr>
    <w:rPr>
      <w:rFonts w:ascii="Arial" w:eastAsia="Times New Roman" w:hAnsi="Arial"/>
      <w:snapToGrid w:val="0"/>
      <w:sz w:val="20"/>
      <w:szCs w:val="20"/>
    </w:rPr>
  </w:style>
  <w:style w:type="paragraph" w:styleId="ad">
    <w:name w:val="header"/>
    <w:basedOn w:val="a0"/>
    <w:link w:val="ae"/>
    <w:uiPriority w:val="99"/>
    <w:unhideWhenUsed/>
    <w:rsid w:val="009563C3"/>
    <w:pPr>
      <w:tabs>
        <w:tab w:val="center" w:pos="4677"/>
        <w:tab w:val="right" w:pos="9355"/>
      </w:tabs>
    </w:pPr>
    <w:rPr>
      <w:rFonts w:asciiTheme="minorHAnsi" w:eastAsiaTheme="minorEastAsia" w:hAnsiTheme="minorHAnsi" w:cstheme="minorBidi"/>
    </w:rPr>
  </w:style>
  <w:style w:type="character" w:customStyle="1" w:styleId="ae">
    <w:name w:val="Верхний колонтитул Знак"/>
    <w:basedOn w:val="a1"/>
    <w:link w:val="ad"/>
    <w:uiPriority w:val="99"/>
    <w:rsid w:val="009563C3"/>
    <w:rPr>
      <w:rFonts w:asciiTheme="minorHAnsi" w:eastAsiaTheme="minorEastAsia" w:hAnsiTheme="minorHAnsi" w:cstheme="minorBidi"/>
      <w:sz w:val="24"/>
      <w:szCs w:val="24"/>
    </w:rPr>
  </w:style>
  <w:style w:type="character" w:customStyle="1" w:styleId="b">
    <w:name w:val="b"/>
    <w:basedOn w:val="a1"/>
    <w:rsid w:val="009563C3"/>
  </w:style>
  <w:style w:type="character" w:customStyle="1" w:styleId="blk">
    <w:name w:val="blk"/>
    <w:basedOn w:val="a1"/>
    <w:rsid w:val="009563C3"/>
  </w:style>
  <w:style w:type="paragraph" w:styleId="af">
    <w:name w:val="caption"/>
    <w:basedOn w:val="a0"/>
    <w:next w:val="a0"/>
    <w:qFormat/>
    <w:locked/>
    <w:rsid w:val="009563C3"/>
    <w:pPr>
      <w:spacing w:after="200"/>
    </w:pPr>
    <w:rPr>
      <w:rFonts w:ascii="Calibri" w:hAnsi="Calibri"/>
      <w:b/>
      <w:bCs/>
      <w:color w:val="4F81BD"/>
      <w:sz w:val="18"/>
      <w:szCs w:val="18"/>
      <w:lang w:eastAsia="en-US"/>
    </w:rPr>
  </w:style>
  <w:style w:type="paragraph" w:styleId="af0">
    <w:name w:val="Balloon Text"/>
    <w:basedOn w:val="a0"/>
    <w:link w:val="af1"/>
    <w:uiPriority w:val="99"/>
    <w:semiHidden/>
    <w:unhideWhenUsed/>
    <w:rsid w:val="009563C3"/>
    <w:rPr>
      <w:rFonts w:ascii="Lucida Grande CY" w:eastAsiaTheme="minorEastAsia" w:hAnsi="Lucida Grande CY" w:cs="Lucida Grande CY"/>
      <w:sz w:val="18"/>
      <w:szCs w:val="18"/>
    </w:rPr>
  </w:style>
  <w:style w:type="character" w:customStyle="1" w:styleId="af1">
    <w:name w:val="Текст выноски Знак"/>
    <w:basedOn w:val="a1"/>
    <w:link w:val="af0"/>
    <w:uiPriority w:val="99"/>
    <w:semiHidden/>
    <w:rsid w:val="009563C3"/>
    <w:rPr>
      <w:rFonts w:ascii="Lucida Grande CY" w:eastAsiaTheme="minorEastAsia" w:hAnsi="Lucida Grande CY" w:cs="Lucida Grande CY"/>
      <w:sz w:val="18"/>
      <w:szCs w:val="18"/>
    </w:rPr>
  </w:style>
  <w:style w:type="table" w:styleId="af2">
    <w:name w:val="Table Grid"/>
    <w:aliases w:val="ЭЭГ - Сетка таблицы"/>
    <w:basedOn w:val="a2"/>
    <w:uiPriority w:val="39"/>
    <w:locked/>
    <w:rsid w:val="009563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95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9563C3"/>
    <w:rPr>
      <w:rFonts w:ascii="Courier New" w:eastAsia="Times New Roman" w:hAnsi="Courier New" w:cs="Courier New"/>
      <w:sz w:val="20"/>
      <w:szCs w:val="20"/>
    </w:rPr>
  </w:style>
  <w:style w:type="character" w:customStyle="1" w:styleId="s15">
    <w:name w:val="s15"/>
    <w:basedOn w:val="a1"/>
    <w:rsid w:val="009563C3"/>
  </w:style>
  <w:style w:type="paragraph" w:customStyle="1" w:styleId="xmsonormal">
    <w:name w:val="x_msonormal"/>
    <w:basedOn w:val="a0"/>
    <w:rsid w:val="009563C3"/>
    <w:pPr>
      <w:spacing w:before="100" w:beforeAutospacing="1" w:after="100" w:afterAutospacing="1"/>
    </w:pPr>
  </w:style>
  <w:style w:type="paragraph" w:styleId="af3">
    <w:name w:val="List Paragraph"/>
    <w:aliases w:val="ПАРАГРАФ,Bullet List,FooterText,numbered,Подпись рисунка,Маркированный список_уровень1,Абзац списка3,Цветной список - Акцент 11,СПИСОК,Второй абзац списка,Абзац списка11,Абзац списка для документа,Нумерация,lp1,Абзац списка для докумен"/>
    <w:basedOn w:val="a0"/>
    <w:link w:val="af4"/>
    <w:uiPriority w:val="34"/>
    <w:qFormat/>
    <w:rsid w:val="009563C3"/>
    <w:pPr>
      <w:ind w:left="720"/>
    </w:pPr>
    <w:rPr>
      <w:rFonts w:ascii="Calibri" w:eastAsiaTheme="minorHAnsi" w:hAnsi="Calibri" w:cs="Calibri"/>
      <w:sz w:val="22"/>
      <w:szCs w:val="22"/>
      <w:lang w:eastAsia="en-US"/>
    </w:rPr>
  </w:style>
  <w:style w:type="paragraph" w:styleId="af5">
    <w:name w:val="No Spacing"/>
    <w:link w:val="af6"/>
    <w:uiPriority w:val="1"/>
    <w:qFormat/>
    <w:rsid w:val="009563C3"/>
    <w:rPr>
      <w:lang w:eastAsia="en-US"/>
    </w:rPr>
  </w:style>
  <w:style w:type="character" w:customStyle="1" w:styleId="af6">
    <w:name w:val="Без интервала Знак"/>
    <w:link w:val="af5"/>
    <w:uiPriority w:val="1"/>
    <w:rsid w:val="009563C3"/>
    <w:rPr>
      <w:lang w:eastAsia="en-US"/>
    </w:rPr>
  </w:style>
  <w:style w:type="paragraph" w:customStyle="1" w:styleId="NormalANX">
    <w:name w:val="NormalANX"/>
    <w:basedOn w:val="a0"/>
    <w:rsid w:val="009563C3"/>
    <w:pPr>
      <w:spacing w:before="240" w:after="240" w:line="360" w:lineRule="auto"/>
      <w:ind w:firstLine="720"/>
      <w:jc w:val="both"/>
    </w:pPr>
    <w:rPr>
      <w:sz w:val="28"/>
      <w:szCs w:val="20"/>
    </w:rPr>
  </w:style>
  <w:style w:type="character" w:styleId="af7">
    <w:name w:val="annotation reference"/>
    <w:basedOn w:val="a1"/>
    <w:uiPriority w:val="99"/>
    <w:unhideWhenUsed/>
    <w:rsid w:val="009563C3"/>
    <w:rPr>
      <w:sz w:val="16"/>
      <w:szCs w:val="16"/>
    </w:rPr>
  </w:style>
  <w:style w:type="paragraph" w:styleId="af8">
    <w:name w:val="annotation text"/>
    <w:basedOn w:val="a0"/>
    <w:link w:val="af9"/>
    <w:uiPriority w:val="99"/>
    <w:unhideWhenUsed/>
    <w:rsid w:val="009563C3"/>
    <w:pPr>
      <w:spacing w:after="160"/>
    </w:pPr>
    <w:rPr>
      <w:rFonts w:asciiTheme="minorHAnsi" w:eastAsiaTheme="minorHAnsi" w:hAnsiTheme="minorHAnsi" w:cstheme="minorBidi"/>
      <w:sz w:val="20"/>
      <w:szCs w:val="20"/>
      <w:lang w:eastAsia="en-US"/>
    </w:rPr>
  </w:style>
  <w:style w:type="character" w:customStyle="1" w:styleId="af9">
    <w:name w:val="Текст примечания Знак"/>
    <w:basedOn w:val="a1"/>
    <w:link w:val="af8"/>
    <w:uiPriority w:val="99"/>
    <w:rsid w:val="009563C3"/>
    <w:rPr>
      <w:rFonts w:asciiTheme="minorHAnsi" w:eastAsiaTheme="minorHAnsi" w:hAnsiTheme="minorHAnsi" w:cstheme="minorBidi"/>
      <w:sz w:val="20"/>
      <w:szCs w:val="20"/>
      <w:lang w:eastAsia="en-US"/>
    </w:rPr>
  </w:style>
  <w:style w:type="paragraph" w:styleId="afa">
    <w:name w:val="annotation subject"/>
    <w:basedOn w:val="af8"/>
    <w:next w:val="af8"/>
    <w:link w:val="afb"/>
    <w:uiPriority w:val="99"/>
    <w:unhideWhenUsed/>
    <w:rsid w:val="009563C3"/>
    <w:rPr>
      <w:b/>
      <w:bCs/>
    </w:rPr>
  </w:style>
  <w:style w:type="character" w:customStyle="1" w:styleId="afb">
    <w:name w:val="Тема примечания Знак"/>
    <w:basedOn w:val="af9"/>
    <w:link w:val="afa"/>
    <w:uiPriority w:val="99"/>
    <w:rsid w:val="009563C3"/>
    <w:rPr>
      <w:rFonts w:asciiTheme="minorHAnsi" w:eastAsiaTheme="minorHAnsi" w:hAnsiTheme="minorHAnsi" w:cstheme="minorBidi"/>
      <w:b/>
      <w:bCs/>
      <w:sz w:val="20"/>
      <w:szCs w:val="20"/>
      <w:lang w:eastAsia="en-US"/>
    </w:rPr>
  </w:style>
  <w:style w:type="paragraph" w:styleId="afc">
    <w:name w:val="Body Text Indent"/>
    <w:aliases w:val="Основной текст 1,Нумерованный список !!,Надин стиль,Основной текст без отступа,Body Text Indent,Основной текст с отступом Знак Знак Знак Знак,Основной текст с отступом Знак Знак Знак"/>
    <w:basedOn w:val="a0"/>
    <w:link w:val="afd"/>
    <w:rsid w:val="009563C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Body Text Indent Знак,Основной текст с отступом Знак Знак Знак Знак Знак,Основной текст с отступом Знак Знак Знак Знак2"/>
    <w:basedOn w:val="a1"/>
    <w:link w:val="afc"/>
    <w:rsid w:val="009563C3"/>
    <w:rPr>
      <w:rFonts w:ascii="Times New Roman" w:eastAsia="Times New Roman" w:hAnsi="Times New Roman"/>
      <w:sz w:val="24"/>
      <w:szCs w:val="24"/>
    </w:rPr>
  </w:style>
  <w:style w:type="paragraph" w:customStyle="1" w:styleId="ConsPlusTitle">
    <w:name w:val="ConsPlusTitle"/>
    <w:rsid w:val="009563C3"/>
    <w:pPr>
      <w:autoSpaceDE w:val="0"/>
      <w:autoSpaceDN w:val="0"/>
      <w:adjustRightInd w:val="0"/>
    </w:pPr>
    <w:rPr>
      <w:rFonts w:ascii="Arial" w:eastAsia="Times New Roman" w:hAnsi="Arial" w:cs="Arial"/>
      <w:b/>
      <w:bCs/>
      <w:sz w:val="20"/>
      <w:szCs w:val="20"/>
    </w:rPr>
  </w:style>
  <w:style w:type="paragraph" w:customStyle="1" w:styleId="ConsTitle">
    <w:name w:val="ConsTitle"/>
    <w:rsid w:val="009563C3"/>
    <w:pPr>
      <w:widowControl w:val="0"/>
    </w:pPr>
    <w:rPr>
      <w:rFonts w:ascii="Arial" w:eastAsia="Times New Roman" w:hAnsi="Arial"/>
      <w:b/>
      <w:snapToGrid w:val="0"/>
      <w:sz w:val="16"/>
      <w:szCs w:val="20"/>
    </w:rPr>
  </w:style>
  <w:style w:type="paragraph" w:customStyle="1" w:styleId="ConsPlusNormal">
    <w:name w:val="ConsPlusNormal"/>
    <w:rsid w:val="009563C3"/>
    <w:pPr>
      <w:ind w:firstLine="720"/>
    </w:pPr>
    <w:rPr>
      <w:rFonts w:ascii="Arial" w:eastAsia="Times New Roman" w:hAnsi="Arial"/>
      <w:snapToGrid w:val="0"/>
      <w:sz w:val="20"/>
      <w:szCs w:val="20"/>
    </w:rPr>
  </w:style>
  <w:style w:type="paragraph" w:styleId="afe">
    <w:name w:val="Body Text"/>
    <w:basedOn w:val="a0"/>
    <w:link w:val="aff"/>
    <w:rsid w:val="009563C3"/>
    <w:pPr>
      <w:jc w:val="center"/>
    </w:pPr>
    <w:rPr>
      <w:sz w:val="28"/>
      <w:szCs w:val="20"/>
    </w:rPr>
  </w:style>
  <w:style w:type="character" w:customStyle="1" w:styleId="aff">
    <w:name w:val="Основной текст Знак"/>
    <w:basedOn w:val="a1"/>
    <w:link w:val="afe"/>
    <w:rsid w:val="009563C3"/>
    <w:rPr>
      <w:rFonts w:ascii="Times New Roman" w:eastAsia="Times New Roman" w:hAnsi="Times New Roman"/>
      <w:sz w:val="28"/>
      <w:szCs w:val="20"/>
    </w:rPr>
  </w:style>
  <w:style w:type="paragraph" w:customStyle="1" w:styleId="aff0">
    <w:name w:val="ЭЭГ"/>
    <w:basedOn w:val="a0"/>
    <w:rsid w:val="009563C3"/>
    <w:pPr>
      <w:spacing w:line="360" w:lineRule="auto"/>
      <w:ind w:firstLine="720"/>
      <w:jc w:val="both"/>
    </w:pPr>
  </w:style>
  <w:style w:type="paragraph" w:styleId="21">
    <w:name w:val="Body Text First Indent 2"/>
    <w:basedOn w:val="afc"/>
    <w:link w:val="22"/>
    <w:rsid w:val="009563C3"/>
    <w:pPr>
      <w:ind w:firstLine="210"/>
    </w:pPr>
    <w:rPr>
      <w:sz w:val="28"/>
      <w:szCs w:val="20"/>
    </w:rPr>
  </w:style>
  <w:style w:type="character" w:customStyle="1" w:styleId="22">
    <w:name w:val="Красная строка 2 Знак"/>
    <w:basedOn w:val="afd"/>
    <w:link w:val="21"/>
    <w:rsid w:val="009563C3"/>
    <w:rPr>
      <w:rFonts w:ascii="Times New Roman" w:eastAsia="Times New Roman" w:hAnsi="Times New Roman"/>
      <w:sz w:val="28"/>
      <w:szCs w:val="20"/>
    </w:rPr>
  </w:style>
  <w:style w:type="paragraph" w:customStyle="1" w:styleId="a">
    <w:name w:val="Нумерованный абзац"/>
    <w:rsid w:val="009563C3"/>
    <w:pPr>
      <w:numPr>
        <w:numId w:val="1"/>
      </w:numPr>
      <w:tabs>
        <w:tab w:val="left" w:pos="1134"/>
      </w:tabs>
      <w:suppressAutoHyphens/>
      <w:spacing w:before="240"/>
      <w:jc w:val="both"/>
    </w:pPr>
    <w:rPr>
      <w:rFonts w:ascii="Times New Roman" w:eastAsia="Times New Roman" w:hAnsi="Times New Roman"/>
      <w:noProof/>
      <w:sz w:val="28"/>
      <w:szCs w:val="20"/>
    </w:rPr>
  </w:style>
  <w:style w:type="paragraph" w:styleId="31">
    <w:name w:val="Body Text Indent 3"/>
    <w:basedOn w:val="a0"/>
    <w:link w:val="32"/>
    <w:rsid w:val="009563C3"/>
    <w:pPr>
      <w:spacing w:after="120"/>
      <w:ind w:left="283"/>
    </w:pPr>
    <w:rPr>
      <w:sz w:val="16"/>
      <w:szCs w:val="16"/>
    </w:rPr>
  </w:style>
  <w:style w:type="character" w:customStyle="1" w:styleId="32">
    <w:name w:val="Основной текст с отступом 3 Знак"/>
    <w:basedOn w:val="a1"/>
    <w:link w:val="31"/>
    <w:rsid w:val="009563C3"/>
    <w:rPr>
      <w:rFonts w:ascii="Times New Roman" w:eastAsia="Times New Roman" w:hAnsi="Times New Roman"/>
      <w:sz w:val="16"/>
      <w:szCs w:val="16"/>
    </w:rPr>
  </w:style>
  <w:style w:type="paragraph" w:styleId="23">
    <w:name w:val="toc 2"/>
    <w:basedOn w:val="a0"/>
    <w:next w:val="a0"/>
    <w:autoRedefine/>
    <w:locked/>
    <w:rsid w:val="009563C3"/>
    <w:pPr>
      <w:tabs>
        <w:tab w:val="right" w:leader="dot" w:pos="9345"/>
      </w:tabs>
      <w:ind w:left="240"/>
    </w:pPr>
    <w:rPr>
      <w:smallCaps/>
      <w:noProof/>
      <w:sz w:val="28"/>
      <w:szCs w:val="28"/>
    </w:rPr>
  </w:style>
  <w:style w:type="paragraph" w:styleId="61">
    <w:name w:val="toc 6"/>
    <w:basedOn w:val="a0"/>
    <w:next w:val="a0"/>
    <w:autoRedefine/>
    <w:locked/>
    <w:rsid w:val="009563C3"/>
    <w:pPr>
      <w:ind w:left="1200"/>
    </w:pPr>
    <w:rPr>
      <w:sz w:val="18"/>
      <w:szCs w:val="18"/>
    </w:rPr>
  </w:style>
  <w:style w:type="paragraph" w:styleId="71">
    <w:name w:val="toc 7"/>
    <w:basedOn w:val="a0"/>
    <w:next w:val="a0"/>
    <w:autoRedefine/>
    <w:locked/>
    <w:rsid w:val="009563C3"/>
    <w:pPr>
      <w:ind w:left="1440"/>
    </w:pPr>
    <w:rPr>
      <w:sz w:val="18"/>
      <w:szCs w:val="18"/>
    </w:rPr>
  </w:style>
  <w:style w:type="paragraph" w:styleId="81">
    <w:name w:val="toc 8"/>
    <w:basedOn w:val="a0"/>
    <w:next w:val="a0"/>
    <w:autoRedefine/>
    <w:locked/>
    <w:rsid w:val="009563C3"/>
    <w:pPr>
      <w:ind w:left="1680"/>
    </w:pPr>
    <w:rPr>
      <w:sz w:val="18"/>
      <w:szCs w:val="18"/>
    </w:rPr>
  </w:style>
  <w:style w:type="paragraph" w:customStyle="1" w:styleId="aff1">
    <w:name w:val="Знак Знак Знак"/>
    <w:basedOn w:val="a0"/>
    <w:rsid w:val="009563C3"/>
    <w:pPr>
      <w:spacing w:after="160" w:line="240" w:lineRule="exact"/>
    </w:pPr>
    <w:rPr>
      <w:rFonts w:ascii="Verdana" w:hAnsi="Verdana"/>
      <w:sz w:val="20"/>
      <w:szCs w:val="20"/>
      <w:lang w:val="en-US" w:eastAsia="en-US"/>
    </w:rPr>
  </w:style>
  <w:style w:type="character" w:styleId="aff2">
    <w:name w:val="endnote reference"/>
    <w:rsid w:val="009563C3"/>
    <w:rPr>
      <w:vertAlign w:val="superscript"/>
    </w:rPr>
  </w:style>
  <w:style w:type="paragraph" w:styleId="aff3">
    <w:name w:val="Revision"/>
    <w:hidden/>
    <w:uiPriority w:val="99"/>
    <w:semiHidden/>
    <w:rsid w:val="009563C3"/>
    <w:rPr>
      <w:rFonts w:ascii="Times New Roman" w:eastAsia="Times New Roman" w:hAnsi="Times New Roman"/>
      <w:sz w:val="28"/>
      <w:szCs w:val="20"/>
    </w:rPr>
  </w:style>
  <w:style w:type="paragraph" w:customStyle="1" w:styleId="ConsPlusCell">
    <w:name w:val="ConsPlusCell"/>
    <w:uiPriority w:val="99"/>
    <w:rsid w:val="009563C3"/>
    <w:pPr>
      <w:autoSpaceDE w:val="0"/>
      <w:autoSpaceDN w:val="0"/>
      <w:adjustRightInd w:val="0"/>
    </w:pPr>
    <w:rPr>
      <w:rFonts w:ascii="Times New Roman" w:eastAsia="Times New Roman" w:hAnsi="Times New Roman"/>
      <w:sz w:val="28"/>
      <w:szCs w:val="28"/>
      <w:lang w:eastAsia="en-US"/>
    </w:rPr>
  </w:style>
  <w:style w:type="paragraph" w:customStyle="1" w:styleId="CharCharCharChar">
    <w:name w:val="Char Char Char Char"/>
    <w:basedOn w:val="a0"/>
    <w:next w:val="a0"/>
    <w:semiHidden/>
    <w:rsid w:val="009563C3"/>
    <w:pPr>
      <w:spacing w:after="160" w:line="240" w:lineRule="exact"/>
    </w:pPr>
    <w:rPr>
      <w:rFonts w:ascii="Arial" w:hAnsi="Arial" w:cs="Arial"/>
      <w:sz w:val="20"/>
      <w:szCs w:val="20"/>
      <w:lang w:val="en-US" w:eastAsia="en-US"/>
    </w:rPr>
  </w:style>
  <w:style w:type="paragraph" w:customStyle="1" w:styleId="Default">
    <w:name w:val="Default"/>
    <w:rsid w:val="009563C3"/>
    <w:pPr>
      <w:autoSpaceDE w:val="0"/>
      <w:autoSpaceDN w:val="0"/>
      <w:adjustRightInd w:val="0"/>
    </w:pPr>
    <w:rPr>
      <w:rFonts w:ascii="Times New Roman" w:eastAsia="Times New Roman" w:hAnsi="Times New Roman"/>
      <w:color w:val="000000"/>
      <w:sz w:val="24"/>
      <w:szCs w:val="24"/>
    </w:rPr>
  </w:style>
  <w:style w:type="paragraph" w:styleId="24">
    <w:name w:val="Body Text Indent 2"/>
    <w:basedOn w:val="a0"/>
    <w:link w:val="25"/>
    <w:unhideWhenUsed/>
    <w:rsid w:val="009563C3"/>
    <w:pPr>
      <w:spacing w:after="120" w:line="480" w:lineRule="auto"/>
      <w:ind w:left="283"/>
    </w:pPr>
    <w:rPr>
      <w:sz w:val="28"/>
      <w:szCs w:val="20"/>
    </w:rPr>
  </w:style>
  <w:style w:type="character" w:customStyle="1" w:styleId="25">
    <w:name w:val="Основной текст с отступом 2 Знак"/>
    <w:basedOn w:val="a1"/>
    <w:link w:val="24"/>
    <w:rsid w:val="009563C3"/>
    <w:rPr>
      <w:rFonts w:ascii="Times New Roman" w:eastAsia="Times New Roman" w:hAnsi="Times New Roman"/>
      <w:sz w:val="28"/>
      <w:szCs w:val="20"/>
    </w:rPr>
  </w:style>
  <w:style w:type="character" w:customStyle="1" w:styleId="CharStyle5">
    <w:name w:val="Char Style 5"/>
    <w:link w:val="Style4"/>
    <w:uiPriority w:val="99"/>
    <w:locked/>
    <w:rsid w:val="009563C3"/>
    <w:rPr>
      <w:sz w:val="28"/>
      <w:szCs w:val="28"/>
      <w:shd w:val="clear" w:color="auto" w:fill="FFFFFF"/>
    </w:rPr>
  </w:style>
  <w:style w:type="paragraph" w:customStyle="1" w:styleId="Style4">
    <w:name w:val="Style 4"/>
    <w:basedOn w:val="a0"/>
    <w:link w:val="CharStyle5"/>
    <w:uiPriority w:val="99"/>
    <w:rsid w:val="009563C3"/>
    <w:pPr>
      <w:widowControl w:val="0"/>
      <w:shd w:val="clear" w:color="auto" w:fill="FFFFFF"/>
      <w:spacing w:line="322" w:lineRule="exact"/>
      <w:jc w:val="both"/>
    </w:pPr>
    <w:rPr>
      <w:rFonts w:ascii="Calibri" w:eastAsia="Calibri" w:hAnsi="Calibri"/>
      <w:sz w:val="28"/>
      <w:szCs w:val="28"/>
    </w:rPr>
  </w:style>
  <w:style w:type="numbering" w:customStyle="1" w:styleId="11">
    <w:name w:val="Нет списка1"/>
    <w:next w:val="a3"/>
    <w:uiPriority w:val="99"/>
    <w:semiHidden/>
    <w:unhideWhenUsed/>
    <w:rsid w:val="009563C3"/>
  </w:style>
  <w:style w:type="paragraph" w:customStyle="1" w:styleId="ConsPlusNonformat">
    <w:name w:val="ConsPlusNonformat"/>
    <w:rsid w:val="009563C3"/>
    <w:pPr>
      <w:autoSpaceDE w:val="0"/>
      <w:autoSpaceDN w:val="0"/>
      <w:adjustRightInd w:val="0"/>
    </w:pPr>
    <w:rPr>
      <w:rFonts w:ascii="Courier New" w:hAnsi="Courier New" w:cs="Courier New"/>
      <w:sz w:val="20"/>
      <w:szCs w:val="20"/>
      <w:lang w:eastAsia="en-US"/>
    </w:rPr>
  </w:style>
  <w:style w:type="table" w:styleId="41">
    <w:name w:val="Table Classic 4"/>
    <w:basedOn w:val="a2"/>
    <w:rsid w:val="009563C3"/>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
    <w:name w:val="Сетка таблицы1"/>
    <w:basedOn w:val="a2"/>
    <w:next w:val="af2"/>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9563C3"/>
  </w:style>
  <w:style w:type="character" w:customStyle="1" w:styleId="FontStyle237">
    <w:name w:val="Font Style237"/>
    <w:uiPriority w:val="99"/>
    <w:rsid w:val="009563C3"/>
    <w:rPr>
      <w:rFonts w:ascii="Times New Roman" w:hAnsi="Times New Roman" w:cs="Times New Roman" w:hint="default"/>
      <w:sz w:val="16"/>
      <w:szCs w:val="16"/>
    </w:rPr>
  </w:style>
  <w:style w:type="character" w:customStyle="1" w:styleId="CharStyle6">
    <w:name w:val="Char Style 6"/>
    <w:link w:val="Style5"/>
    <w:uiPriority w:val="99"/>
    <w:locked/>
    <w:rsid w:val="009563C3"/>
    <w:rPr>
      <w:shd w:val="clear" w:color="auto" w:fill="FFFFFF"/>
    </w:rPr>
  </w:style>
  <w:style w:type="paragraph" w:customStyle="1" w:styleId="Style5">
    <w:name w:val="Style 5"/>
    <w:basedOn w:val="a0"/>
    <w:link w:val="CharStyle6"/>
    <w:uiPriority w:val="99"/>
    <w:rsid w:val="009563C3"/>
    <w:pPr>
      <w:shd w:val="clear" w:color="auto" w:fill="FFFFFF"/>
      <w:spacing w:line="317" w:lineRule="exact"/>
    </w:pPr>
    <w:rPr>
      <w:rFonts w:ascii="Calibri" w:eastAsia="Calibri" w:hAnsi="Calibri"/>
      <w:sz w:val="22"/>
      <w:szCs w:val="22"/>
    </w:rPr>
  </w:style>
  <w:style w:type="table" w:customStyle="1" w:styleId="26">
    <w:name w:val="Сетка таблицы2"/>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2"/>
    <w:uiPriority w:val="59"/>
    <w:rsid w:val="009563C3"/>
    <w:pPr>
      <w:ind w:firstLine="709"/>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unhideWhenUsed/>
    <w:rsid w:val="009563C3"/>
  </w:style>
  <w:style w:type="character" w:customStyle="1" w:styleId="CharStyle3">
    <w:name w:val="Char Style 3"/>
    <w:link w:val="Style2"/>
    <w:rsid w:val="009563C3"/>
    <w:rPr>
      <w:sz w:val="26"/>
      <w:szCs w:val="26"/>
      <w:shd w:val="clear" w:color="auto" w:fill="FFFFFF"/>
    </w:rPr>
  </w:style>
  <w:style w:type="paragraph" w:customStyle="1" w:styleId="Style2">
    <w:name w:val="Style 2"/>
    <w:basedOn w:val="a0"/>
    <w:link w:val="CharStyle3"/>
    <w:rsid w:val="009563C3"/>
    <w:pPr>
      <w:widowControl w:val="0"/>
      <w:shd w:val="clear" w:color="auto" w:fill="FFFFFF"/>
      <w:spacing w:after="600" w:line="326" w:lineRule="exact"/>
    </w:pPr>
    <w:rPr>
      <w:rFonts w:ascii="Calibri" w:eastAsia="Calibri" w:hAnsi="Calibri"/>
      <w:sz w:val="26"/>
      <w:szCs w:val="26"/>
    </w:rPr>
  </w:style>
  <w:style w:type="character" w:customStyle="1" w:styleId="13">
    <w:name w:val="Основной текст Знак1"/>
    <w:locked/>
    <w:rsid w:val="009563C3"/>
    <w:rPr>
      <w:rFonts w:eastAsia="Times New Roman" w:cs="Times New Roman"/>
      <w:sz w:val="28"/>
      <w:szCs w:val="20"/>
      <w:lang w:eastAsia="ru-RU"/>
    </w:rPr>
  </w:style>
  <w:style w:type="paragraph" w:styleId="34">
    <w:name w:val="Body Text 3"/>
    <w:basedOn w:val="a0"/>
    <w:link w:val="35"/>
    <w:rsid w:val="009563C3"/>
    <w:pPr>
      <w:widowControl w:val="0"/>
      <w:autoSpaceDE w:val="0"/>
      <w:autoSpaceDN w:val="0"/>
      <w:adjustRightInd w:val="0"/>
      <w:spacing w:line="360" w:lineRule="auto"/>
      <w:jc w:val="center"/>
      <w:outlineLvl w:val="2"/>
    </w:pPr>
    <w:rPr>
      <w:sz w:val="32"/>
      <w:szCs w:val="20"/>
    </w:rPr>
  </w:style>
  <w:style w:type="character" w:customStyle="1" w:styleId="35">
    <w:name w:val="Основной текст 3 Знак"/>
    <w:basedOn w:val="a1"/>
    <w:link w:val="34"/>
    <w:rsid w:val="009563C3"/>
    <w:rPr>
      <w:rFonts w:ascii="Times New Roman" w:eastAsia="Times New Roman" w:hAnsi="Times New Roman"/>
      <w:sz w:val="32"/>
      <w:szCs w:val="20"/>
    </w:rPr>
  </w:style>
  <w:style w:type="paragraph" w:customStyle="1" w:styleId="03">
    <w:name w:val="Стиль По ширине Первая строка:  03 см"/>
    <w:basedOn w:val="a0"/>
    <w:link w:val="030"/>
    <w:rsid w:val="009563C3"/>
    <w:pPr>
      <w:ind w:firstLine="170"/>
      <w:jc w:val="both"/>
    </w:pPr>
    <w:rPr>
      <w:sz w:val="20"/>
      <w:szCs w:val="20"/>
    </w:rPr>
  </w:style>
  <w:style w:type="character" w:customStyle="1" w:styleId="030">
    <w:name w:val="Стиль По ширине Первая строка:  03 см Знак"/>
    <w:link w:val="03"/>
    <w:rsid w:val="009563C3"/>
    <w:rPr>
      <w:rFonts w:ascii="Times New Roman" w:eastAsia="Times New Roman" w:hAnsi="Times New Roman"/>
      <w:sz w:val="20"/>
      <w:szCs w:val="20"/>
    </w:rPr>
  </w:style>
  <w:style w:type="paragraph" w:customStyle="1" w:styleId="14">
    <w:name w:val="Основной текст с отступом.Нумерованный список !!.Основной текст 1.Надин стиль.Основной текст без отступа"/>
    <w:basedOn w:val="a0"/>
    <w:rsid w:val="009563C3"/>
    <w:pPr>
      <w:spacing w:line="360" w:lineRule="auto"/>
      <w:ind w:firstLine="720"/>
      <w:jc w:val="both"/>
    </w:pPr>
    <w:rPr>
      <w:sz w:val="28"/>
      <w:szCs w:val="20"/>
    </w:rPr>
  </w:style>
  <w:style w:type="paragraph" w:customStyle="1" w:styleId="112">
    <w:name w:val="Основной текст с отступом.Нумерованный список !!.Основной текст 1.Надин стиль.Основной текст без отступа1"/>
    <w:basedOn w:val="a0"/>
    <w:rsid w:val="009563C3"/>
    <w:pPr>
      <w:spacing w:line="360" w:lineRule="auto"/>
      <w:ind w:firstLine="720"/>
      <w:jc w:val="both"/>
    </w:pPr>
    <w:rPr>
      <w:sz w:val="28"/>
      <w:szCs w:val="20"/>
    </w:rPr>
  </w:style>
  <w:style w:type="paragraph" w:customStyle="1" w:styleId="120">
    <w:name w:val="Основной текст с отступом.Нумерованный список !!.Основной текст 1.Надин стиль.Основной текст без отступа2"/>
    <w:basedOn w:val="a0"/>
    <w:rsid w:val="009563C3"/>
    <w:pPr>
      <w:spacing w:line="360" w:lineRule="auto"/>
      <w:ind w:firstLine="720"/>
      <w:jc w:val="both"/>
    </w:pPr>
    <w:rPr>
      <w:sz w:val="28"/>
      <w:szCs w:val="20"/>
    </w:rPr>
  </w:style>
  <w:style w:type="character" w:customStyle="1" w:styleId="CharStyle4">
    <w:name w:val="Char Style 4"/>
    <w:locked/>
    <w:rsid w:val="009563C3"/>
    <w:rPr>
      <w:sz w:val="25"/>
      <w:szCs w:val="25"/>
      <w:u w:val="none"/>
    </w:rPr>
  </w:style>
  <w:style w:type="character" w:customStyle="1" w:styleId="CharStyle7">
    <w:name w:val="Char Style 7"/>
    <w:rsid w:val="009563C3"/>
    <w:rPr>
      <w:color w:val="0E4B50"/>
      <w:sz w:val="26"/>
      <w:szCs w:val="26"/>
      <w:shd w:val="clear" w:color="auto" w:fill="FFFFFF"/>
    </w:rPr>
  </w:style>
  <w:style w:type="paragraph" w:styleId="27">
    <w:name w:val="Body Text 2"/>
    <w:basedOn w:val="a0"/>
    <w:link w:val="28"/>
    <w:rsid w:val="009563C3"/>
    <w:pPr>
      <w:spacing w:after="120" w:line="480" w:lineRule="auto"/>
      <w:ind w:firstLine="709"/>
      <w:jc w:val="both"/>
    </w:pPr>
    <w:rPr>
      <w:sz w:val="28"/>
    </w:rPr>
  </w:style>
  <w:style w:type="character" w:customStyle="1" w:styleId="28">
    <w:name w:val="Основной текст 2 Знак"/>
    <w:basedOn w:val="a1"/>
    <w:link w:val="27"/>
    <w:rsid w:val="009563C3"/>
    <w:rPr>
      <w:rFonts w:ascii="Times New Roman" w:eastAsia="Times New Roman" w:hAnsi="Times New Roman"/>
      <w:sz w:val="28"/>
      <w:szCs w:val="24"/>
    </w:rPr>
  </w:style>
  <w:style w:type="paragraph" w:customStyle="1" w:styleId="140">
    <w:name w:val="Обычный + 14 пт"/>
    <w:aliases w:val="По ширине,Первая строка:  1,27 см,Междустр.интервал:  полу...,25 см"/>
    <w:basedOn w:val="a0"/>
    <w:rsid w:val="009563C3"/>
    <w:pPr>
      <w:spacing w:after="120" w:line="360" w:lineRule="auto"/>
      <w:ind w:firstLine="709"/>
      <w:jc w:val="both"/>
    </w:pPr>
    <w:rPr>
      <w:sz w:val="28"/>
      <w:szCs w:val="28"/>
    </w:rPr>
  </w:style>
  <w:style w:type="character" w:customStyle="1" w:styleId="FontStyle12">
    <w:name w:val="Font Style12"/>
    <w:rsid w:val="009563C3"/>
    <w:rPr>
      <w:rFonts w:ascii="Times New Roman" w:hAnsi="Times New Roman" w:cs="Times New Roman"/>
      <w:sz w:val="26"/>
      <w:szCs w:val="26"/>
    </w:rPr>
  </w:style>
  <w:style w:type="paragraph" w:customStyle="1" w:styleId="Style6">
    <w:name w:val="Style6"/>
    <w:basedOn w:val="a0"/>
    <w:rsid w:val="009563C3"/>
    <w:pPr>
      <w:widowControl w:val="0"/>
      <w:autoSpaceDE w:val="0"/>
      <w:autoSpaceDN w:val="0"/>
      <w:adjustRightInd w:val="0"/>
      <w:spacing w:line="319" w:lineRule="exact"/>
      <w:ind w:firstLine="845"/>
    </w:pPr>
  </w:style>
  <w:style w:type="paragraph" w:customStyle="1" w:styleId="Style1">
    <w:name w:val="Style1"/>
    <w:basedOn w:val="a0"/>
    <w:rsid w:val="009563C3"/>
    <w:pPr>
      <w:widowControl w:val="0"/>
      <w:autoSpaceDE w:val="0"/>
      <w:autoSpaceDN w:val="0"/>
      <w:adjustRightInd w:val="0"/>
    </w:pPr>
  </w:style>
  <w:style w:type="character" w:customStyle="1" w:styleId="FontStyle11">
    <w:name w:val="Font Style11"/>
    <w:uiPriority w:val="99"/>
    <w:rsid w:val="009563C3"/>
    <w:rPr>
      <w:rFonts w:ascii="Times New Roman" w:hAnsi="Times New Roman" w:cs="Times New Roman"/>
      <w:b/>
      <w:bCs/>
      <w:sz w:val="26"/>
      <w:szCs w:val="26"/>
    </w:rPr>
  </w:style>
  <w:style w:type="paragraph" w:customStyle="1" w:styleId="Style50">
    <w:name w:val="Style5"/>
    <w:basedOn w:val="a0"/>
    <w:rsid w:val="009563C3"/>
    <w:pPr>
      <w:widowControl w:val="0"/>
      <w:autoSpaceDE w:val="0"/>
      <w:autoSpaceDN w:val="0"/>
      <w:adjustRightInd w:val="0"/>
      <w:spacing w:line="322" w:lineRule="exact"/>
      <w:ind w:firstLine="696"/>
    </w:pPr>
  </w:style>
  <w:style w:type="paragraph" w:styleId="aff4">
    <w:name w:val="Block Text"/>
    <w:basedOn w:val="a0"/>
    <w:rsid w:val="009563C3"/>
    <w:pPr>
      <w:widowControl w:val="0"/>
      <w:shd w:val="clear" w:color="auto" w:fill="FFFFFF"/>
      <w:autoSpaceDE w:val="0"/>
      <w:autoSpaceDN w:val="0"/>
      <w:adjustRightInd w:val="0"/>
      <w:spacing w:line="317" w:lineRule="exact"/>
      <w:ind w:left="851" w:right="10" w:firstLine="119"/>
      <w:jc w:val="both"/>
    </w:pPr>
    <w:rPr>
      <w:sz w:val="28"/>
      <w:szCs w:val="20"/>
    </w:rPr>
  </w:style>
  <w:style w:type="paragraph" w:styleId="aff5">
    <w:name w:val="Plain Text"/>
    <w:basedOn w:val="a0"/>
    <w:link w:val="aff6"/>
    <w:rsid w:val="009563C3"/>
    <w:pPr>
      <w:ind w:firstLine="720"/>
      <w:jc w:val="both"/>
    </w:pPr>
    <w:rPr>
      <w:rFonts w:ascii="Courier New" w:hAnsi="Courier New"/>
      <w:sz w:val="20"/>
      <w:szCs w:val="20"/>
    </w:rPr>
  </w:style>
  <w:style w:type="character" w:customStyle="1" w:styleId="aff6">
    <w:name w:val="Текст Знак"/>
    <w:basedOn w:val="a1"/>
    <w:link w:val="aff5"/>
    <w:rsid w:val="009563C3"/>
    <w:rPr>
      <w:rFonts w:ascii="Courier New" w:eastAsia="Times New Roman" w:hAnsi="Courier New"/>
      <w:sz w:val="20"/>
      <w:szCs w:val="20"/>
    </w:rPr>
  </w:style>
  <w:style w:type="paragraph" w:customStyle="1" w:styleId="15">
    <w:name w:val="Основной текст с отступом.Нумерованный список !!.Надин стиль.Основной текст 1"/>
    <w:basedOn w:val="a0"/>
    <w:rsid w:val="009563C3"/>
    <w:pPr>
      <w:tabs>
        <w:tab w:val="left" w:pos="8647"/>
      </w:tabs>
      <w:ind w:right="139" w:firstLine="567"/>
      <w:jc w:val="both"/>
    </w:pPr>
    <w:rPr>
      <w:kern w:val="28"/>
      <w:sz w:val="28"/>
      <w:szCs w:val="20"/>
    </w:rPr>
  </w:style>
  <w:style w:type="paragraph" w:customStyle="1" w:styleId="16">
    <w:name w:val="Название1"/>
    <w:basedOn w:val="a0"/>
    <w:link w:val="aff7"/>
    <w:qFormat/>
    <w:rsid w:val="009563C3"/>
    <w:pPr>
      <w:jc w:val="center"/>
    </w:pPr>
    <w:rPr>
      <w:b/>
      <w:sz w:val="28"/>
      <w:szCs w:val="20"/>
    </w:rPr>
  </w:style>
  <w:style w:type="character" w:customStyle="1" w:styleId="aff7">
    <w:name w:val="Название Знак"/>
    <w:link w:val="16"/>
    <w:rsid w:val="009563C3"/>
    <w:rPr>
      <w:rFonts w:ascii="Times New Roman" w:eastAsia="Times New Roman" w:hAnsi="Times New Roman"/>
      <w:b/>
      <w:sz w:val="28"/>
      <w:szCs w:val="20"/>
    </w:rPr>
  </w:style>
  <w:style w:type="paragraph" w:styleId="aff8">
    <w:name w:val="Subtitle"/>
    <w:basedOn w:val="a0"/>
    <w:link w:val="aff9"/>
    <w:qFormat/>
    <w:locked/>
    <w:rsid w:val="009563C3"/>
    <w:rPr>
      <w:sz w:val="28"/>
      <w:szCs w:val="20"/>
      <w:u w:val="single"/>
    </w:rPr>
  </w:style>
  <w:style w:type="character" w:customStyle="1" w:styleId="aff9">
    <w:name w:val="Подзаголовок Знак"/>
    <w:basedOn w:val="a1"/>
    <w:link w:val="aff8"/>
    <w:rsid w:val="009563C3"/>
    <w:rPr>
      <w:rFonts w:ascii="Times New Roman" w:eastAsia="Times New Roman" w:hAnsi="Times New Roman"/>
      <w:sz w:val="28"/>
      <w:szCs w:val="20"/>
      <w:u w:val="single"/>
    </w:rPr>
  </w:style>
  <w:style w:type="paragraph" w:customStyle="1" w:styleId="affa">
    <w:name w:val="закоолвки"/>
    <w:basedOn w:val="a0"/>
    <w:rsid w:val="009563C3"/>
    <w:pPr>
      <w:widowControl w:val="0"/>
      <w:shd w:val="clear" w:color="auto" w:fill="FFFFFF"/>
      <w:autoSpaceDE w:val="0"/>
      <w:autoSpaceDN w:val="0"/>
      <w:adjustRightInd w:val="0"/>
      <w:spacing w:line="360" w:lineRule="auto"/>
      <w:jc w:val="center"/>
    </w:pPr>
    <w:rPr>
      <w:b/>
      <w:bCs/>
      <w:sz w:val="28"/>
      <w:szCs w:val="28"/>
    </w:rPr>
  </w:style>
  <w:style w:type="paragraph" w:customStyle="1" w:styleId="17">
    <w:name w:val="Знак Знак1 Знак Знак Знак Знак"/>
    <w:basedOn w:val="a0"/>
    <w:rsid w:val="009563C3"/>
    <w:pPr>
      <w:spacing w:after="160" w:line="240" w:lineRule="exact"/>
    </w:pPr>
    <w:rPr>
      <w:rFonts w:ascii="Verdana" w:hAnsi="Verdana"/>
      <w:sz w:val="20"/>
      <w:szCs w:val="20"/>
      <w:lang w:val="en-US" w:eastAsia="en-US"/>
    </w:rPr>
  </w:style>
  <w:style w:type="paragraph" w:customStyle="1" w:styleId="36">
    <w:name w:val="Знак Знак Знак3"/>
    <w:basedOn w:val="a0"/>
    <w:rsid w:val="009563C3"/>
    <w:pPr>
      <w:spacing w:after="160" w:line="240" w:lineRule="exact"/>
    </w:pPr>
    <w:rPr>
      <w:rFonts w:ascii="Verdana" w:hAnsi="Verdana"/>
      <w:sz w:val="20"/>
      <w:szCs w:val="20"/>
      <w:lang w:val="en-US" w:eastAsia="en-US"/>
    </w:rPr>
  </w:style>
  <w:style w:type="paragraph" w:customStyle="1" w:styleId="affb">
    <w:name w:val="Знак Знак Знак Знак Знак Знак Знак Знак Знак Знак"/>
    <w:basedOn w:val="a0"/>
    <w:rsid w:val="009563C3"/>
    <w:rPr>
      <w:rFonts w:ascii="Verdana" w:hAnsi="Verdana" w:cs="Verdana"/>
      <w:sz w:val="20"/>
      <w:szCs w:val="20"/>
      <w:lang w:val="en-US" w:eastAsia="en-US"/>
    </w:rPr>
  </w:style>
  <w:style w:type="paragraph" w:customStyle="1" w:styleId="affc">
    <w:name w:val="Стиль ЭЭГ + полужирный"/>
    <w:basedOn w:val="a0"/>
    <w:rsid w:val="009563C3"/>
    <w:pPr>
      <w:spacing w:line="360" w:lineRule="auto"/>
      <w:ind w:firstLine="720"/>
      <w:jc w:val="both"/>
    </w:pPr>
    <w:rPr>
      <w:b/>
      <w:bCs/>
    </w:rPr>
  </w:style>
  <w:style w:type="paragraph" w:styleId="affd">
    <w:name w:val="Document Map"/>
    <w:basedOn w:val="a0"/>
    <w:link w:val="affe"/>
    <w:rsid w:val="009563C3"/>
    <w:pPr>
      <w:shd w:val="clear" w:color="auto" w:fill="000080"/>
    </w:pPr>
    <w:rPr>
      <w:rFonts w:ascii="Tahoma" w:hAnsi="Tahoma" w:cs="Tahoma"/>
      <w:sz w:val="20"/>
      <w:szCs w:val="20"/>
    </w:rPr>
  </w:style>
  <w:style w:type="character" w:customStyle="1" w:styleId="affe">
    <w:name w:val="Схема документа Знак"/>
    <w:basedOn w:val="a1"/>
    <w:link w:val="affd"/>
    <w:rsid w:val="009563C3"/>
    <w:rPr>
      <w:rFonts w:ascii="Tahoma" w:eastAsia="Times New Roman" w:hAnsi="Tahoma" w:cs="Tahoma"/>
      <w:sz w:val="20"/>
      <w:szCs w:val="20"/>
      <w:shd w:val="clear" w:color="auto" w:fill="000080"/>
    </w:rPr>
  </w:style>
  <w:style w:type="table" w:customStyle="1" w:styleId="1111">
    <w:name w:val="Сетка таблицы111"/>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Основной текст с отступом.Нумерованный список !!.Надин стиль"/>
    <w:basedOn w:val="a0"/>
    <w:rsid w:val="009563C3"/>
    <w:pPr>
      <w:tabs>
        <w:tab w:val="left" w:pos="8647"/>
      </w:tabs>
      <w:ind w:right="139" w:firstLine="567"/>
      <w:jc w:val="both"/>
    </w:pPr>
    <w:rPr>
      <w:kern w:val="28"/>
      <w:sz w:val="28"/>
      <w:szCs w:val="20"/>
    </w:rPr>
  </w:style>
  <w:style w:type="paragraph" w:customStyle="1" w:styleId="18">
    <w:name w:val="Абзац списка1"/>
    <w:basedOn w:val="a0"/>
    <w:rsid w:val="009563C3"/>
    <w:pPr>
      <w:spacing w:after="200" w:line="276" w:lineRule="auto"/>
      <w:ind w:left="720"/>
      <w:contextualSpacing/>
    </w:pPr>
    <w:rPr>
      <w:rFonts w:ascii="Calibri" w:hAnsi="Calibri"/>
      <w:sz w:val="22"/>
      <w:szCs w:val="22"/>
      <w:lang w:eastAsia="en-US"/>
    </w:rPr>
  </w:style>
  <w:style w:type="paragraph" w:customStyle="1" w:styleId="19">
    <w:name w:val="Знак Знак Знак1"/>
    <w:basedOn w:val="a0"/>
    <w:rsid w:val="009563C3"/>
    <w:pPr>
      <w:spacing w:after="160" w:line="240" w:lineRule="exact"/>
    </w:pPr>
    <w:rPr>
      <w:rFonts w:ascii="Verdana" w:hAnsi="Verdana"/>
      <w:sz w:val="20"/>
      <w:szCs w:val="20"/>
      <w:lang w:val="en-US" w:eastAsia="en-US"/>
    </w:rPr>
  </w:style>
  <w:style w:type="paragraph" w:customStyle="1" w:styleId="afff0">
    <w:name w:val="Прижатый влево"/>
    <w:basedOn w:val="a0"/>
    <w:next w:val="a0"/>
    <w:uiPriority w:val="99"/>
    <w:rsid w:val="009563C3"/>
    <w:pPr>
      <w:autoSpaceDE w:val="0"/>
      <w:autoSpaceDN w:val="0"/>
      <w:adjustRightInd w:val="0"/>
    </w:pPr>
    <w:rPr>
      <w:rFonts w:ascii="Arial" w:hAnsi="Arial" w:cs="Arial"/>
      <w:lang w:eastAsia="en-US"/>
    </w:rPr>
  </w:style>
  <w:style w:type="paragraph" w:customStyle="1" w:styleId="afff1">
    <w:name w:val="Нормальный (таблица)"/>
    <w:basedOn w:val="a0"/>
    <w:next w:val="a0"/>
    <w:uiPriority w:val="99"/>
    <w:rsid w:val="009563C3"/>
    <w:pPr>
      <w:autoSpaceDE w:val="0"/>
      <w:autoSpaceDN w:val="0"/>
      <w:adjustRightInd w:val="0"/>
      <w:jc w:val="both"/>
    </w:pPr>
    <w:rPr>
      <w:rFonts w:ascii="Arial" w:hAnsi="Arial" w:cs="Arial"/>
      <w:lang w:eastAsia="en-US"/>
    </w:rPr>
  </w:style>
  <w:style w:type="character" w:styleId="afff2">
    <w:name w:val="Emphasis"/>
    <w:uiPriority w:val="20"/>
    <w:qFormat/>
    <w:locked/>
    <w:rsid w:val="009563C3"/>
    <w:rPr>
      <w:i/>
      <w:iCs/>
    </w:rPr>
  </w:style>
  <w:style w:type="table" w:customStyle="1" w:styleId="-1">
    <w:name w:val="ЭЭГ - Сетка таблицы1"/>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ЭЭГ - Сетка таблицы2"/>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ЭЭГ - Сетка таблицы3"/>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ЭЭГ - Сетка таблицы4"/>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ЭЭГ - Сетка таблицы5"/>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ЭЭГ - Сетка таблицы6"/>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ЭЭГ - Сетка таблицы7"/>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 Знак2"/>
    <w:basedOn w:val="a0"/>
    <w:rsid w:val="009563C3"/>
    <w:pPr>
      <w:spacing w:after="160" w:line="240" w:lineRule="exact"/>
    </w:pPr>
    <w:rPr>
      <w:rFonts w:ascii="Verdana" w:hAnsi="Verdana"/>
      <w:sz w:val="20"/>
      <w:szCs w:val="20"/>
      <w:lang w:val="en-US" w:eastAsia="en-US"/>
    </w:rPr>
  </w:style>
  <w:style w:type="paragraph" w:customStyle="1" w:styleId="2a">
    <w:name w:val="Абзац списка2"/>
    <w:basedOn w:val="a0"/>
    <w:rsid w:val="009563C3"/>
    <w:pPr>
      <w:spacing w:after="200" w:line="276" w:lineRule="auto"/>
      <w:ind w:left="720"/>
      <w:contextualSpacing/>
    </w:pPr>
    <w:rPr>
      <w:rFonts w:ascii="Calibri" w:hAnsi="Calibri"/>
      <w:sz w:val="22"/>
      <w:szCs w:val="22"/>
      <w:lang w:eastAsia="en-US"/>
    </w:rPr>
  </w:style>
  <w:style w:type="paragraph" w:styleId="afff3">
    <w:name w:val="endnote text"/>
    <w:basedOn w:val="a0"/>
    <w:link w:val="afff4"/>
    <w:rsid w:val="009563C3"/>
    <w:rPr>
      <w:sz w:val="20"/>
      <w:szCs w:val="20"/>
    </w:rPr>
  </w:style>
  <w:style w:type="character" w:customStyle="1" w:styleId="afff4">
    <w:name w:val="Текст концевой сноски Знак"/>
    <w:basedOn w:val="a1"/>
    <w:link w:val="afff3"/>
    <w:rsid w:val="009563C3"/>
    <w:rPr>
      <w:rFonts w:ascii="Times New Roman" w:eastAsia="Times New Roman" w:hAnsi="Times New Roman"/>
      <w:sz w:val="20"/>
      <w:szCs w:val="20"/>
    </w:rPr>
  </w:style>
  <w:style w:type="paragraph" w:customStyle="1" w:styleId="NoSpacing1">
    <w:name w:val="No Spacing1"/>
    <w:link w:val="NoSpacingChar"/>
    <w:rsid w:val="009563C3"/>
    <w:rPr>
      <w:szCs w:val="20"/>
      <w:lang w:eastAsia="en-US"/>
    </w:rPr>
  </w:style>
  <w:style w:type="character" w:customStyle="1" w:styleId="NoSpacingChar">
    <w:name w:val="No Spacing Char"/>
    <w:link w:val="NoSpacing1"/>
    <w:locked/>
    <w:rsid w:val="009563C3"/>
    <w:rPr>
      <w:szCs w:val="20"/>
      <w:lang w:eastAsia="en-US"/>
    </w:rPr>
  </w:style>
  <w:style w:type="numbering" w:customStyle="1" w:styleId="2b">
    <w:name w:val="Нет списка2"/>
    <w:next w:val="a3"/>
    <w:uiPriority w:val="99"/>
    <w:semiHidden/>
    <w:unhideWhenUsed/>
    <w:rsid w:val="009563C3"/>
  </w:style>
  <w:style w:type="character" w:customStyle="1" w:styleId="FontStyle40">
    <w:name w:val="Font Style40"/>
    <w:uiPriority w:val="99"/>
    <w:rsid w:val="009563C3"/>
    <w:rPr>
      <w:rFonts w:ascii="Times New Roman" w:hAnsi="Times New Roman" w:cs="Times New Roman"/>
      <w:sz w:val="26"/>
      <w:szCs w:val="26"/>
    </w:rPr>
  </w:style>
  <w:style w:type="character" w:customStyle="1" w:styleId="FontStyle44">
    <w:name w:val="Font Style44"/>
    <w:uiPriority w:val="99"/>
    <w:rsid w:val="009563C3"/>
    <w:rPr>
      <w:rFonts w:ascii="Times New Roman" w:hAnsi="Times New Roman" w:cs="Times New Roman"/>
      <w:sz w:val="22"/>
      <w:szCs w:val="22"/>
    </w:rPr>
  </w:style>
  <w:style w:type="paragraph" w:customStyle="1" w:styleId="Style14">
    <w:name w:val="Style14"/>
    <w:basedOn w:val="a0"/>
    <w:uiPriority w:val="99"/>
    <w:rsid w:val="009563C3"/>
    <w:pPr>
      <w:widowControl w:val="0"/>
      <w:autoSpaceDE w:val="0"/>
      <w:autoSpaceDN w:val="0"/>
      <w:adjustRightInd w:val="0"/>
    </w:pPr>
    <w:rPr>
      <w:rFonts w:ascii="Tahoma" w:hAnsi="Tahoma" w:cs="Tahoma"/>
    </w:rPr>
  </w:style>
  <w:style w:type="table" w:customStyle="1" w:styleId="121">
    <w:name w:val="Сетка таблицы12"/>
    <w:basedOn w:val="a2"/>
    <w:next w:val="af2"/>
    <w:rsid w:val="009563C3"/>
    <w:pPr>
      <w:ind w:firstLine="709"/>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9563C3"/>
  </w:style>
  <w:style w:type="numbering" w:customStyle="1" w:styleId="122">
    <w:name w:val="Нет списка12"/>
    <w:next w:val="a3"/>
    <w:uiPriority w:val="99"/>
    <w:semiHidden/>
    <w:unhideWhenUsed/>
    <w:rsid w:val="009563C3"/>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uiPriority w:val="99"/>
    <w:locked/>
    <w:rsid w:val="009563C3"/>
    <w:rPr>
      <w:sz w:val="24"/>
      <w:szCs w:val="24"/>
    </w:rPr>
  </w:style>
  <w:style w:type="table" w:customStyle="1" w:styleId="130">
    <w:name w:val="Сетка таблицы13"/>
    <w:basedOn w:val="a2"/>
    <w:next w:val="af2"/>
    <w:rsid w:val="009563C3"/>
    <w:pPr>
      <w:ind w:firstLine="709"/>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9563C3"/>
  </w:style>
  <w:style w:type="numbering" w:customStyle="1" w:styleId="131">
    <w:name w:val="Нет списка13"/>
    <w:next w:val="a3"/>
    <w:uiPriority w:val="99"/>
    <w:semiHidden/>
    <w:unhideWhenUsed/>
    <w:rsid w:val="009563C3"/>
  </w:style>
  <w:style w:type="character" w:styleId="afff5">
    <w:name w:val="Strong"/>
    <w:uiPriority w:val="22"/>
    <w:qFormat/>
    <w:locked/>
    <w:rsid w:val="009563C3"/>
    <w:rPr>
      <w:b/>
      <w:bCs/>
    </w:rPr>
  </w:style>
  <w:style w:type="table" w:customStyle="1" w:styleId="141">
    <w:name w:val="Сетка таблицы14"/>
    <w:basedOn w:val="a2"/>
    <w:next w:val="af2"/>
    <w:rsid w:val="009563C3"/>
    <w:pPr>
      <w:ind w:firstLine="709"/>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Знак Знак Знак4"/>
    <w:basedOn w:val="a0"/>
    <w:rsid w:val="009563C3"/>
    <w:pPr>
      <w:spacing w:after="160" w:line="240" w:lineRule="exact"/>
    </w:pPr>
    <w:rPr>
      <w:rFonts w:ascii="Verdana" w:hAnsi="Verdana"/>
      <w:sz w:val="20"/>
      <w:szCs w:val="20"/>
      <w:lang w:val="en-US" w:eastAsia="en-US"/>
    </w:rPr>
  </w:style>
  <w:style w:type="table" w:customStyle="1" w:styleId="150">
    <w:name w:val="Сетка таблицы15"/>
    <w:basedOn w:val="a2"/>
    <w:next w:val="af2"/>
    <w:rsid w:val="009563C3"/>
    <w:pPr>
      <w:ind w:firstLine="709"/>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2"/>
    <w:rsid w:val="009563C3"/>
    <w:pPr>
      <w:ind w:firstLine="709"/>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563C3"/>
  </w:style>
  <w:style w:type="character" w:customStyle="1" w:styleId="CharStyle13">
    <w:name w:val="Char Style 13"/>
    <w:link w:val="Style12"/>
    <w:uiPriority w:val="99"/>
    <w:locked/>
    <w:rsid w:val="009563C3"/>
    <w:rPr>
      <w:sz w:val="26"/>
      <w:szCs w:val="26"/>
      <w:shd w:val="clear" w:color="auto" w:fill="FFFFFF"/>
    </w:rPr>
  </w:style>
  <w:style w:type="paragraph" w:customStyle="1" w:styleId="Style12">
    <w:name w:val="Style 12"/>
    <w:basedOn w:val="a0"/>
    <w:link w:val="CharStyle13"/>
    <w:uiPriority w:val="99"/>
    <w:rsid w:val="009563C3"/>
    <w:pPr>
      <w:widowControl w:val="0"/>
      <w:shd w:val="clear" w:color="auto" w:fill="FFFFFF"/>
      <w:spacing w:before="1440" w:after="180" w:line="367" w:lineRule="exact"/>
      <w:ind w:hanging="360"/>
      <w:jc w:val="both"/>
    </w:pPr>
    <w:rPr>
      <w:rFonts w:ascii="Calibri" w:eastAsia="Calibri" w:hAnsi="Calibri"/>
      <w:sz w:val="26"/>
      <w:szCs w:val="26"/>
    </w:rPr>
  </w:style>
  <w:style w:type="numbering" w:customStyle="1" w:styleId="51">
    <w:name w:val="Нет списка5"/>
    <w:next w:val="a3"/>
    <w:uiPriority w:val="99"/>
    <w:semiHidden/>
    <w:unhideWhenUsed/>
    <w:rsid w:val="009563C3"/>
  </w:style>
  <w:style w:type="numbering" w:customStyle="1" w:styleId="11110">
    <w:name w:val="Нет списка1111"/>
    <w:next w:val="a3"/>
    <w:semiHidden/>
    <w:unhideWhenUsed/>
    <w:rsid w:val="009563C3"/>
  </w:style>
  <w:style w:type="paragraph" w:styleId="afff6">
    <w:name w:val="Title"/>
    <w:basedOn w:val="a0"/>
    <w:next w:val="a0"/>
    <w:link w:val="1a"/>
    <w:qFormat/>
    <w:locked/>
    <w:rsid w:val="009563C3"/>
    <w:pPr>
      <w:contextualSpacing/>
    </w:pPr>
    <w:rPr>
      <w:rFonts w:asciiTheme="majorHAnsi" w:eastAsiaTheme="majorEastAsia" w:hAnsiTheme="majorHAnsi" w:cstheme="majorBidi"/>
      <w:spacing w:val="-10"/>
      <w:kern w:val="28"/>
      <w:sz w:val="56"/>
      <w:szCs w:val="56"/>
    </w:rPr>
  </w:style>
  <w:style w:type="character" w:customStyle="1" w:styleId="1a">
    <w:name w:val="Название Знак1"/>
    <w:basedOn w:val="a1"/>
    <w:link w:val="afff6"/>
    <w:rsid w:val="009563C3"/>
    <w:rPr>
      <w:rFonts w:asciiTheme="majorHAnsi" w:eastAsiaTheme="majorEastAsia" w:hAnsiTheme="majorHAnsi" w:cstheme="majorBidi"/>
      <w:spacing w:val="-10"/>
      <w:kern w:val="28"/>
      <w:sz w:val="56"/>
      <w:szCs w:val="56"/>
    </w:rPr>
  </w:style>
  <w:style w:type="paragraph" w:customStyle="1" w:styleId="msonormal0">
    <w:name w:val="msonormal"/>
    <w:basedOn w:val="a0"/>
    <w:rsid w:val="009563C3"/>
    <w:pPr>
      <w:spacing w:before="100" w:beforeAutospacing="1" w:after="100" w:afterAutospacing="1"/>
    </w:pPr>
  </w:style>
  <w:style w:type="paragraph" w:customStyle="1" w:styleId="xl75">
    <w:name w:val="xl75"/>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6">
    <w:name w:val="xl76"/>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a0"/>
    <w:rsid w:val="009563C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14"/>
      <w:szCs w:val="14"/>
    </w:rPr>
  </w:style>
  <w:style w:type="paragraph" w:customStyle="1" w:styleId="xl78">
    <w:name w:val="xl78"/>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9">
    <w:name w:val="xl79"/>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0">
    <w:name w:val="xl80"/>
    <w:basedOn w:val="a0"/>
    <w:rsid w:val="009563C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color w:val="000000"/>
      <w:sz w:val="20"/>
      <w:szCs w:val="20"/>
    </w:rPr>
  </w:style>
  <w:style w:type="paragraph" w:customStyle="1" w:styleId="xl81">
    <w:name w:val="xl81"/>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0"/>
      <w:szCs w:val="20"/>
    </w:rPr>
  </w:style>
  <w:style w:type="paragraph" w:customStyle="1" w:styleId="xl83">
    <w:name w:val="xl83"/>
    <w:basedOn w:val="a0"/>
    <w:rsid w:val="009563C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i/>
      <w:iCs/>
      <w:color w:val="000000"/>
      <w:sz w:val="20"/>
      <w:szCs w:val="20"/>
    </w:rPr>
  </w:style>
  <w:style w:type="paragraph" w:customStyle="1" w:styleId="xl84">
    <w:name w:val="xl84"/>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rsid w:val="009563C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b/>
      <w:bCs/>
      <w:color w:val="000000"/>
      <w:sz w:val="20"/>
      <w:szCs w:val="20"/>
    </w:rPr>
  </w:style>
  <w:style w:type="paragraph" w:customStyle="1" w:styleId="xl86">
    <w:name w:val="xl86"/>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7">
    <w:name w:val="xl87"/>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8">
    <w:name w:val="xl88"/>
    <w:basedOn w:val="a0"/>
    <w:rsid w:val="009563C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rsid w:val="009563C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rsid w:val="009563C3"/>
    <w:pPr>
      <w:pBdr>
        <w:top w:val="single" w:sz="4" w:space="0" w:color="auto"/>
        <w:left w:val="single" w:sz="4" w:space="0" w:color="auto"/>
        <w:right w:val="single" w:sz="4" w:space="0" w:color="auto"/>
      </w:pBdr>
      <w:shd w:val="clear" w:color="000000" w:fill="E2EFDA"/>
      <w:spacing w:before="100" w:beforeAutospacing="1" w:after="100" w:afterAutospacing="1"/>
      <w:jc w:val="center"/>
      <w:textAlignment w:val="center"/>
    </w:pPr>
    <w:rPr>
      <w:color w:val="000000"/>
      <w:sz w:val="16"/>
      <w:szCs w:val="16"/>
    </w:rPr>
  </w:style>
  <w:style w:type="paragraph" w:customStyle="1" w:styleId="xl91">
    <w:name w:val="xl91"/>
    <w:basedOn w:val="a0"/>
    <w:rsid w:val="009563C3"/>
    <w:pPr>
      <w:pBdr>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92">
    <w:name w:val="xl92"/>
    <w:basedOn w:val="a0"/>
    <w:rsid w:val="009563C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rsid w:val="009563C3"/>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rsid w:val="009563C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rsid w:val="009563C3"/>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6">
    <w:name w:val="xl96"/>
    <w:basedOn w:val="a0"/>
    <w:rsid w:val="009563C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character" w:customStyle="1" w:styleId="af4">
    <w:name w:val="Абзац списка Знак"/>
    <w:aliases w:val="ПАРАГРАФ Знак,Bullet List Знак,FooterText Знак,numbered Знак,Подпись рисунка Знак,Маркированный список_уровень1 Знак,Абзац списка3 Знак,Цветной список - Акцент 11 Знак,СПИСОК Знак,Второй абзац списка Знак,Абзац списка11 Знак,lp1 Знак"/>
    <w:link w:val="af3"/>
    <w:uiPriority w:val="34"/>
    <w:qFormat/>
    <w:rsid w:val="009563C3"/>
    <w:rPr>
      <w:rFonts w:eastAsiaTheme="minorHAnsi" w:cs="Calibri"/>
      <w:lang w:eastAsia="en-US"/>
    </w:rPr>
  </w:style>
  <w:style w:type="paragraph" w:customStyle="1" w:styleId="alignright">
    <w:name w:val="align_right"/>
    <w:basedOn w:val="a0"/>
    <w:rsid w:val="00D66370"/>
    <w:pPr>
      <w:spacing w:before="100" w:beforeAutospacing="1" w:after="100" w:afterAutospacing="1"/>
    </w:pPr>
  </w:style>
  <w:style w:type="character" w:customStyle="1" w:styleId="UnresolvedMention">
    <w:name w:val="Unresolved Mention"/>
    <w:basedOn w:val="a1"/>
    <w:uiPriority w:val="99"/>
    <w:semiHidden/>
    <w:unhideWhenUsed/>
    <w:rsid w:val="00B316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Table Classic 4"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7C03"/>
    <w:rPr>
      <w:rFonts w:ascii="Times New Roman" w:eastAsia="Times New Roman" w:hAnsi="Times New Roman"/>
      <w:sz w:val="24"/>
      <w:szCs w:val="24"/>
    </w:rPr>
  </w:style>
  <w:style w:type="paragraph" w:styleId="1">
    <w:name w:val="heading 1"/>
    <w:basedOn w:val="a0"/>
    <w:next w:val="a0"/>
    <w:link w:val="10"/>
    <w:qFormat/>
    <w:locked/>
    <w:rsid w:val="009563C3"/>
    <w:pPr>
      <w:keepNext/>
      <w:spacing w:before="240" w:after="60"/>
      <w:outlineLvl w:val="0"/>
    </w:pPr>
    <w:rPr>
      <w:rFonts w:ascii="Cambria" w:hAnsi="Cambria"/>
      <w:b/>
      <w:bCs/>
      <w:kern w:val="32"/>
      <w:sz w:val="32"/>
      <w:szCs w:val="32"/>
    </w:rPr>
  </w:style>
  <w:style w:type="paragraph" w:styleId="2">
    <w:name w:val="heading 2"/>
    <w:basedOn w:val="a0"/>
    <w:next w:val="a0"/>
    <w:link w:val="20"/>
    <w:qFormat/>
    <w:locked/>
    <w:rsid w:val="009563C3"/>
    <w:pPr>
      <w:keepNext/>
      <w:spacing w:before="240" w:after="60" w:line="360" w:lineRule="auto"/>
      <w:jc w:val="both"/>
      <w:outlineLvl w:val="1"/>
    </w:pPr>
    <w:rPr>
      <w:rFonts w:ascii="Arial" w:hAnsi="Arial" w:cs="Arial"/>
      <w:b/>
      <w:bCs/>
      <w:i/>
      <w:iCs/>
      <w:sz w:val="28"/>
      <w:szCs w:val="28"/>
    </w:rPr>
  </w:style>
  <w:style w:type="paragraph" w:styleId="3">
    <w:name w:val="heading 3"/>
    <w:basedOn w:val="a0"/>
    <w:next w:val="a0"/>
    <w:link w:val="30"/>
    <w:qFormat/>
    <w:locked/>
    <w:rsid w:val="009563C3"/>
    <w:pPr>
      <w:keepNext/>
      <w:spacing w:before="240" w:after="60" w:line="360" w:lineRule="auto"/>
      <w:jc w:val="both"/>
      <w:outlineLvl w:val="2"/>
    </w:pPr>
    <w:rPr>
      <w:rFonts w:ascii="Arial" w:hAnsi="Arial" w:cs="Arial"/>
      <w:b/>
      <w:bCs/>
      <w:sz w:val="26"/>
      <w:szCs w:val="26"/>
    </w:rPr>
  </w:style>
  <w:style w:type="paragraph" w:styleId="4">
    <w:name w:val="heading 4"/>
    <w:basedOn w:val="a0"/>
    <w:next w:val="a0"/>
    <w:link w:val="40"/>
    <w:qFormat/>
    <w:locked/>
    <w:rsid w:val="009563C3"/>
    <w:pPr>
      <w:keepNext/>
      <w:widowControl w:val="0"/>
      <w:shd w:val="clear" w:color="auto" w:fill="FFFFFF"/>
      <w:autoSpaceDE w:val="0"/>
      <w:autoSpaceDN w:val="0"/>
      <w:adjustRightInd w:val="0"/>
      <w:spacing w:line="317" w:lineRule="exact"/>
      <w:ind w:left="115" w:right="14" w:firstLine="864"/>
      <w:jc w:val="both"/>
      <w:outlineLvl w:val="3"/>
    </w:pPr>
    <w:rPr>
      <w:b/>
      <w:sz w:val="28"/>
      <w:szCs w:val="20"/>
    </w:rPr>
  </w:style>
  <w:style w:type="paragraph" w:styleId="5">
    <w:name w:val="heading 5"/>
    <w:basedOn w:val="a0"/>
    <w:next w:val="a0"/>
    <w:link w:val="50"/>
    <w:unhideWhenUsed/>
    <w:qFormat/>
    <w:locked/>
    <w:rsid w:val="009563C3"/>
    <w:pPr>
      <w:keepNext/>
      <w:keepLines/>
      <w:spacing w:before="200"/>
      <w:outlineLvl w:val="4"/>
    </w:pPr>
    <w:rPr>
      <w:rFonts w:ascii="Cambria" w:hAnsi="Cambria"/>
      <w:color w:val="243F60"/>
      <w:sz w:val="28"/>
      <w:szCs w:val="20"/>
    </w:rPr>
  </w:style>
  <w:style w:type="paragraph" w:styleId="6">
    <w:name w:val="heading 6"/>
    <w:basedOn w:val="a0"/>
    <w:next w:val="a0"/>
    <w:link w:val="60"/>
    <w:qFormat/>
    <w:locked/>
    <w:rsid w:val="009563C3"/>
    <w:pPr>
      <w:keepNext/>
      <w:widowControl w:val="0"/>
      <w:shd w:val="clear" w:color="auto" w:fill="FFFFFF"/>
      <w:autoSpaceDE w:val="0"/>
      <w:autoSpaceDN w:val="0"/>
      <w:adjustRightInd w:val="0"/>
      <w:spacing w:line="317" w:lineRule="exact"/>
      <w:ind w:left="115" w:right="14" w:firstLine="864"/>
      <w:jc w:val="center"/>
      <w:outlineLvl w:val="5"/>
    </w:pPr>
    <w:rPr>
      <w:b/>
      <w:sz w:val="28"/>
      <w:szCs w:val="20"/>
    </w:rPr>
  </w:style>
  <w:style w:type="paragraph" w:styleId="7">
    <w:name w:val="heading 7"/>
    <w:basedOn w:val="a0"/>
    <w:next w:val="a0"/>
    <w:link w:val="70"/>
    <w:qFormat/>
    <w:locked/>
    <w:rsid w:val="009563C3"/>
    <w:pPr>
      <w:keepNext/>
      <w:widowControl w:val="0"/>
      <w:autoSpaceDE w:val="0"/>
      <w:autoSpaceDN w:val="0"/>
      <w:adjustRightInd w:val="0"/>
      <w:ind w:firstLine="993"/>
      <w:outlineLvl w:val="6"/>
    </w:pPr>
    <w:rPr>
      <w:b/>
      <w:sz w:val="28"/>
      <w:szCs w:val="20"/>
    </w:rPr>
  </w:style>
  <w:style w:type="paragraph" w:styleId="8">
    <w:name w:val="heading 8"/>
    <w:basedOn w:val="a0"/>
    <w:next w:val="a0"/>
    <w:link w:val="80"/>
    <w:qFormat/>
    <w:locked/>
    <w:rsid w:val="009563C3"/>
    <w:pPr>
      <w:keepNext/>
      <w:widowControl w:val="0"/>
      <w:shd w:val="clear" w:color="auto" w:fill="FFFFFF"/>
      <w:autoSpaceDE w:val="0"/>
      <w:autoSpaceDN w:val="0"/>
      <w:adjustRightInd w:val="0"/>
      <w:spacing w:line="317" w:lineRule="exact"/>
      <w:ind w:left="120" w:right="72" w:firstLine="830"/>
      <w:jc w:val="center"/>
      <w:outlineLvl w:val="7"/>
    </w:pPr>
    <w:rPr>
      <w:sz w:val="28"/>
      <w:szCs w:val="20"/>
    </w:rPr>
  </w:style>
  <w:style w:type="paragraph" w:styleId="9">
    <w:name w:val="heading 9"/>
    <w:basedOn w:val="a0"/>
    <w:next w:val="a0"/>
    <w:link w:val="90"/>
    <w:qFormat/>
    <w:locked/>
    <w:rsid w:val="009563C3"/>
    <w:pPr>
      <w:keepNext/>
      <w:widowControl w:val="0"/>
      <w:shd w:val="clear" w:color="auto" w:fill="FFFFFF"/>
      <w:autoSpaceDE w:val="0"/>
      <w:autoSpaceDN w:val="0"/>
      <w:adjustRightInd w:val="0"/>
      <w:spacing w:line="317" w:lineRule="exact"/>
      <w:ind w:left="130"/>
      <w:jc w:val="center"/>
      <w:outlineLvl w:val="8"/>
    </w:pPr>
    <w:rPr>
      <w:i/>
      <w:spacing w:val="-1"/>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916DD3"/>
    <w:rPr>
      <w:rFonts w:cs="Times New Roman"/>
      <w:color w:val="0563C1"/>
      <w:u w:val="single"/>
    </w:rPr>
  </w:style>
  <w:style w:type="character" w:styleId="a5">
    <w:name w:val="FollowedHyperlink"/>
    <w:basedOn w:val="a1"/>
    <w:uiPriority w:val="99"/>
    <w:semiHidden/>
    <w:unhideWhenUsed/>
    <w:rsid w:val="00F35534"/>
    <w:rPr>
      <w:color w:val="800080" w:themeColor="followedHyperlink"/>
      <w:u w:val="single"/>
    </w:rPr>
  </w:style>
  <w:style w:type="paragraph" w:styleId="a6">
    <w:name w:val="Normal (Web)"/>
    <w:basedOn w:val="a0"/>
    <w:uiPriority w:val="99"/>
    <w:unhideWhenUsed/>
    <w:rsid w:val="00CF683E"/>
    <w:pPr>
      <w:spacing w:before="100" w:beforeAutospacing="1" w:after="100" w:afterAutospacing="1"/>
    </w:pPr>
  </w:style>
  <w:style w:type="paragraph" w:styleId="a7">
    <w:name w:val="footer"/>
    <w:basedOn w:val="a0"/>
    <w:link w:val="a8"/>
    <w:uiPriority w:val="99"/>
    <w:unhideWhenUsed/>
    <w:rsid w:val="00CF683E"/>
    <w:pPr>
      <w:tabs>
        <w:tab w:val="center" w:pos="4677"/>
        <w:tab w:val="right" w:pos="9355"/>
      </w:tabs>
    </w:pPr>
  </w:style>
  <w:style w:type="character" w:customStyle="1" w:styleId="a8">
    <w:name w:val="Нижний колонтитул Знак"/>
    <w:basedOn w:val="a1"/>
    <w:link w:val="a7"/>
    <w:uiPriority w:val="99"/>
    <w:rsid w:val="00CF683E"/>
    <w:rPr>
      <w:rFonts w:ascii="Times New Roman" w:eastAsia="Times New Roman" w:hAnsi="Times New Roman"/>
      <w:sz w:val="24"/>
      <w:szCs w:val="24"/>
    </w:rPr>
  </w:style>
  <w:style w:type="character" w:styleId="a9">
    <w:name w:val="page number"/>
    <w:basedOn w:val="a1"/>
    <w:unhideWhenUsed/>
    <w:rsid w:val="00CF683E"/>
  </w:style>
  <w:style w:type="paragraph" w:customStyle="1" w:styleId="Body1">
    <w:name w:val="Body 1"/>
    <w:rsid w:val="00CF683E"/>
    <w:pPr>
      <w:outlineLvl w:val="0"/>
    </w:pPr>
    <w:rPr>
      <w:rFonts w:ascii="Times New Roman" w:eastAsia="Times New Roman" w:hAnsi="Times New Roman"/>
      <w:color w:val="000000"/>
      <w:sz w:val="24"/>
      <w:szCs w:val="20"/>
      <w:u w:color="000000"/>
    </w:rPr>
  </w:style>
  <w:style w:type="character" w:customStyle="1" w:styleId="10">
    <w:name w:val="Заголовок 1 Знак"/>
    <w:basedOn w:val="a1"/>
    <w:link w:val="1"/>
    <w:rsid w:val="009563C3"/>
    <w:rPr>
      <w:rFonts w:ascii="Cambria" w:eastAsia="Times New Roman" w:hAnsi="Cambria"/>
      <w:b/>
      <w:bCs/>
      <w:kern w:val="32"/>
      <w:sz w:val="32"/>
      <w:szCs w:val="32"/>
    </w:rPr>
  </w:style>
  <w:style w:type="character" w:customStyle="1" w:styleId="20">
    <w:name w:val="Заголовок 2 Знак"/>
    <w:basedOn w:val="a1"/>
    <w:link w:val="2"/>
    <w:rsid w:val="009563C3"/>
    <w:rPr>
      <w:rFonts w:ascii="Arial" w:eastAsia="Times New Roman" w:hAnsi="Arial" w:cs="Arial"/>
      <w:b/>
      <w:bCs/>
      <w:i/>
      <w:iCs/>
      <w:sz w:val="28"/>
      <w:szCs w:val="28"/>
    </w:rPr>
  </w:style>
  <w:style w:type="character" w:customStyle="1" w:styleId="30">
    <w:name w:val="Заголовок 3 Знак"/>
    <w:basedOn w:val="a1"/>
    <w:link w:val="3"/>
    <w:rsid w:val="009563C3"/>
    <w:rPr>
      <w:rFonts w:ascii="Arial" w:eastAsia="Times New Roman" w:hAnsi="Arial" w:cs="Arial"/>
      <w:b/>
      <w:bCs/>
      <w:sz w:val="26"/>
      <w:szCs w:val="26"/>
    </w:rPr>
  </w:style>
  <w:style w:type="character" w:customStyle="1" w:styleId="40">
    <w:name w:val="Заголовок 4 Знак"/>
    <w:basedOn w:val="a1"/>
    <w:link w:val="4"/>
    <w:rsid w:val="009563C3"/>
    <w:rPr>
      <w:rFonts w:ascii="Times New Roman" w:eastAsia="Times New Roman" w:hAnsi="Times New Roman"/>
      <w:b/>
      <w:sz w:val="28"/>
      <w:szCs w:val="20"/>
      <w:shd w:val="clear" w:color="auto" w:fill="FFFFFF"/>
    </w:rPr>
  </w:style>
  <w:style w:type="character" w:customStyle="1" w:styleId="50">
    <w:name w:val="Заголовок 5 Знак"/>
    <w:basedOn w:val="a1"/>
    <w:link w:val="5"/>
    <w:rsid w:val="009563C3"/>
    <w:rPr>
      <w:rFonts w:ascii="Cambria" w:eastAsia="Times New Roman" w:hAnsi="Cambria"/>
      <w:color w:val="243F60"/>
      <w:sz w:val="28"/>
      <w:szCs w:val="20"/>
    </w:rPr>
  </w:style>
  <w:style w:type="character" w:customStyle="1" w:styleId="60">
    <w:name w:val="Заголовок 6 Знак"/>
    <w:basedOn w:val="a1"/>
    <w:link w:val="6"/>
    <w:rsid w:val="009563C3"/>
    <w:rPr>
      <w:rFonts w:ascii="Times New Roman" w:eastAsia="Times New Roman" w:hAnsi="Times New Roman"/>
      <w:b/>
      <w:sz w:val="28"/>
      <w:szCs w:val="20"/>
      <w:shd w:val="clear" w:color="auto" w:fill="FFFFFF"/>
    </w:rPr>
  </w:style>
  <w:style w:type="character" w:customStyle="1" w:styleId="70">
    <w:name w:val="Заголовок 7 Знак"/>
    <w:basedOn w:val="a1"/>
    <w:link w:val="7"/>
    <w:rsid w:val="009563C3"/>
    <w:rPr>
      <w:rFonts w:ascii="Times New Roman" w:eastAsia="Times New Roman" w:hAnsi="Times New Roman"/>
      <w:b/>
      <w:sz w:val="28"/>
      <w:szCs w:val="20"/>
    </w:rPr>
  </w:style>
  <w:style w:type="character" w:customStyle="1" w:styleId="80">
    <w:name w:val="Заголовок 8 Знак"/>
    <w:basedOn w:val="a1"/>
    <w:link w:val="8"/>
    <w:rsid w:val="009563C3"/>
    <w:rPr>
      <w:rFonts w:ascii="Times New Roman" w:eastAsia="Times New Roman" w:hAnsi="Times New Roman"/>
      <w:sz w:val="28"/>
      <w:szCs w:val="20"/>
      <w:shd w:val="clear" w:color="auto" w:fill="FFFFFF"/>
    </w:rPr>
  </w:style>
  <w:style w:type="character" w:customStyle="1" w:styleId="90">
    <w:name w:val="Заголовок 9 Знак"/>
    <w:basedOn w:val="a1"/>
    <w:link w:val="9"/>
    <w:rsid w:val="009563C3"/>
    <w:rPr>
      <w:rFonts w:ascii="Times New Roman" w:eastAsia="Times New Roman" w:hAnsi="Times New Roman"/>
      <w:i/>
      <w:spacing w:val="-1"/>
      <w:sz w:val="28"/>
      <w:szCs w:val="20"/>
      <w:shd w:val="clear" w:color="auto" w:fill="FFFFFF"/>
    </w:rPr>
  </w:style>
  <w:style w:type="paragraph" w:styleId="aa">
    <w:name w:val="footnote text"/>
    <w:basedOn w:val="a0"/>
    <w:link w:val="ab"/>
    <w:uiPriority w:val="99"/>
    <w:unhideWhenUsed/>
    <w:rsid w:val="009563C3"/>
    <w:rPr>
      <w:rFonts w:asciiTheme="minorHAnsi" w:eastAsiaTheme="minorEastAsia" w:hAnsiTheme="minorHAnsi" w:cstheme="minorBidi"/>
      <w:sz w:val="20"/>
      <w:szCs w:val="20"/>
    </w:rPr>
  </w:style>
  <w:style w:type="character" w:customStyle="1" w:styleId="ab">
    <w:name w:val="Текст сноски Знак"/>
    <w:basedOn w:val="a1"/>
    <w:link w:val="aa"/>
    <w:uiPriority w:val="99"/>
    <w:rsid w:val="009563C3"/>
    <w:rPr>
      <w:rFonts w:asciiTheme="minorHAnsi" w:eastAsiaTheme="minorEastAsia" w:hAnsiTheme="minorHAnsi" w:cstheme="minorBidi"/>
      <w:sz w:val="20"/>
      <w:szCs w:val="20"/>
    </w:rPr>
  </w:style>
  <w:style w:type="character" w:styleId="ac">
    <w:name w:val="footnote reference"/>
    <w:aliases w:val="Знак сноски-FN,Ciae niinee-FN,Знак сноски 1"/>
    <w:basedOn w:val="a1"/>
    <w:uiPriority w:val="99"/>
    <w:unhideWhenUsed/>
    <w:rsid w:val="009563C3"/>
    <w:rPr>
      <w:vertAlign w:val="superscript"/>
    </w:rPr>
  </w:style>
  <w:style w:type="paragraph" w:customStyle="1" w:styleId="ConsNormal">
    <w:name w:val="ConsNormal"/>
    <w:rsid w:val="009563C3"/>
    <w:pPr>
      <w:widowControl w:val="0"/>
      <w:ind w:firstLine="720"/>
    </w:pPr>
    <w:rPr>
      <w:rFonts w:ascii="Arial" w:eastAsia="Times New Roman" w:hAnsi="Arial"/>
      <w:snapToGrid w:val="0"/>
      <w:sz w:val="20"/>
      <w:szCs w:val="20"/>
    </w:rPr>
  </w:style>
  <w:style w:type="paragraph" w:styleId="ad">
    <w:name w:val="header"/>
    <w:basedOn w:val="a0"/>
    <w:link w:val="ae"/>
    <w:uiPriority w:val="99"/>
    <w:unhideWhenUsed/>
    <w:rsid w:val="009563C3"/>
    <w:pPr>
      <w:tabs>
        <w:tab w:val="center" w:pos="4677"/>
        <w:tab w:val="right" w:pos="9355"/>
      </w:tabs>
    </w:pPr>
    <w:rPr>
      <w:rFonts w:asciiTheme="minorHAnsi" w:eastAsiaTheme="minorEastAsia" w:hAnsiTheme="minorHAnsi" w:cstheme="minorBidi"/>
    </w:rPr>
  </w:style>
  <w:style w:type="character" w:customStyle="1" w:styleId="ae">
    <w:name w:val="Верхний колонтитул Знак"/>
    <w:basedOn w:val="a1"/>
    <w:link w:val="ad"/>
    <w:uiPriority w:val="99"/>
    <w:rsid w:val="009563C3"/>
    <w:rPr>
      <w:rFonts w:asciiTheme="minorHAnsi" w:eastAsiaTheme="minorEastAsia" w:hAnsiTheme="minorHAnsi" w:cstheme="minorBidi"/>
      <w:sz w:val="24"/>
      <w:szCs w:val="24"/>
    </w:rPr>
  </w:style>
  <w:style w:type="character" w:customStyle="1" w:styleId="b">
    <w:name w:val="b"/>
    <w:basedOn w:val="a1"/>
    <w:rsid w:val="009563C3"/>
  </w:style>
  <w:style w:type="character" w:customStyle="1" w:styleId="blk">
    <w:name w:val="blk"/>
    <w:basedOn w:val="a1"/>
    <w:rsid w:val="009563C3"/>
  </w:style>
  <w:style w:type="paragraph" w:styleId="af">
    <w:name w:val="caption"/>
    <w:basedOn w:val="a0"/>
    <w:next w:val="a0"/>
    <w:qFormat/>
    <w:locked/>
    <w:rsid w:val="009563C3"/>
    <w:pPr>
      <w:spacing w:after="200"/>
    </w:pPr>
    <w:rPr>
      <w:rFonts w:ascii="Calibri" w:hAnsi="Calibri"/>
      <w:b/>
      <w:bCs/>
      <w:color w:val="4F81BD"/>
      <w:sz w:val="18"/>
      <w:szCs w:val="18"/>
      <w:lang w:eastAsia="en-US"/>
    </w:rPr>
  </w:style>
  <w:style w:type="paragraph" w:styleId="af0">
    <w:name w:val="Balloon Text"/>
    <w:basedOn w:val="a0"/>
    <w:link w:val="af1"/>
    <w:uiPriority w:val="99"/>
    <w:semiHidden/>
    <w:unhideWhenUsed/>
    <w:rsid w:val="009563C3"/>
    <w:rPr>
      <w:rFonts w:ascii="Lucida Grande CY" w:eastAsiaTheme="minorEastAsia" w:hAnsi="Lucida Grande CY" w:cs="Lucida Grande CY"/>
      <w:sz w:val="18"/>
      <w:szCs w:val="18"/>
    </w:rPr>
  </w:style>
  <w:style w:type="character" w:customStyle="1" w:styleId="af1">
    <w:name w:val="Текст выноски Знак"/>
    <w:basedOn w:val="a1"/>
    <w:link w:val="af0"/>
    <w:uiPriority w:val="99"/>
    <w:semiHidden/>
    <w:rsid w:val="009563C3"/>
    <w:rPr>
      <w:rFonts w:ascii="Lucida Grande CY" w:eastAsiaTheme="minorEastAsia" w:hAnsi="Lucida Grande CY" w:cs="Lucida Grande CY"/>
      <w:sz w:val="18"/>
      <w:szCs w:val="18"/>
    </w:rPr>
  </w:style>
  <w:style w:type="table" w:styleId="af2">
    <w:name w:val="Table Grid"/>
    <w:aliases w:val="ЭЭГ - Сетка таблицы"/>
    <w:basedOn w:val="a2"/>
    <w:uiPriority w:val="39"/>
    <w:locked/>
    <w:rsid w:val="009563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956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9563C3"/>
    <w:rPr>
      <w:rFonts w:ascii="Courier New" w:eastAsia="Times New Roman" w:hAnsi="Courier New" w:cs="Courier New"/>
      <w:sz w:val="20"/>
      <w:szCs w:val="20"/>
    </w:rPr>
  </w:style>
  <w:style w:type="character" w:customStyle="1" w:styleId="s15">
    <w:name w:val="s15"/>
    <w:basedOn w:val="a1"/>
    <w:rsid w:val="009563C3"/>
  </w:style>
  <w:style w:type="paragraph" w:customStyle="1" w:styleId="xmsonormal">
    <w:name w:val="x_msonormal"/>
    <w:basedOn w:val="a0"/>
    <w:rsid w:val="009563C3"/>
    <w:pPr>
      <w:spacing w:before="100" w:beforeAutospacing="1" w:after="100" w:afterAutospacing="1"/>
    </w:pPr>
  </w:style>
  <w:style w:type="paragraph" w:styleId="af3">
    <w:name w:val="List Paragraph"/>
    <w:aliases w:val="ПАРАГРАФ,Bullet List,FooterText,numbered,Подпись рисунка,Маркированный список_уровень1,Абзац списка3,Цветной список - Акцент 11,СПИСОК,Второй абзац списка,Абзац списка11,Абзац списка для документа,Нумерация,lp1,Абзац списка для докумен"/>
    <w:basedOn w:val="a0"/>
    <w:link w:val="af4"/>
    <w:uiPriority w:val="34"/>
    <w:qFormat/>
    <w:rsid w:val="009563C3"/>
    <w:pPr>
      <w:ind w:left="720"/>
    </w:pPr>
    <w:rPr>
      <w:rFonts w:ascii="Calibri" w:eastAsiaTheme="minorHAnsi" w:hAnsi="Calibri" w:cs="Calibri"/>
      <w:sz w:val="22"/>
      <w:szCs w:val="22"/>
      <w:lang w:eastAsia="en-US"/>
    </w:rPr>
  </w:style>
  <w:style w:type="paragraph" w:styleId="af5">
    <w:name w:val="No Spacing"/>
    <w:link w:val="af6"/>
    <w:uiPriority w:val="1"/>
    <w:qFormat/>
    <w:rsid w:val="009563C3"/>
    <w:rPr>
      <w:lang w:eastAsia="en-US"/>
    </w:rPr>
  </w:style>
  <w:style w:type="character" w:customStyle="1" w:styleId="af6">
    <w:name w:val="Без интервала Знак"/>
    <w:link w:val="af5"/>
    <w:uiPriority w:val="1"/>
    <w:rsid w:val="009563C3"/>
    <w:rPr>
      <w:lang w:eastAsia="en-US"/>
    </w:rPr>
  </w:style>
  <w:style w:type="paragraph" w:customStyle="1" w:styleId="NormalANX">
    <w:name w:val="NormalANX"/>
    <w:basedOn w:val="a0"/>
    <w:rsid w:val="009563C3"/>
    <w:pPr>
      <w:spacing w:before="240" w:after="240" w:line="360" w:lineRule="auto"/>
      <w:ind w:firstLine="720"/>
      <w:jc w:val="both"/>
    </w:pPr>
    <w:rPr>
      <w:sz w:val="28"/>
      <w:szCs w:val="20"/>
    </w:rPr>
  </w:style>
  <w:style w:type="character" w:styleId="af7">
    <w:name w:val="annotation reference"/>
    <w:basedOn w:val="a1"/>
    <w:uiPriority w:val="99"/>
    <w:unhideWhenUsed/>
    <w:rsid w:val="009563C3"/>
    <w:rPr>
      <w:sz w:val="16"/>
      <w:szCs w:val="16"/>
    </w:rPr>
  </w:style>
  <w:style w:type="paragraph" w:styleId="af8">
    <w:name w:val="annotation text"/>
    <w:basedOn w:val="a0"/>
    <w:link w:val="af9"/>
    <w:uiPriority w:val="99"/>
    <w:unhideWhenUsed/>
    <w:rsid w:val="009563C3"/>
    <w:pPr>
      <w:spacing w:after="160"/>
    </w:pPr>
    <w:rPr>
      <w:rFonts w:asciiTheme="minorHAnsi" w:eastAsiaTheme="minorHAnsi" w:hAnsiTheme="minorHAnsi" w:cstheme="minorBidi"/>
      <w:sz w:val="20"/>
      <w:szCs w:val="20"/>
      <w:lang w:eastAsia="en-US"/>
    </w:rPr>
  </w:style>
  <w:style w:type="character" w:customStyle="1" w:styleId="af9">
    <w:name w:val="Текст примечания Знак"/>
    <w:basedOn w:val="a1"/>
    <w:link w:val="af8"/>
    <w:uiPriority w:val="99"/>
    <w:rsid w:val="009563C3"/>
    <w:rPr>
      <w:rFonts w:asciiTheme="minorHAnsi" w:eastAsiaTheme="minorHAnsi" w:hAnsiTheme="minorHAnsi" w:cstheme="minorBidi"/>
      <w:sz w:val="20"/>
      <w:szCs w:val="20"/>
      <w:lang w:eastAsia="en-US"/>
    </w:rPr>
  </w:style>
  <w:style w:type="paragraph" w:styleId="afa">
    <w:name w:val="annotation subject"/>
    <w:basedOn w:val="af8"/>
    <w:next w:val="af8"/>
    <w:link w:val="afb"/>
    <w:uiPriority w:val="99"/>
    <w:unhideWhenUsed/>
    <w:rsid w:val="009563C3"/>
    <w:rPr>
      <w:b/>
      <w:bCs/>
    </w:rPr>
  </w:style>
  <w:style w:type="character" w:customStyle="1" w:styleId="afb">
    <w:name w:val="Тема примечания Знак"/>
    <w:basedOn w:val="af9"/>
    <w:link w:val="afa"/>
    <w:uiPriority w:val="99"/>
    <w:rsid w:val="009563C3"/>
    <w:rPr>
      <w:rFonts w:asciiTheme="minorHAnsi" w:eastAsiaTheme="minorHAnsi" w:hAnsiTheme="minorHAnsi" w:cstheme="minorBidi"/>
      <w:b/>
      <w:bCs/>
      <w:sz w:val="20"/>
      <w:szCs w:val="20"/>
      <w:lang w:eastAsia="en-US"/>
    </w:rPr>
  </w:style>
  <w:style w:type="paragraph" w:styleId="afc">
    <w:name w:val="Body Text Indent"/>
    <w:aliases w:val="Основной текст 1,Нумерованный список !!,Надин стиль,Основной текст без отступа,Body Text Indent,Основной текст с отступом Знак Знак Знак Знак,Основной текст с отступом Знак Знак Знак"/>
    <w:basedOn w:val="a0"/>
    <w:link w:val="afd"/>
    <w:rsid w:val="009563C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Body Text Indent Знак,Основной текст с отступом Знак Знак Знак Знак Знак,Основной текст с отступом Знак Знак Знак Знак2"/>
    <w:basedOn w:val="a1"/>
    <w:link w:val="afc"/>
    <w:rsid w:val="009563C3"/>
    <w:rPr>
      <w:rFonts w:ascii="Times New Roman" w:eastAsia="Times New Roman" w:hAnsi="Times New Roman"/>
      <w:sz w:val="24"/>
      <w:szCs w:val="24"/>
    </w:rPr>
  </w:style>
  <w:style w:type="paragraph" w:customStyle="1" w:styleId="ConsPlusTitle">
    <w:name w:val="ConsPlusTitle"/>
    <w:rsid w:val="009563C3"/>
    <w:pPr>
      <w:autoSpaceDE w:val="0"/>
      <w:autoSpaceDN w:val="0"/>
      <w:adjustRightInd w:val="0"/>
    </w:pPr>
    <w:rPr>
      <w:rFonts w:ascii="Arial" w:eastAsia="Times New Roman" w:hAnsi="Arial" w:cs="Arial"/>
      <w:b/>
      <w:bCs/>
      <w:sz w:val="20"/>
      <w:szCs w:val="20"/>
    </w:rPr>
  </w:style>
  <w:style w:type="paragraph" w:customStyle="1" w:styleId="ConsTitle">
    <w:name w:val="ConsTitle"/>
    <w:rsid w:val="009563C3"/>
    <w:pPr>
      <w:widowControl w:val="0"/>
    </w:pPr>
    <w:rPr>
      <w:rFonts w:ascii="Arial" w:eastAsia="Times New Roman" w:hAnsi="Arial"/>
      <w:b/>
      <w:snapToGrid w:val="0"/>
      <w:sz w:val="16"/>
      <w:szCs w:val="20"/>
    </w:rPr>
  </w:style>
  <w:style w:type="paragraph" w:customStyle="1" w:styleId="ConsPlusNormal">
    <w:name w:val="ConsPlusNormal"/>
    <w:rsid w:val="009563C3"/>
    <w:pPr>
      <w:ind w:firstLine="720"/>
    </w:pPr>
    <w:rPr>
      <w:rFonts w:ascii="Arial" w:eastAsia="Times New Roman" w:hAnsi="Arial"/>
      <w:snapToGrid w:val="0"/>
      <w:sz w:val="20"/>
      <w:szCs w:val="20"/>
    </w:rPr>
  </w:style>
  <w:style w:type="paragraph" w:styleId="afe">
    <w:name w:val="Body Text"/>
    <w:basedOn w:val="a0"/>
    <w:link w:val="aff"/>
    <w:rsid w:val="009563C3"/>
    <w:pPr>
      <w:jc w:val="center"/>
    </w:pPr>
    <w:rPr>
      <w:sz w:val="28"/>
      <w:szCs w:val="20"/>
    </w:rPr>
  </w:style>
  <w:style w:type="character" w:customStyle="1" w:styleId="aff">
    <w:name w:val="Основной текст Знак"/>
    <w:basedOn w:val="a1"/>
    <w:link w:val="afe"/>
    <w:rsid w:val="009563C3"/>
    <w:rPr>
      <w:rFonts w:ascii="Times New Roman" w:eastAsia="Times New Roman" w:hAnsi="Times New Roman"/>
      <w:sz w:val="28"/>
      <w:szCs w:val="20"/>
    </w:rPr>
  </w:style>
  <w:style w:type="paragraph" w:customStyle="1" w:styleId="aff0">
    <w:name w:val="ЭЭГ"/>
    <w:basedOn w:val="a0"/>
    <w:rsid w:val="009563C3"/>
    <w:pPr>
      <w:spacing w:line="360" w:lineRule="auto"/>
      <w:ind w:firstLine="720"/>
      <w:jc w:val="both"/>
    </w:pPr>
  </w:style>
  <w:style w:type="paragraph" w:styleId="21">
    <w:name w:val="Body Text First Indent 2"/>
    <w:basedOn w:val="afc"/>
    <w:link w:val="22"/>
    <w:rsid w:val="009563C3"/>
    <w:pPr>
      <w:ind w:firstLine="210"/>
    </w:pPr>
    <w:rPr>
      <w:sz w:val="28"/>
      <w:szCs w:val="20"/>
    </w:rPr>
  </w:style>
  <w:style w:type="character" w:customStyle="1" w:styleId="22">
    <w:name w:val="Красная строка 2 Знак"/>
    <w:basedOn w:val="afd"/>
    <w:link w:val="21"/>
    <w:rsid w:val="009563C3"/>
    <w:rPr>
      <w:rFonts w:ascii="Times New Roman" w:eastAsia="Times New Roman" w:hAnsi="Times New Roman"/>
      <w:sz w:val="28"/>
      <w:szCs w:val="20"/>
    </w:rPr>
  </w:style>
  <w:style w:type="paragraph" w:customStyle="1" w:styleId="a">
    <w:name w:val="Нумерованный абзац"/>
    <w:rsid w:val="009563C3"/>
    <w:pPr>
      <w:numPr>
        <w:numId w:val="1"/>
      </w:numPr>
      <w:tabs>
        <w:tab w:val="left" w:pos="1134"/>
      </w:tabs>
      <w:suppressAutoHyphens/>
      <w:spacing w:before="240"/>
      <w:jc w:val="both"/>
    </w:pPr>
    <w:rPr>
      <w:rFonts w:ascii="Times New Roman" w:eastAsia="Times New Roman" w:hAnsi="Times New Roman"/>
      <w:noProof/>
      <w:sz w:val="28"/>
      <w:szCs w:val="20"/>
    </w:rPr>
  </w:style>
  <w:style w:type="paragraph" w:styleId="31">
    <w:name w:val="Body Text Indent 3"/>
    <w:basedOn w:val="a0"/>
    <w:link w:val="32"/>
    <w:rsid w:val="009563C3"/>
    <w:pPr>
      <w:spacing w:after="120"/>
      <w:ind w:left="283"/>
    </w:pPr>
    <w:rPr>
      <w:sz w:val="16"/>
      <w:szCs w:val="16"/>
    </w:rPr>
  </w:style>
  <w:style w:type="character" w:customStyle="1" w:styleId="32">
    <w:name w:val="Основной текст с отступом 3 Знак"/>
    <w:basedOn w:val="a1"/>
    <w:link w:val="31"/>
    <w:rsid w:val="009563C3"/>
    <w:rPr>
      <w:rFonts w:ascii="Times New Roman" w:eastAsia="Times New Roman" w:hAnsi="Times New Roman"/>
      <w:sz w:val="16"/>
      <w:szCs w:val="16"/>
    </w:rPr>
  </w:style>
  <w:style w:type="paragraph" w:styleId="23">
    <w:name w:val="toc 2"/>
    <w:basedOn w:val="a0"/>
    <w:next w:val="a0"/>
    <w:autoRedefine/>
    <w:locked/>
    <w:rsid w:val="009563C3"/>
    <w:pPr>
      <w:tabs>
        <w:tab w:val="right" w:leader="dot" w:pos="9345"/>
      </w:tabs>
      <w:ind w:left="240"/>
    </w:pPr>
    <w:rPr>
      <w:smallCaps/>
      <w:noProof/>
      <w:sz w:val="28"/>
      <w:szCs w:val="28"/>
    </w:rPr>
  </w:style>
  <w:style w:type="paragraph" w:styleId="61">
    <w:name w:val="toc 6"/>
    <w:basedOn w:val="a0"/>
    <w:next w:val="a0"/>
    <w:autoRedefine/>
    <w:locked/>
    <w:rsid w:val="009563C3"/>
    <w:pPr>
      <w:ind w:left="1200"/>
    </w:pPr>
    <w:rPr>
      <w:sz w:val="18"/>
      <w:szCs w:val="18"/>
    </w:rPr>
  </w:style>
  <w:style w:type="paragraph" w:styleId="71">
    <w:name w:val="toc 7"/>
    <w:basedOn w:val="a0"/>
    <w:next w:val="a0"/>
    <w:autoRedefine/>
    <w:locked/>
    <w:rsid w:val="009563C3"/>
    <w:pPr>
      <w:ind w:left="1440"/>
    </w:pPr>
    <w:rPr>
      <w:sz w:val="18"/>
      <w:szCs w:val="18"/>
    </w:rPr>
  </w:style>
  <w:style w:type="paragraph" w:styleId="81">
    <w:name w:val="toc 8"/>
    <w:basedOn w:val="a0"/>
    <w:next w:val="a0"/>
    <w:autoRedefine/>
    <w:locked/>
    <w:rsid w:val="009563C3"/>
    <w:pPr>
      <w:ind w:left="1680"/>
    </w:pPr>
    <w:rPr>
      <w:sz w:val="18"/>
      <w:szCs w:val="18"/>
    </w:rPr>
  </w:style>
  <w:style w:type="paragraph" w:customStyle="1" w:styleId="aff1">
    <w:name w:val="Знак Знак Знак"/>
    <w:basedOn w:val="a0"/>
    <w:rsid w:val="009563C3"/>
    <w:pPr>
      <w:spacing w:after="160" w:line="240" w:lineRule="exact"/>
    </w:pPr>
    <w:rPr>
      <w:rFonts w:ascii="Verdana" w:hAnsi="Verdana"/>
      <w:sz w:val="20"/>
      <w:szCs w:val="20"/>
      <w:lang w:val="en-US" w:eastAsia="en-US"/>
    </w:rPr>
  </w:style>
  <w:style w:type="character" w:styleId="aff2">
    <w:name w:val="endnote reference"/>
    <w:rsid w:val="009563C3"/>
    <w:rPr>
      <w:vertAlign w:val="superscript"/>
    </w:rPr>
  </w:style>
  <w:style w:type="paragraph" w:styleId="aff3">
    <w:name w:val="Revision"/>
    <w:hidden/>
    <w:uiPriority w:val="99"/>
    <w:semiHidden/>
    <w:rsid w:val="009563C3"/>
    <w:rPr>
      <w:rFonts w:ascii="Times New Roman" w:eastAsia="Times New Roman" w:hAnsi="Times New Roman"/>
      <w:sz w:val="28"/>
      <w:szCs w:val="20"/>
    </w:rPr>
  </w:style>
  <w:style w:type="paragraph" w:customStyle="1" w:styleId="ConsPlusCell">
    <w:name w:val="ConsPlusCell"/>
    <w:uiPriority w:val="99"/>
    <w:rsid w:val="009563C3"/>
    <w:pPr>
      <w:autoSpaceDE w:val="0"/>
      <w:autoSpaceDN w:val="0"/>
      <w:adjustRightInd w:val="0"/>
    </w:pPr>
    <w:rPr>
      <w:rFonts w:ascii="Times New Roman" w:eastAsia="Times New Roman" w:hAnsi="Times New Roman"/>
      <w:sz w:val="28"/>
      <w:szCs w:val="28"/>
      <w:lang w:eastAsia="en-US"/>
    </w:rPr>
  </w:style>
  <w:style w:type="paragraph" w:customStyle="1" w:styleId="CharCharCharChar">
    <w:name w:val="Char Char Char Char"/>
    <w:basedOn w:val="a0"/>
    <w:next w:val="a0"/>
    <w:semiHidden/>
    <w:rsid w:val="009563C3"/>
    <w:pPr>
      <w:spacing w:after="160" w:line="240" w:lineRule="exact"/>
    </w:pPr>
    <w:rPr>
      <w:rFonts w:ascii="Arial" w:hAnsi="Arial" w:cs="Arial"/>
      <w:sz w:val="20"/>
      <w:szCs w:val="20"/>
      <w:lang w:val="en-US" w:eastAsia="en-US"/>
    </w:rPr>
  </w:style>
  <w:style w:type="paragraph" w:customStyle="1" w:styleId="Default">
    <w:name w:val="Default"/>
    <w:rsid w:val="009563C3"/>
    <w:pPr>
      <w:autoSpaceDE w:val="0"/>
      <w:autoSpaceDN w:val="0"/>
      <w:adjustRightInd w:val="0"/>
    </w:pPr>
    <w:rPr>
      <w:rFonts w:ascii="Times New Roman" w:eastAsia="Times New Roman" w:hAnsi="Times New Roman"/>
      <w:color w:val="000000"/>
      <w:sz w:val="24"/>
      <w:szCs w:val="24"/>
    </w:rPr>
  </w:style>
  <w:style w:type="paragraph" w:styleId="24">
    <w:name w:val="Body Text Indent 2"/>
    <w:basedOn w:val="a0"/>
    <w:link w:val="25"/>
    <w:unhideWhenUsed/>
    <w:rsid w:val="009563C3"/>
    <w:pPr>
      <w:spacing w:after="120" w:line="480" w:lineRule="auto"/>
      <w:ind w:left="283"/>
    </w:pPr>
    <w:rPr>
      <w:sz w:val="28"/>
      <w:szCs w:val="20"/>
    </w:rPr>
  </w:style>
  <w:style w:type="character" w:customStyle="1" w:styleId="25">
    <w:name w:val="Основной текст с отступом 2 Знак"/>
    <w:basedOn w:val="a1"/>
    <w:link w:val="24"/>
    <w:rsid w:val="009563C3"/>
    <w:rPr>
      <w:rFonts w:ascii="Times New Roman" w:eastAsia="Times New Roman" w:hAnsi="Times New Roman"/>
      <w:sz w:val="28"/>
      <w:szCs w:val="20"/>
    </w:rPr>
  </w:style>
  <w:style w:type="character" w:customStyle="1" w:styleId="CharStyle5">
    <w:name w:val="Char Style 5"/>
    <w:link w:val="Style4"/>
    <w:uiPriority w:val="99"/>
    <w:locked/>
    <w:rsid w:val="009563C3"/>
    <w:rPr>
      <w:sz w:val="28"/>
      <w:szCs w:val="28"/>
      <w:shd w:val="clear" w:color="auto" w:fill="FFFFFF"/>
    </w:rPr>
  </w:style>
  <w:style w:type="paragraph" w:customStyle="1" w:styleId="Style4">
    <w:name w:val="Style 4"/>
    <w:basedOn w:val="a0"/>
    <w:link w:val="CharStyle5"/>
    <w:uiPriority w:val="99"/>
    <w:rsid w:val="009563C3"/>
    <w:pPr>
      <w:widowControl w:val="0"/>
      <w:shd w:val="clear" w:color="auto" w:fill="FFFFFF"/>
      <w:spacing w:line="322" w:lineRule="exact"/>
      <w:jc w:val="both"/>
    </w:pPr>
    <w:rPr>
      <w:rFonts w:ascii="Calibri" w:eastAsia="Calibri" w:hAnsi="Calibri"/>
      <w:sz w:val="28"/>
      <w:szCs w:val="28"/>
    </w:rPr>
  </w:style>
  <w:style w:type="numbering" w:customStyle="1" w:styleId="11">
    <w:name w:val="Нет списка1"/>
    <w:next w:val="a3"/>
    <w:uiPriority w:val="99"/>
    <w:semiHidden/>
    <w:unhideWhenUsed/>
    <w:rsid w:val="009563C3"/>
  </w:style>
  <w:style w:type="paragraph" w:customStyle="1" w:styleId="ConsPlusNonformat">
    <w:name w:val="ConsPlusNonformat"/>
    <w:rsid w:val="009563C3"/>
    <w:pPr>
      <w:autoSpaceDE w:val="0"/>
      <w:autoSpaceDN w:val="0"/>
      <w:adjustRightInd w:val="0"/>
    </w:pPr>
    <w:rPr>
      <w:rFonts w:ascii="Courier New" w:hAnsi="Courier New" w:cs="Courier New"/>
      <w:sz w:val="20"/>
      <w:szCs w:val="20"/>
      <w:lang w:eastAsia="en-US"/>
    </w:rPr>
  </w:style>
  <w:style w:type="table" w:styleId="41">
    <w:name w:val="Table Classic 4"/>
    <w:basedOn w:val="a2"/>
    <w:rsid w:val="009563C3"/>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
    <w:name w:val="Сетка таблицы1"/>
    <w:basedOn w:val="a2"/>
    <w:next w:val="af2"/>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9563C3"/>
  </w:style>
  <w:style w:type="character" w:customStyle="1" w:styleId="FontStyle237">
    <w:name w:val="Font Style237"/>
    <w:uiPriority w:val="99"/>
    <w:rsid w:val="009563C3"/>
    <w:rPr>
      <w:rFonts w:ascii="Times New Roman" w:hAnsi="Times New Roman" w:cs="Times New Roman" w:hint="default"/>
      <w:sz w:val="16"/>
      <w:szCs w:val="16"/>
    </w:rPr>
  </w:style>
  <w:style w:type="character" w:customStyle="1" w:styleId="CharStyle6">
    <w:name w:val="Char Style 6"/>
    <w:link w:val="Style5"/>
    <w:uiPriority w:val="99"/>
    <w:locked/>
    <w:rsid w:val="009563C3"/>
    <w:rPr>
      <w:shd w:val="clear" w:color="auto" w:fill="FFFFFF"/>
    </w:rPr>
  </w:style>
  <w:style w:type="paragraph" w:customStyle="1" w:styleId="Style5">
    <w:name w:val="Style 5"/>
    <w:basedOn w:val="a0"/>
    <w:link w:val="CharStyle6"/>
    <w:uiPriority w:val="99"/>
    <w:rsid w:val="009563C3"/>
    <w:pPr>
      <w:shd w:val="clear" w:color="auto" w:fill="FFFFFF"/>
      <w:spacing w:line="317" w:lineRule="exact"/>
    </w:pPr>
    <w:rPr>
      <w:rFonts w:ascii="Calibri" w:eastAsia="Calibri" w:hAnsi="Calibri"/>
      <w:sz w:val="22"/>
      <w:szCs w:val="22"/>
    </w:rPr>
  </w:style>
  <w:style w:type="table" w:customStyle="1" w:styleId="26">
    <w:name w:val="Сетка таблицы2"/>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2"/>
    <w:uiPriority w:val="59"/>
    <w:rsid w:val="009563C3"/>
    <w:pPr>
      <w:ind w:firstLine="709"/>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unhideWhenUsed/>
    <w:rsid w:val="009563C3"/>
  </w:style>
  <w:style w:type="character" w:customStyle="1" w:styleId="CharStyle3">
    <w:name w:val="Char Style 3"/>
    <w:link w:val="Style2"/>
    <w:rsid w:val="009563C3"/>
    <w:rPr>
      <w:sz w:val="26"/>
      <w:szCs w:val="26"/>
      <w:shd w:val="clear" w:color="auto" w:fill="FFFFFF"/>
    </w:rPr>
  </w:style>
  <w:style w:type="paragraph" w:customStyle="1" w:styleId="Style2">
    <w:name w:val="Style 2"/>
    <w:basedOn w:val="a0"/>
    <w:link w:val="CharStyle3"/>
    <w:rsid w:val="009563C3"/>
    <w:pPr>
      <w:widowControl w:val="0"/>
      <w:shd w:val="clear" w:color="auto" w:fill="FFFFFF"/>
      <w:spacing w:after="600" w:line="326" w:lineRule="exact"/>
    </w:pPr>
    <w:rPr>
      <w:rFonts w:ascii="Calibri" w:eastAsia="Calibri" w:hAnsi="Calibri"/>
      <w:sz w:val="26"/>
      <w:szCs w:val="26"/>
    </w:rPr>
  </w:style>
  <w:style w:type="character" w:customStyle="1" w:styleId="13">
    <w:name w:val="Основной текст Знак1"/>
    <w:locked/>
    <w:rsid w:val="009563C3"/>
    <w:rPr>
      <w:rFonts w:eastAsia="Times New Roman" w:cs="Times New Roman"/>
      <w:sz w:val="28"/>
      <w:szCs w:val="20"/>
      <w:lang w:eastAsia="ru-RU"/>
    </w:rPr>
  </w:style>
  <w:style w:type="paragraph" w:styleId="34">
    <w:name w:val="Body Text 3"/>
    <w:basedOn w:val="a0"/>
    <w:link w:val="35"/>
    <w:rsid w:val="009563C3"/>
    <w:pPr>
      <w:widowControl w:val="0"/>
      <w:autoSpaceDE w:val="0"/>
      <w:autoSpaceDN w:val="0"/>
      <w:adjustRightInd w:val="0"/>
      <w:spacing w:line="360" w:lineRule="auto"/>
      <w:jc w:val="center"/>
      <w:outlineLvl w:val="2"/>
    </w:pPr>
    <w:rPr>
      <w:sz w:val="32"/>
      <w:szCs w:val="20"/>
    </w:rPr>
  </w:style>
  <w:style w:type="character" w:customStyle="1" w:styleId="35">
    <w:name w:val="Основной текст 3 Знак"/>
    <w:basedOn w:val="a1"/>
    <w:link w:val="34"/>
    <w:rsid w:val="009563C3"/>
    <w:rPr>
      <w:rFonts w:ascii="Times New Roman" w:eastAsia="Times New Roman" w:hAnsi="Times New Roman"/>
      <w:sz w:val="32"/>
      <w:szCs w:val="20"/>
    </w:rPr>
  </w:style>
  <w:style w:type="paragraph" w:customStyle="1" w:styleId="03">
    <w:name w:val="Стиль По ширине Первая строка:  03 см"/>
    <w:basedOn w:val="a0"/>
    <w:link w:val="030"/>
    <w:rsid w:val="009563C3"/>
    <w:pPr>
      <w:ind w:firstLine="170"/>
      <w:jc w:val="both"/>
    </w:pPr>
    <w:rPr>
      <w:sz w:val="20"/>
      <w:szCs w:val="20"/>
    </w:rPr>
  </w:style>
  <w:style w:type="character" w:customStyle="1" w:styleId="030">
    <w:name w:val="Стиль По ширине Первая строка:  03 см Знак"/>
    <w:link w:val="03"/>
    <w:rsid w:val="009563C3"/>
    <w:rPr>
      <w:rFonts w:ascii="Times New Roman" w:eastAsia="Times New Roman" w:hAnsi="Times New Roman"/>
      <w:sz w:val="20"/>
      <w:szCs w:val="20"/>
    </w:rPr>
  </w:style>
  <w:style w:type="paragraph" w:customStyle="1" w:styleId="14">
    <w:name w:val="Основной текст с отступом.Нумерованный список !!.Основной текст 1.Надин стиль.Основной текст без отступа"/>
    <w:basedOn w:val="a0"/>
    <w:rsid w:val="009563C3"/>
    <w:pPr>
      <w:spacing w:line="360" w:lineRule="auto"/>
      <w:ind w:firstLine="720"/>
      <w:jc w:val="both"/>
    </w:pPr>
    <w:rPr>
      <w:sz w:val="28"/>
      <w:szCs w:val="20"/>
    </w:rPr>
  </w:style>
  <w:style w:type="paragraph" w:customStyle="1" w:styleId="112">
    <w:name w:val="Основной текст с отступом.Нумерованный список !!.Основной текст 1.Надин стиль.Основной текст без отступа1"/>
    <w:basedOn w:val="a0"/>
    <w:rsid w:val="009563C3"/>
    <w:pPr>
      <w:spacing w:line="360" w:lineRule="auto"/>
      <w:ind w:firstLine="720"/>
      <w:jc w:val="both"/>
    </w:pPr>
    <w:rPr>
      <w:sz w:val="28"/>
      <w:szCs w:val="20"/>
    </w:rPr>
  </w:style>
  <w:style w:type="paragraph" w:customStyle="1" w:styleId="120">
    <w:name w:val="Основной текст с отступом.Нумерованный список !!.Основной текст 1.Надин стиль.Основной текст без отступа2"/>
    <w:basedOn w:val="a0"/>
    <w:rsid w:val="009563C3"/>
    <w:pPr>
      <w:spacing w:line="360" w:lineRule="auto"/>
      <w:ind w:firstLine="720"/>
      <w:jc w:val="both"/>
    </w:pPr>
    <w:rPr>
      <w:sz w:val="28"/>
      <w:szCs w:val="20"/>
    </w:rPr>
  </w:style>
  <w:style w:type="character" w:customStyle="1" w:styleId="CharStyle4">
    <w:name w:val="Char Style 4"/>
    <w:locked/>
    <w:rsid w:val="009563C3"/>
    <w:rPr>
      <w:sz w:val="25"/>
      <w:szCs w:val="25"/>
      <w:u w:val="none"/>
    </w:rPr>
  </w:style>
  <w:style w:type="character" w:customStyle="1" w:styleId="CharStyle7">
    <w:name w:val="Char Style 7"/>
    <w:rsid w:val="009563C3"/>
    <w:rPr>
      <w:color w:val="0E4B50"/>
      <w:sz w:val="26"/>
      <w:szCs w:val="26"/>
      <w:shd w:val="clear" w:color="auto" w:fill="FFFFFF"/>
    </w:rPr>
  </w:style>
  <w:style w:type="paragraph" w:styleId="27">
    <w:name w:val="Body Text 2"/>
    <w:basedOn w:val="a0"/>
    <w:link w:val="28"/>
    <w:rsid w:val="009563C3"/>
    <w:pPr>
      <w:spacing w:after="120" w:line="480" w:lineRule="auto"/>
      <w:ind w:firstLine="709"/>
      <w:jc w:val="both"/>
    </w:pPr>
    <w:rPr>
      <w:sz w:val="28"/>
    </w:rPr>
  </w:style>
  <w:style w:type="character" w:customStyle="1" w:styleId="28">
    <w:name w:val="Основной текст 2 Знак"/>
    <w:basedOn w:val="a1"/>
    <w:link w:val="27"/>
    <w:rsid w:val="009563C3"/>
    <w:rPr>
      <w:rFonts w:ascii="Times New Roman" w:eastAsia="Times New Roman" w:hAnsi="Times New Roman"/>
      <w:sz w:val="28"/>
      <w:szCs w:val="24"/>
    </w:rPr>
  </w:style>
  <w:style w:type="paragraph" w:customStyle="1" w:styleId="140">
    <w:name w:val="Обычный + 14 пт"/>
    <w:aliases w:val="По ширине,Первая строка:  1,27 см,Междустр.интервал:  полу...,25 см"/>
    <w:basedOn w:val="a0"/>
    <w:rsid w:val="009563C3"/>
    <w:pPr>
      <w:spacing w:after="120" w:line="360" w:lineRule="auto"/>
      <w:ind w:firstLine="709"/>
      <w:jc w:val="both"/>
    </w:pPr>
    <w:rPr>
      <w:sz w:val="28"/>
      <w:szCs w:val="28"/>
    </w:rPr>
  </w:style>
  <w:style w:type="character" w:customStyle="1" w:styleId="FontStyle12">
    <w:name w:val="Font Style12"/>
    <w:rsid w:val="009563C3"/>
    <w:rPr>
      <w:rFonts w:ascii="Times New Roman" w:hAnsi="Times New Roman" w:cs="Times New Roman"/>
      <w:sz w:val="26"/>
      <w:szCs w:val="26"/>
    </w:rPr>
  </w:style>
  <w:style w:type="paragraph" w:customStyle="1" w:styleId="Style6">
    <w:name w:val="Style6"/>
    <w:basedOn w:val="a0"/>
    <w:rsid w:val="009563C3"/>
    <w:pPr>
      <w:widowControl w:val="0"/>
      <w:autoSpaceDE w:val="0"/>
      <w:autoSpaceDN w:val="0"/>
      <w:adjustRightInd w:val="0"/>
      <w:spacing w:line="319" w:lineRule="exact"/>
      <w:ind w:firstLine="845"/>
    </w:pPr>
  </w:style>
  <w:style w:type="paragraph" w:customStyle="1" w:styleId="Style1">
    <w:name w:val="Style1"/>
    <w:basedOn w:val="a0"/>
    <w:rsid w:val="009563C3"/>
    <w:pPr>
      <w:widowControl w:val="0"/>
      <w:autoSpaceDE w:val="0"/>
      <w:autoSpaceDN w:val="0"/>
      <w:adjustRightInd w:val="0"/>
    </w:pPr>
  </w:style>
  <w:style w:type="character" w:customStyle="1" w:styleId="FontStyle11">
    <w:name w:val="Font Style11"/>
    <w:uiPriority w:val="99"/>
    <w:rsid w:val="009563C3"/>
    <w:rPr>
      <w:rFonts w:ascii="Times New Roman" w:hAnsi="Times New Roman" w:cs="Times New Roman"/>
      <w:b/>
      <w:bCs/>
      <w:sz w:val="26"/>
      <w:szCs w:val="26"/>
    </w:rPr>
  </w:style>
  <w:style w:type="paragraph" w:customStyle="1" w:styleId="Style50">
    <w:name w:val="Style5"/>
    <w:basedOn w:val="a0"/>
    <w:rsid w:val="009563C3"/>
    <w:pPr>
      <w:widowControl w:val="0"/>
      <w:autoSpaceDE w:val="0"/>
      <w:autoSpaceDN w:val="0"/>
      <w:adjustRightInd w:val="0"/>
      <w:spacing w:line="322" w:lineRule="exact"/>
      <w:ind w:firstLine="696"/>
    </w:pPr>
  </w:style>
  <w:style w:type="paragraph" w:styleId="aff4">
    <w:name w:val="Block Text"/>
    <w:basedOn w:val="a0"/>
    <w:rsid w:val="009563C3"/>
    <w:pPr>
      <w:widowControl w:val="0"/>
      <w:shd w:val="clear" w:color="auto" w:fill="FFFFFF"/>
      <w:autoSpaceDE w:val="0"/>
      <w:autoSpaceDN w:val="0"/>
      <w:adjustRightInd w:val="0"/>
      <w:spacing w:line="317" w:lineRule="exact"/>
      <w:ind w:left="851" w:right="10" w:firstLine="119"/>
      <w:jc w:val="both"/>
    </w:pPr>
    <w:rPr>
      <w:sz w:val="28"/>
      <w:szCs w:val="20"/>
    </w:rPr>
  </w:style>
  <w:style w:type="paragraph" w:styleId="aff5">
    <w:name w:val="Plain Text"/>
    <w:basedOn w:val="a0"/>
    <w:link w:val="aff6"/>
    <w:rsid w:val="009563C3"/>
    <w:pPr>
      <w:ind w:firstLine="720"/>
      <w:jc w:val="both"/>
    </w:pPr>
    <w:rPr>
      <w:rFonts w:ascii="Courier New" w:hAnsi="Courier New"/>
      <w:sz w:val="20"/>
      <w:szCs w:val="20"/>
    </w:rPr>
  </w:style>
  <w:style w:type="character" w:customStyle="1" w:styleId="aff6">
    <w:name w:val="Текст Знак"/>
    <w:basedOn w:val="a1"/>
    <w:link w:val="aff5"/>
    <w:rsid w:val="009563C3"/>
    <w:rPr>
      <w:rFonts w:ascii="Courier New" w:eastAsia="Times New Roman" w:hAnsi="Courier New"/>
      <w:sz w:val="20"/>
      <w:szCs w:val="20"/>
    </w:rPr>
  </w:style>
  <w:style w:type="paragraph" w:customStyle="1" w:styleId="15">
    <w:name w:val="Основной текст с отступом.Нумерованный список !!.Надин стиль.Основной текст 1"/>
    <w:basedOn w:val="a0"/>
    <w:rsid w:val="009563C3"/>
    <w:pPr>
      <w:tabs>
        <w:tab w:val="left" w:pos="8647"/>
      </w:tabs>
      <w:ind w:right="139" w:firstLine="567"/>
      <w:jc w:val="both"/>
    </w:pPr>
    <w:rPr>
      <w:kern w:val="28"/>
      <w:sz w:val="28"/>
      <w:szCs w:val="20"/>
    </w:rPr>
  </w:style>
  <w:style w:type="paragraph" w:customStyle="1" w:styleId="16">
    <w:name w:val="Название1"/>
    <w:basedOn w:val="a0"/>
    <w:link w:val="aff7"/>
    <w:qFormat/>
    <w:rsid w:val="009563C3"/>
    <w:pPr>
      <w:jc w:val="center"/>
    </w:pPr>
    <w:rPr>
      <w:b/>
      <w:sz w:val="28"/>
      <w:szCs w:val="20"/>
    </w:rPr>
  </w:style>
  <w:style w:type="character" w:customStyle="1" w:styleId="aff7">
    <w:name w:val="Название Знак"/>
    <w:link w:val="16"/>
    <w:rsid w:val="009563C3"/>
    <w:rPr>
      <w:rFonts w:ascii="Times New Roman" w:eastAsia="Times New Roman" w:hAnsi="Times New Roman"/>
      <w:b/>
      <w:sz w:val="28"/>
      <w:szCs w:val="20"/>
    </w:rPr>
  </w:style>
  <w:style w:type="paragraph" w:styleId="aff8">
    <w:name w:val="Subtitle"/>
    <w:basedOn w:val="a0"/>
    <w:link w:val="aff9"/>
    <w:qFormat/>
    <w:locked/>
    <w:rsid w:val="009563C3"/>
    <w:rPr>
      <w:sz w:val="28"/>
      <w:szCs w:val="20"/>
      <w:u w:val="single"/>
    </w:rPr>
  </w:style>
  <w:style w:type="character" w:customStyle="1" w:styleId="aff9">
    <w:name w:val="Подзаголовок Знак"/>
    <w:basedOn w:val="a1"/>
    <w:link w:val="aff8"/>
    <w:rsid w:val="009563C3"/>
    <w:rPr>
      <w:rFonts w:ascii="Times New Roman" w:eastAsia="Times New Roman" w:hAnsi="Times New Roman"/>
      <w:sz w:val="28"/>
      <w:szCs w:val="20"/>
      <w:u w:val="single"/>
    </w:rPr>
  </w:style>
  <w:style w:type="paragraph" w:customStyle="1" w:styleId="affa">
    <w:name w:val="закоолвки"/>
    <w:basedOn w:val="a0"/>
    <w:rsid w:val="009563C3"/>
    <w:pPr>
      <w:widowControl w:val="0"/>
      <w:shd w:val="clear" w:color="auto" w:fill="FFFFFF"/>
      <w:autoSpaceDE w:val="0"/>
      <w:autoSpaceDN w:val="0"/>
      <w:adjustRightInd w:val="0"/>
      <w:spacing w:line="360" w:lineRule="auto"/>
      <w:jc w:val="center"/>
    </w:pPr>
    <w:rPr>
      <w:b/>
      <w:bCs/>
      <w:sz w:val="28"/>
      <w:szCs w:val="28"/>
    </w:rPr>
  </w:style>
  <w:style w:type="paragraph" w:customStyle="1" w:styleId="17">
    <w:name w:val="Знак Знак1 Знак Знак Знак Знак"/>
    <w:basedOn w:val="a0"/>
    <w:rsid w:val="009563C3"/>
    <w:pPr>
      <w:spacing w:after="160" w:line="240" w:lineRule="exact"/>
    </w:pPr>
    <w:rPr>
      <w:rFonts w:ascii="Verdana" w:hAnsi="Verdana"/>
      <w:sz w:val="20"/>
      <w:szCs w:val="20"/>
      <w:lang w:val="en-US" w:eastAsia="en-US"/>
    </w:rPr>
  </w:style>
  <w:style w:type="paragraph" w:customStyle="1" w:styleId="36">
    <w:name w:val="Знак Знак Знак3"/>
    <w:basedOn w:val="a0"/>
    <w:rsid w:val="009563C3"/>
    <w:pPr>
      <w:spacing w:after="160" w:line="240" w:lineRule="exact"/>
    </w:pPr>
    <w:rPr>
      <w:rFonts w:ascii="Verdana" w:hAnsi="Verdana"/>
      <w:sz w:val="20"/>
      <w:szCs w:val="20"/>
      <w:lang w:val="en-US" w:eastAsia="en-US"/>
    </w:rPr>
  </w:style>
  <w:style w:type="paragraph" w:customStyle="1" w:styleId="affb">
    <w:name w:val="Знак Знак Знак Знак Знак Знак Знак Знак Знак Знак"/>
    <w:basedOn w:val="a0"/>
    <w:rsid w:val="009563C3"/>
    <w:rPr>
      <w:rFonts w:ascii="Verdana" w:hAnsi="Verdana" w:cs="Verdana"/>
      <w:sz w:val="20"/>
      <w:szCs w:val="20"/>
      <w:lang w:val="en-US" w:eastAsia="en-US"/>
    </w:rPr>
  </w:style>
  <w:style w:type="paragraph" w:customStyle="1" w:styleId="affc">
    <w:name w:val="Стиль ЭЭГ + полужирный"/>
    <w:basedOn w:val="a0"/>
    <w:rsid w:val="009563C3"/>
    <w:pPr>
      <w:spacing w:line="360" w:lineRule="auto"/>
      <w:ind w:firstLine="720"/>
      <w:jc w:val="both"/>
    </w:pPr>
    <w:rPr>
      <w:b/>
      <w:bCs/>
    </w:rPr>
  </w:style>
  <w:style w:type="paragraph" w:styleId="affd">
    <w:name w:val="Document Map"/>
    <w:basedOn w:val="a0"/>
    <w:link w:val="affe"/>
    <w:rsid w:val="009563C3"/>
    <w:pPr>
      <w:shd w:val="clear" w:color="auto" w:fill="000080"/>
    </w:pPr>
    <w:rPr>
      <w:rFonts w:ascii="Tahoma" w:hAnsi="Tahoma" w:cs="Tahoma"/>
      <w:sz w:val="20"/>
      <w:szCs w:val="20"/>
    </w:rPr>
  </w:style>
  <w:style w:type="character" w:customStyle="1" w:styleId="affe">
    <w:name w:val="Схема документа Знак"/>
    <w:basedOn w:val="a1"/>
    <w:link w:val="affd"/>
    <w:rsid w:val="009563C3"/>
    <w:rPr>
      <w:rFonts w:ascii="Tahoma" w:eastAsia="Times New Roman" w:hAnsi="Tahoma" w:cs="Tahoma"/>
      <w:sz w:val="20"/>
      <w:szCs w:val="20"/>
      <w:shd w:val="clear" w:color="auto" w:fill="000080"/>
    </w:rPr>
  </w:style>
  <w:style w:type="table" w:customStyle="1" w:styleId="1111">
    <w:name w:val="Сетка таблицы111"/>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Основной текст с отступом.Нумерованный список !!.Надин стиль"/>
    <w:basedOn w:val="a0"/>
    <w:rsid w:val="009563C3"/>
    <w:pPr>
      <w:tabs>
        <w:tab w:val="left" w:pos="8647"/>
      </w:tabs>
      <w:ind w:right="139" w:firstLine="567"/>
      <w:jc w:val="both"/>
    </w:pPr>
    <w:rPr>
      <w:kern w:val="28"/>
      <w:sz w:val="28"/>
      <w:szCs w:val="20"/>
    </w:rPr>
  </w:style>
  <w:style w:type="paragraph" w:customStyle="1" w:styleId="18">
    <w:name w:val="Абзац списка1"/>
    <w:basedOn w:val="a0"/>
    <w:rsid w:val="009563C3"/>
    <w:pPr>
      <w:spacing w:after="200" w:line="276" w:lineRule="auto"/>
      <w:ind w:left="720"/>
      <w:contextualSpacing/>
    </w:pPr>
    <w:rPr>
      <w:rFonts w:ascii="Calibri" w:hAnsi="Calibri"/>
      <w:sz w:val="22"/>
      <w:szCs w:val="22"/>
      <w:lang w:eastAsia="en-US"/>
    </w:rPr>
  </w:style>
  <w:style w:type="paragraph" w:customStyle="1" w:styleId="19">
    <w:name w:val="Знак Знак Знак1"/>
    <w:basedOn w:val="a0"/>
    <w:rsid w:val="009563C3"/>
    <w:pPr>
      <w:spacing w:after="160" w:line="240" w:lineRule="exact"/>
    </w:pPr>
    <w:rPr>
      <w:rFonts w:ascii="Verdana" w:hAnsi="Verdana"/>
      <w:sz w:val="20"/>
      <w:szCs w:val="20"/>
      <w:lang w:val="en-US" w:eastAsia="en-US"/>
    </w:rPr>
  </w:style>
  <w:style w:type="paragraph" w:customStyle="1" w:styleId="afff0">
    <w:name w:val="Прижатый влево"/>
    <w:basedOn w:val="a0"/>
    <w:next w:val="a0"/>
    <w:uiPriority w:val="99"/>
    <w:rsid w:val="009563C3"/>
    <w:pPr>
      <w:autoSpaceDE w:val="0"/>
      <w:autoSpaceDN w:val="0"/>
      <w:adjustRightInd w:val="0"/>
    </w:pPr>
    <w:rPr>
      <w:rFonts w:ascii="Arial" w:hAnsi="Arial" w:cs="Arial"/>
      <w:lang w:eastAsia="en-US"/>
    </w:rPr>
  </w:style>
  <w:style w:type="paragraph" w:customStyle="1" w:styleId="afff1">
    <w:name w:val="Нормальный (таблица)"/>
    <w:basedOn w:val="a0"/>
    <w:next w:val="a0"/>
    <w:uiPriority w:val="99"/>
    <w:rsid w:val="009563C3"/>
    <w:pPr>
      <w:autoSpaceDE w:val="0"/>
      <w:autoSpaceDN w:val="0"/>
      <w:adjustRightInd w:val="0"/>
      <w:jc w:val="both"/>
    </w:pPr>
    <w:rPr>
      <w:rFonts w:ascii="Arial" w:hAnsi="Arial" w:cs="Arial"/>
      <w:lang w:eastAsia="en-US"/>
    </w:rPr>
  </w:style>
  <w:style w:type="character" w:styleId="afff2">
    <w:name w:val="Emphasis"/>
    <w:uiPriority w:val="20"/>
    <w:qFormat/>
    <w:locked/>
    <w:rsid w:val="009563C3"/>
    <w:rPr>
      <w:i/>
      <w:iCs/>
    </w:rPr>
  </w:style>
  <w:style w:type="table" w:customStyle="1" w:styleId="-1">
    <w:name w:val="ЭЭГ - Сетка таблицы1"/>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ЭЭГ - Сетка таблицы2"/>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ЭЭГ - Сетка таблицы3"/>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ЭЭГ - Сетка таблицы4"/>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ЭЭГ - Сетка таблицы5"/>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ЭЭГ - Сетка таблицы6"/>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ЭЭГ - Сетка таблицы7"/>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 Знак2"/>
    <w:basedOn w:val="a0"/>
    <w:rsid w:val="009563C3"/>
    <w:pPr>
      <w:spacing w:after="160" w:line="240" w:lineRule="exact"/>
    </w:pPr>
    <w:rPr>
      <w:rFonts w:ascii="Verdana" w:hAnsi="Verdana"/>
      <w:sz w:val="20"/>
      <w:szCs w:val="20"/>
      <w:lang w:val="en-US" w:eastAsia="en-US"/>
    </w:rPr>
  </w:style>
  <w:style w:type="paragraph" w:customStyle="1" w:styleId="2a">
    <w:name w:val="Абзац списка2"/>
    <w:basedOn w:val="a0"/>
    <w:rsid w:val="009563C3"/>
    <w:pPr>
      <w:spacing w:after="200" w:line="276" w:lineRule="auto"/>
      <w:ind w:left="720"/>
      <w:contextualSpacing/>
    </w:pPr>
    <w:rPr>
      <w:rFonts w:ascii="Calibri" w:hAnsi="Calibri"/>
      <w:sz w:val="22"/>
      <w:szCs w:val="22"/>
      <w:lang w:eastAsia="en-US"/>
    </w:rPr>
  </w:style>
  <w:style w:type="paragraph" w:styleId="afff3">
    <w:name w:val="endnote text"/>
    <w:basedOn w:val="a0"/>
    <w:link w:val="afff4"/>
    <w:rsid w:val="009563C3"/>
    <w:rPr>
      <w:sz w:val="20"/>
      <w:szCs w:val="20"/>
    </w:rPr>
  </w:style>
  <w:style w:type="character" w:customStyle="1" w:styleId="afff4">
    <w:name w:val="Текст концевой сноски Знак"/>
    <w:basedOn w:val="a1"/>
    <w:link w:val="afff3"/>
    <w:rsid w:val="009563C3"/>
    <w:rPr>
      <w:rFonts w:ascii="Times New Roman" w:eastAsia="Times New Roman" w:hAnsi="Times New Roman"/>
      <w:sz w:val="20"/>
      <w:szCs w:val="20"/>
    </w:rPr>
  </w:style>
  <w:style w:type="paragraph" w:customStyle="1" w:styleId="NoSpacing1">
    <w:name w:val="No Spacing1"/>
    <w:link w:val="NoSpacingChar"/>
    <w:rsid w:val="009563C3"/>
    <w:rPr>
      <w:szCs w:val="20"/>
      <w:lang w:eastAsia="en-US"/>
    </w:rPr>
  </w:style>
  <w:style w:type="character" w:customStyle="1" w:styleId="NoSpacingChar">
    <w:name w:val="No Spacing Char"/>
    <w:link w:val="NoSpacing1"/>
    <w:locked/>
    <w:rsid w:val="009563C3"/>
    <w:rPr>
      <w:szCs w:val="20"/>
      <w:lang w:eastAsia="en-US"/>
    </w:rPr>
  </w:style>
  <w:style w:type="numbering" w:customStyle="1" w:styleId="2b">
    <w:name w:val="Нет списка2"/>
    <w:next w:val="a3"/>
    <w:uiPriority w:val="99"/>
    <w:semiHidden/>
    <w:unhideWhenUsed/>
    <w:rsid w:val="009563C3"/>
  </w:style>
  <w:style w:type="character" w:customStyle="1" w:styleId="FontStyle40">
    <w:name w:val="Font Style40"/>
    <w:uiPriority w:val="99"/>
    <w:rsid w:val="009563C3"/>
    <w:rPr>
      <w:rFonts w:ascii="Times New Roman" w:hAnsi="Times New Roman" w:cs="Times New Roman"/>
      <w:sz w:val="26"/>
      <w:szCs w:val="26"/>
    </w:rPr>
  </w:style>
  <w:style w:type="character" w:customStyle="1" w:styleId="FontStyle44">
    <w:name w:val="Font Style44"/>
    <w:uiPriority w:val="99"/>
    <w:rsid w:val="009563C3"/>
    <w:rPr>
      <w:rFonts w:ascii="Times New Roman" w:hAnsi="Times New Roman" w:cs="Times New Roman"/>
      <w:sz w:val="22"/>
      <w:szCs w:val="22"/>
    </w:rPr>
  </w:style>
  <w:style w:type="paragraph" w:customStyle="1" w:styleId="Style14">
    <w:name w:val="Style14"/>
    <w:basedOn w:val="a0"/>
    <w:uiPriority w:val="99"/>
    <w:rsid w:val="009563C3"/>
    <w:pPr>
      <w:widowControl w:val="0"/>
      <w:autoSpaceDE w:val="0"/>
      <w:autoSpaceDN w:val="0"/>
      <w:adjustRightInd w:val="0"/>
    </w:pPr>
    <w:rPr>
      <w:rFonts w:ascii="Tahoma" w:hAnsi="Tahoma" w:cs="Tahoma"/>
    </w:rPr>
  </w:style>
  <w:style w:type="table" w:customStyle="1" w:styleId="121">
    <w:name w:val="Сетка таблицы12"/>
    <w:basedOn w:val="a2"/>
    <w:next w:val="af2"/>
    <w:rsid w:val="009563C3"/>
    <w:pPr>
      <w:ind w:firstLine="709"/>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9563C3"/>
  </w:style>
  <w:style w:type="numbering" w:customStyle="1" w:styleId="122">
    <w:name w:val="Нет списка12"/>
    <w:next w:val="a3"/>
    <w:uiPriority w:val="99"/>
    <w:semiHidden/>
    <w:unhideWhenUsed/>
    <w:rsid w:val="009563C3"/>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uiPriority w:val="99"/>
    <w:locked/>
    <w:rsid w:val="009563C3"/>
    <w:rPr>
      <w:sz w:val="24"/>
      <w:szCs w:val="24"/>
    </w:rPr>
  </w:style>
  <w:style w:type="table" w:customStyle="1" w:styleId="130">
    <w:name w:val="Сетка таблицы13"/>
    <w:basedOn w:val="a2"/>
    <w:next w:val="af2"/>
    <w:rsid w:val="009563C3"/>
    <w:pPr>
      <w:ind w:firstLine="709"/>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9563C3"/>
  </w:style>
  <w:style w:type="numbering" w:customStyle="1" w:styleId="131">
    <w:name w:val="Нет списка13"/>
    <w:next w:val="a3"/>
    <w:uiPriority w:val="99"/>
    <w:semiHidden/>
    <w:unhideWhenUsed/>
    <w:rsid w:val="009563C3"/>
  </w:style>
  <w:style w:type="character" w:styleId="afff5">
    <w:name w:val="Strong"/>
    <w:uiPriority w:val="22"/>
    <w:qFormat/>
    <w:locked/>
    <w:rsid w:val="009563C3"/>
    <w:rPr>
      <w:b/>
      <w:bCs/>
    </w:rPr>
  </w:style>
  <w:style w:type="table" w:customStyle="1" w:styleId="141">
    <w:name w:val="Сетка таблицы14"/>
    <w:basedOn w:val="a2"/>
    <w:next w:val="af2"/>
    <w:rsid w:val="009563C3"/>
    <w:pPr>
      <w:ind w:firstLine="709"/>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Знак Знак Знак4"/>
    <w:basedOn w:val="a0"/>
    <w:rsid w:val="009563C3"/>
    <w:pPr>
      <w:spacing w:after="160" w:line="240" w:lineRule="exact"/>
    </w:pPr>
    <w:rPr>
      <w:rFonts w:ascii="Verdana" w:hAnsi="Verdana"/>
      <w:sz w:val="20"/>
      <w:szCs w:val="20"/>
      <w:lang w:val="en-US" w:eastAsia="en-US"/>
    </w:rPr>
  </w:style>
  <w:style w:type="table" w:customStyle="1" w:styleId="150">
    <w:name w:val="Сетка таблицы15"/>
    <w:basedOn w:val="a2"/>
    <w:next w:val="af2"/>
    <w:rsid w:val="009563C3"/>
    <w:pPr>
      <w:ind w:firstLine="709"/>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2"/>
    <w:rsid w:val="009563C3"/>
    <w:pPr>
      <w:ind w:firstLine="709"/>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2"/>
    <w:uiPriority w:val="59"/>
    <w:rsid w:val="0095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563C3"/>
  </w:style>
  <w:style w:type="character" w:customStyle="1" w:styleId="CharStyle13">
    <w:name w:val="Char Style 13"/>
    <w:link w:val="Style12"/>
    <w:uiPriority w:val="99"/>
    <w:locked/>
    <w:rsid w:val="009563C3"/>
    <w:rPr>
      <w:sz w:val="26"/>
      <w:szCs w:val="26"/>
      <w:shd w:val="clear" w:color="auto" w:fill="FFFFFF"/>
    </w:rPr>
  </w:style>
  <w:style w:type="paragraph" w:customStyle="1" w:styleId="Style12">
    <w:name w:val="Style 12"/>
    <w:basedOn w:val="a0"/>
    <w:link w:val="CharStyle13"/>
    <w:uiPriority w:val="99"/>
    <w:rsid w:val="009563C3"/>
    <w:pPr>
      <w:widowControl w:val="0"/>
      <w:shd w:val="clear" w:color="auto" w:fill="FFFFFF"/>
      <w:spacing w:before="1440" w:after="180" w:line="367" w:lineRule="exact"/>
      <w:ind w:hanging="360"/>
      <w:jc w:val="both"/>
    </w:pPr>
    <w:rPr>
      <w:rFonts w:ascii="Calibri" w:eastAsia="Calibri" w:hAnsi="Calibri"/>
      <w:sz w:val="26"/>
      <w:szCs w:val="26"/>
    </w:rPr>
  </w:style>
  <w:style w:type="numbering" w:customStyle="1" w:styleId="51">
    <w:name w:val="Нет списка5"/>
    <w:next w:val="a3"/>
    <w:uiPriority w:val="99"/>
    <w:semiHidden/>
    <w:unhideWhenUsed/>
    <w:rsid w:val="009563C3"/>
  </w:style>
  <w:style w:type="numbering" w:customStyle="1" w:styleId="11110">
    <w:name w:val="Нет списка1111"/>
    <w:next w:val="a3"/>
    <w:semiHidden/>
    <w:unhideWhenUsed/>
    <w:rsid w:val="009563C3"/>
  </w:style>
  <w:style w:type="paragraph" w:styleId="afff6">
    <w:name w:val="Title"/>
    <w:basedOn w:val="a0"/>
    <w:next w:val="a0"/>
    <w:link w:val="1a"/>
    <w:qFormat/>
    <w:locked/>
    <w:rsid w:val="009563C3"/>
    <w:pPr>
      <w:contextualSpacing/>
    </w:pPr>
    <w:rPr>
      <w:rFonts w:asciiTheme="majorHAnsi" w:eastAsiaTheme="majorEastAsia" w:hAnsiTheme="majorHAnsi" w:cstheme="majorBidi"/>
      <w:spacing w:val="-10"/>
      <w:kern w:val="28"/>
      <w:sz w:val="56"/>
      <w:szCs w:val="56"/>
    </w:rPr>
  </w:style>
  <w:style w:type="character" w:customStyle="1" w:styleId="1a">
    <w:name w:val="Название Знак1"/>
    <w:basedOn w:val="a1"/>
    <w:link w:val="afff6"/>
    <w:rsid w:val="009563C3"/>
    <w:rPr>
      <w:rFonts w:asciiTheme="majorHAnsi" w:eastAsiaTheme="majorEastAsia" w:hAnsiTheme="majorHAnsi" w:cstheme="majorBidi"/>
      <w:spacing w:val="-10"/>
      <w:kern w:val="28"/>
      <w:sz w:val="56"/>
      <w:szCs w:val="56"/>
    </w:rPr>
  </w:style>
  <w:style w:type="paragraph" w:customStyle="1" w:styleId="msonormal0">
    <w:name w:val="msonormal"/>
    <w:basedOn w:val="a0"/>
    <w:rsid w:val="009563C3"/>
    <w:pPr>
      <w:spacing w:before="100" w:beforeAutospacing="1" w:after="100" w:afterAutospacing="1"/>
    </w:pPr>
  </w:style>
  <w:style w:type="paragraph" w:customStyle="1" w:styleId="xl75">
    <w:name w:val="xl75"/>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6">
    <w:name w:val="xl76"/>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a0"/>
    <w:rsid w:val="009563C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14"/>
      <w:szCs w:val="14"/>
    </w:rPr>
  </w:style>
  <w:style w:type="paragraph" w:customStyle="1" w:styleId="xl78">
    <w:name w:val="xl78"/>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9">
    <w:name w:val="xl79"/>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0">
    <w:name w:val="xl80"/>
    <w:basedOn w:val="a0"/>
    <w:rsid w:val="009563C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color w:val="000000"/>
      <w:sz w:val="20"/>
      <w:szCs w:val="20"/>
    </w:rPr>
  </w:style>
  <w:style w:type="paragraph" w:customStyle="1" w:styleId="xl81">
    <w:name w:val="xl81"/>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0"/>
      <w:szCs w:val="20"/>
    </w:rPr>
  </w:style>
  <w:style w:type="paragraph" w:customStyle="1" w:styleId="xl83">
    <w:name w:val="xl83"/>
    <w:basedOn w:val="a0"/>
    <w:rsid w:val="009563C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i/>
      <w:iCs/>
      <w:color w:val="000000"/>
      <w:sz w:val="20"/>
      <w:szCs w:val="20"/>
    </w:rPr>
  </w:style>
  <w:style w:type="paragraph" w:customStyle="1" w:styleId="xl84">
    <w:name w:val="xl84"/>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rsid w:val="009563C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b/>
      <w:bCs/>
      <w:color w:val="000000"/>
      <w:sz w:val="20"/>
      <w:szCs w:val="20"/>
    </w:rPr>
  </w:style>
  <w:style w:type="paragraph" w:customStyle="1" w:styleId="xl86">
    <w:name w:val="xl86"/>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7">
    <w:name w:val="xl87"/>
    <w:basedOn w:val="a0"/>
    <w:rsid w:val="009563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8">
    <w:name w:val="xl88"/>
    <w:basedOn w:val="a0"/>
    <w:rsid w:val="009563C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rsid w:val="009563C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rsid w:val="009563C3"/>
    <w:pPr>
      <w:pBdr>
        <w:top w:val="single" w:sz="4" w:space="0" w:color="auto"/>
        <w:left w:val="single" w:sz="4" w:space="0" w:color="auto"/>
        <w:right w:val="single" w:sz="4" w:space="0" w:color="auto"/>
      </w:pBdr>
      <w:shd w:val="clear" w:color="000000" w:fill="E2EFDA"/>
      <w:spacing w:before="100" w:beforeAutospacing="1" w:after="100" w:afterAutospacing="1"/>
      <w:jc w:val="center"/>
      <w:textAlignment w:val="center"/>
    </w:pPr>
    <w:rPr>
      <w:color w:val="000000"/>
      <w:sz w:val="16"/>
      <w:szCs w:val="16"/>
    </w:rPr>
  </w:style>
  <w:style w:type="paragraph" w:customStyle="1" w:styleId="xl91">
    <w:name w:val="xl91"/>
    <w:basedOn w:val="a0"/>
    <w:rsid w:val="009563C3"/>
    <w:pPr>
      <w:pBdr>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92">
    <w:name w:val="xl92"/>
    <w:basedOn w:val="a0"/>
    <w:rsid w:val="009563C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rsid w:val="009563C3"/>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rsid w:val="009563C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rsid w:val="009563C3"/>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6">
    <w:name w:val="xl96"/>
    <w:basedOn w:val="a0"/>
    <w:rsid w:val="009563C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character" w:customStyle="1" w:styleId="af4">
    <w:name w:val="Абзац списка Знак"/>
    <w:aliases w:val="ПАРАГРАФ Знак,Bullet List Знак,FooterText Знак,numbered Знак,Подпись рисунка Знак,Маркированный список_уровень1 Знак,Абзац списка3 Знак,Цветной список - Акцент 11 Знак,СПИСОК Знак,Второй абзац списка Знак,Абзац списка11 Знак,lp1 Знак"/>
    <w:link w:val="af3"/>
    <w:uiPriority w:val="34"/>
    <w:qFormat/>
    <w:rsid w:val="009563C3"/>
    <w:rPr>
      <w:rFonts w:eastAsiaTheme="minorHAnsi" w:cs="Calibri"/>
      <w:lang w:eastAsia="en-US"/>
    </w:rPr>
  </w:style>
  <w:style w:type="paragraph" w:customStyle="1" w:styleId="alignright">
    <w:name w:val="align_right"/>
    <w:basedOn w:val="a0"/>
    <w:rsid w:val="00D66370"/>
    <w:pPr>
      <w:spacing w:before="100" w:beforeAutospacing="1" w:after="100" w:afterAutospacing="1"/>
    </w:pPr>
  </w:style>
  <w:style w:type="character" w:customStyle="1" w:styleId="UnresolvedMention">
    <w:name w:val="Unresolved Mention"/>
    <w:basedOn w:val="a1"/>
    <w:uiPriority w:val="99"/>
    <w:semiHidden/>
    <w:unhideWhenUsed/>
    <w:rsid w:val="00B3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41653">
      <w:marLeft w:val="0"/>
      <w:marRight w:val="0"/>
      <w:marTop w:val="0"/>
      <w:marBottom w:val="0"/>
      <w:divBdr>
        <w:top w:val="none" w:sz="0" w:space="0" w:color="auto"/>
        <w:left w:val="none" w:sz="0" w:space="0" w:color="auto"/>
        <w:bottom w:val="none" w:sz="0" w:space="0" w:color="auto"/>
        <w:right w:val="none" w:sz="0" w:space="0" w:color="auto"/>
      </w:divBdr>
    </w:div>
    <w:div w:id="708841654">
      <w:marLeft w:val="0"/>
      <w:marRight w:val="0"/>
      <w:marTop w:val="0"/>
      <w:marBottom w:val="0"/>
      <w:divBdr>
        <w:top w:val="none" w:sz="0" w:space="0" w:color="auto"/>
        <w:left w:val="none" w:sz="0" w:space="0" w:color="auto"/>
        <w:bottom w:val="none" w:sz="0" w:space="0" w:color="auto"/>
        <w:right w:val="none" w:sz="0" w:space="0" w:color="auto"/>
      </w:divBdr>
    </w:div>
    <w:div w:id="708841655">
      <w:marLeft w:val="0"/>
      <w:marRight w:val="0"/>
      <w:marTop w:val="0"/>
      <w:marBottom w:val="0"/>
      <w:divBdr>
        <w:top w:val="none" w:sz="0" w:space="0" w:color="auto"/>
        <w:left w:val="none" w:sz="0" w:space="0" w:color="auto"/>
        <w:bottom w:val="none" w:sz="0" w:space="0" w:color="auto"/>
        <w:right w:val="none" w:sz="0" w:space="0" w:color="auto"/>
      </w:divBdr>
    </w:div>
    <w:div w:id="708841656">
      <w:marLeft w:val="0"/>
      <w:marRight w:val="0"/>
      <w:marTop w:val="0"/>
      <w:marBottom w:val="0"/>
      <w:divBdr>
        <w:top w:val="none" w:sz="0" w:space="0" w:color="auto"/>
        <w:left w:val="none" w:sz="0" w:space="0" w:color="auto"/>
        <w:bottom w:val="none" w:sz="0" w:space="0" w:color="auto"/>
        <w:right w:val="none" w:sz="0" w:space="0" w:color="auto"/>
      </w:divBdr>
    </w:div>
    <w:div w:id="708841657">
      <w:marLeft w:val="0"/>
      <w:marRight w:val="0"/>
      <w:marTop w:val="0"/>
      <w:marBottom w:val="0"/>
      <w:divBdr>
        <w:top w:val="none" w:sz="0" w:space="0" w:color="auto"/>
        <w:left w:val="none" w:sz="0" w:space="0" w:color="auto"/>
        <w:bottom w:val="none" w:sz="0" w:space="0" w:color="auto"/>
        <w:right w:val="none" w:sz="0" w:space="0" w:color="auto"/>
      </w:divBdr>
    </w:div>
    <w:div w:id="708841658">
      <w:marLeft w:val="0"/>
      <w:marRight w:val="0"/>
      <w:marTop w:val="0"/>
      <w:marBottom w:val="0"/>
      <w:divBdr>
        <w:top w:val="none" w:sz="0" w:space="0" w:color="auto"/>
        <w:left w:val="none" w:sz="0" w:space="0" w:color="auto"/>
        <w:bottom w:val="none" w:sz="0" w:space="0" w:color="auto"/>
        <w:right w:val="none" w:sz="0" w:space="0" w:color="auto"/>
      </w:divBdr>
    </w:div>
    <w:div w:id="708841659">
      <w:marLeft w:val="0"/>
      <w:marRight w:val="0"/>
      <w:marTop w:val="0"/>
      <w:marBottom w:val="0"/>
      <w:divBdr>
        <w:top w:val="none" w:sz="0" w:space="0" w:color="auto"/>
        <w:left w:val="none" w:sz="0" w:space="0" w:color="auto"/>
        <w:bottom w:val="none" w:sz="0" w:space="0" w:color="auto"/>
        <w:right w:val="none" w:sz="0" w:space="0" w:color="auto"/>
      </w:divBdr>
    </w:div>
    <w:div w:id="708841660">
      <w:marLeft w:val="0"/>
      <w:marRight w:val="0"/>
      <w:marTop w:val="0"/>
      <w:marBottom w:val="0"/>
      <w:divBdr>
        <w:top w:val="none" w:sz="0" w:space="0" w:color="auto"/>
        <w:left w:val="none" w:sz="0" w:space="0" w:color="auto"/>
        <w:bottom w:val="none" w:sz="0" w:space="0" w:color="auto"/>
        <w:right w:val="none" w:sz="0" w:space="0" w:color="auto"/>
      </w:divBdr>
    </w:div>
    <w:div w:id="708841661">
      <w:marLeft w:val="0"/>
      <w:marRight w:val="0"/>
      <w:marTop w:val="0"/>
      <w:marBottom w:val="0"/>
      <w:divBdr>
        <w:top w:val="none" w:sz="0" w:space="0" w:color="auto"/>
        <w:left w:val="none" w:sz="0" w:space="0" w:color="auto"/>
        <w:bottom w:val="none" w:sz="0" w:space="0" w:color="auto"/>
        <w:right w:val="none" w:sz="0" w:space="0" w:color="auto"/>
      </w:divBdr>
    </w:div>
    <w:div w:id="708841662">
      <w:marLeft w:val="0"/>
      <w:marRight w:val="0"/>
      <w:marTop w:val="0"/>
      <w:marBottom w:val="0"/>
      <w:divBdr>
        <w:top w:val="none" w:sz="0" w:space="0" w:color="auto"/>
        <w:left w:val="none" w:sz="0" w:space="0" w:color="auto"/>
        <w:bottom w:val="none" w:sz="0" w:space="0" w:color="auto"/>
        <w:right w:val="none" w:sz="0" w:space="0" w:color="auto"/>
      </w:divBdr>
    </w:div>
    <w:div w:id="708841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rosstat.gov.ru/statistics/accounts" TargetMode="External"/><Relationship Id="rId26" Type="http://schemas.openxmlformats.org/officeDocument/2006/relationships/chart" Target="charts/chart11.xml"/><Relationship Id="rId39"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image" Target="media/image6.png"/><Relationship Id="rId42" Type="http://schemas.openxmlformats.org/officeDocument/2006/relationships/chart" Target="charts/chart18.xml"/><Relationship Id="rId47" Type="http://schemas.openxmlformats.org/officeDocument/2006/relationships/hyperlink" Target="https://minfin.gov.ru/ru/perfomance/public_debt/internal/structure/duty/?id_57=126578-gosudarstvennyi_vnutrennii_dolg_rossiiskoi_federatsii_vyrazhennyi_v_gosudarstvennykh_tsennykh_bumagakh_rossiiskoi_federatsii_nominalnay"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0.xml"/><Relationship Id="rId33" Type="http://schemas.openxmlformats.org/officeDocument/2006/relationships/hyperlink" Target="https://www.oecd.org/sti/msti.htm" TargetMode="External"/><Relationship Id="rId38" Type="http://schemas.openxmlformats.org/officeDocument/2006/relationships/chart" Target="charts/chart14.xml"/><Relationship Id="rId46" Type="http://schemas.openxmlformats.org/officeDocument/2006/relationships/chart" Target="charts/chart2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6.xml"/><Relationship Id="rId29" Type="http://schemas.openxmlformats.org/officeDocument/2006/relationships/image" Target="media/image2.png"/><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ata.imf.org/regular.aspx?key=61037799" TargetMode="External"/><Relationship Id="rId32" Type="http://schemas.openxmlformats.org/officeDocument/2006/relationships/image" Target="media/image5.png"/><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9.xml"/><Relationship Id="rId28" Type="http://schemas.openxmlformats.org/officeDocument/2006/relationships/image" Target="media/image1.png"/><Relationship Id="rId36" Type="http://schemas.openxmlformats.org/officeDocument/2006/relationships/image" Target="media/image8.png"/><Relationship Id="rId49" Type="http://schemas.openxmlformats.org/officeDocument/2006/relationships/chart" Target="charts/chart23.xml"/><Relationship Id="rId10" Type="http://schemas.openxmlformats.org/officeDocument/2006/relationships/chart" Target="charts/chart1.xml"/><Relationship Id="rId19" Type="http://schemas.openxmlformats.org/officeDocument/2006/relationships/chart" Target="charts/chart5.xml"/><Relationship Id="rId31" Type="http://schemas.openxmlformats.org/officeDocument/2006/relationships/image" Target="media/image4.png"/><Relationship Id="rId44" Type="http://schemas.openxmlformats.org/officeDocument/2006/relationships/hyperlink" Target="https://roskazna.gov.ru/ispolnenie-byudzhetov/federalnyj-byudzh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image" Target="media/image3.png"/><Relationship Id="rId35" Type="http://schemas.openxmlformats.org/officeDocument/2006/relationships/image" Target="media/image7.png"/><Relationship Id="rId43" Type="http://schemas.openxmlformats.org/officeDocument/2006/relationships/chart" Target="charts/chart19.xml"/><Relationship Id="rId48" Type="http://schemas.openxmlformats.org/officeDocument/2006/relationships/chart" Target="charts/chart22.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ch.gov.ru/audit/analysis/" TargetMode="External"/><Relationship Id="rId2" Type="http://schemas.openxmlformats.org/officeDocument/2006/relationships/hyperlink" Target="https://roskazna.gov.ru/ispolnenie-byudzhetov/federalnyj-byudzhet/" TargetMode="External"/><Relationship Id="rId1" Type="http://schemas.openxmlformats.org/officeDocument/2006/relationships/hyperlink" Target="https://ach.gov.ru/audit/analysis/"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Users\svetlanademidova\Documents\!2021:2022\&#1057;&#1086;&#1083;&#1103;&#1085;&#1085;&#1080;&#1082;&#1086;&#1074;&#1072;%20&#1057;.&#1055;.%20\2022%20&#1041;&#1102;&#1076;&#1078;&#1077;&#1090;%202023-25%20&#1060;&#1041;\&#1053;&#1072;&#1083;&#1086;&#1075;&#1086;&#1074;&#1099;&#1077;%20&#1088;&#1072;&#1089;&#1093;&#1086;&#1076;&#1099;%20&#1088;&#1072;&#1089;&#1095;&#1077;&#1090;&#1099;%202022%20&#1043;&#1055;%20&#1060;&#104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umik\Documents\&#1095;&#1077;&#1088;&#1085;&#1086;&#1074;&#1080;&#1082;%202023%20&#1092;&#107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umik\Downloads\demo1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umik\Documents\&#1095;&#1077;&#1088;&#1085;&#1086;&#1074;&#1080;&#1082;%202023%20&#1092;&#1073;.xlsx" TargetMode="External"/></Relationships>
</file>

<file path=word/charts/_rels/chart13.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Users\masterovandrej\Documents\&#1052;&#1072;&#1089;&#1090;&#1077;&#1088;&#1086;&#1074;%20&#1040;.&#1048;\&#1055;&#1088;&#1086;&#1095;&#1080;&#1077;%20&#1086;&#1087;&#1077;&#1088;&#1072;&#1090;&#1080;&#1074;&#1085;&#1099;&#1077;%20&#1087;&#1086;&#1088;&#1091;&#1095;&#1077;&#1085;&#1080;&#1103;\2022\&#1060;&#1077;&#1076;&#1077;&#1088;&#1072;&#1083;&#1100;&#1085;&#1099;&#1080;&#774;%20&#1073;&#1102;&#1076;&#1078;&#1077;&#1090;-2023-2025\&#1052;&#1072;&#1090;&#1077;&#1088;&#1080;&#1072;&#1083;&#1099;%20&#1052;&#1072;&#1089;&#1090;&#1077;&#1088;&#1086;&#1074;&#1072;\&#1044;&#1083;&#1103;%20&#1043;&#1086;&#1088;&#1083;&#1086;&#1074;&#1086;&#1080;&#774;%20&#1054;.&#1057;.\11.10.22\&#1050;&#1086;&#1087;&#1080;&#1103;%20&#1050;&#1086;&#1087;&#1080;&#1103;%20&#1058;&#1072;&#1073;&#1083;&#1080;&#1094;&#1099;%20&#1080;%20&#1075;&#1088;&#1072;&#1092;&#1080;&#1082;&#1080;(2).xlsx" TargetMode="External"/></Relationships>
</file>

<file path=word/charts/_rels/chart14.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Users\masterovandrej\Documents\&#1052;&#1072;&#1089;&#1090;&#1077;&#1088;&#1086;&#1074;%20&#1040;.&#1048;\&#1055;&#1088;&#1086;&#1095;&#1080;&#1077;%20&#1086;&#1087;&#1077;&#1088;&#1072;&#1090;&#1080;&#1074;&#1085;&#1099;&#1077;%20&#1087;&#1086;&#1088;&#1091;&#1095;&#1077;&#1085;&#1080;&#1103;\2022\&#1060;&#1077;&#1076;&#1077;&#1088;&#1072;&#1083;&#1100;&#1085;&#1099;&#1080;&#774;%20&#1073;&#1102;&#1076;&#1078;&#1077;&#1090;-2023-2025\&#1052;&#1072;&#1090;&#1077;&#1088;&#1080;&#1072;&#1083;&#1099;%20&#1052;&#1072;&#1089;&#1090;&#1077;&#1088;&#1086;&#1074;&#1072;\&#1044;&#1083;&#1103;%20&#1043;&#1086;&#1088;&#1083;&#1086;&#1074;&#1086;&#1080;&#774;%20&#1054;.&#1057;.\11.10.22\&#1050;&#1086;&#1087;&#1080;&#1103;%20&#1050;&#1086;&#1087;&#1080;&#1103;%20&#1058;&#1072;&#1073;&#1083;&#1080;&#1094;&#1099;%20&#1080;%20&#1075;&#1088;&#1072;&#1092;&#1080;&#1082;&#1080;(2).xlsx" TargetMode="External"/></Relationships>
</file>

<file path=word/charts/_rels/chart15.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C:\Users\Home\Downloads\&#1050;&#1086;&#1087;&#1080;&#1103;%20&#1050;&#1086;&#1087;&#1080;&#1103;%20&#1058;&#1072;&#1073;&#1083;&#1080;&#1094;&#1099;%20&#1080;%20&#1075;&#1088;&#1072;&#1092;&#1080;&#1082;&#1080;(2).xlsx" TargetMode="External"/></Relationships>
</file>

<file path=word/charts/_rels/chart16.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file:///C:\Users\Home\Downloads\&#1050;&#1086;&#1087;&#1080;&#1103;%20&#1050;&#1086;&#1087;&#1080;&#1103;%20&#1058;&#1072;&#1073;&#1083;&#1080;&#1094;&#1099;%20&#1080;%20&#1075;&#1088;&#1072;&#1092;&#1080;&#1082;&#1080;(2).xlsx" TargetMode="External"/></Relationships>
</file>

<file path=word/charts/_rels/chart17.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oleObject" Target="file:///F:\&#1052;&#1086;&#1080;%20&#1076;&#1086;&#1082;&#1091;&#1084;&#1077;&#1085;&#1090;&#1099;_10.04.2022\&#1069;&#1082;&#1089;&#1087;&#1077;&#1088;&#1090;&#1085;&#1099;&#1077;%20&#1079;&#1072;&#1082;&#1083;&#1102;&#1095;&#1077;&#1085;&#1080;&#1103;\2022\&#1060;&#1077;&#1076;&#1077;&#1088;&#1072;&#1083;&#1100;&#1085;&#1099;&#1081;%20&#1073;&#1102;&#1076;&#1078;&#1077;&#1090;\&#1052;&#1086;&#1081;%20&#1088;&#1072;&#1079;&#1076;&#1077;&#1083;\&#1050;&#1086;&#1087;&#1080;&#1103;%20&#1050;&#1086;&#1087;&#1080;&#1103;%20&#1050;&#1086;&#1087;&#1080;&#1103;%20&#1058;&#1072;&#1073;&#1083;&#1080;&#1094;&#1099;%20&#1080;%20&#1075;&#1088;&#1072;&#1092;&#1080;&#1082;&#1080;(2)(1).xlsx" TargetMode="External"/></Relationships>
</file>

<file path=word/charts/_rels/chart18.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oleObject" Target="../embeddings/oleObject1.bin"/></Relationships>
</file>

<file path=word/charts/_rels/chart19.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oleObject" Target="../embeddings/oleObject2.bin"/></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Users\svetlanademidova\Documents\!2021:2022\&#1057;&#1086;&#1083;&#1103;&#1085;&#1085;&#1080;&#1082;&#1086;&#1074;&#1072;%20&#1057;.&#1055;.%20\2022%20&#1041;&#1102;&#1076;&#1078;&#1077;&#1090;%202023-25%20&#1060;&#1041;\&#1057;&#1050;&#1040;&#1063;&#1050;&#1040;\&#1057;&#1055;%20&#1056;&#1060;%20&#1079;&#1072;&#1082;&#1083;&#1102;&#1095;&#1077;&#1085;&#1080;&#1077;%20&#1088;&#1072;&#1089;&#1095;&#1077;&#1090;&#1099;%202022.xlsx" TargetMode="External"/></Relationships>
</file>

<file path=word/charts/_rels/chart20.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oleObject" Target="../embeddings/oleObject3.bin"/></Relationships>
</file>

<file path=word/charts/_rels/chart21.xml.rels><?xml version="1.0" encoding="UTF-8" standalone="yes"?>
<Relationships xmlns="http://schemas.openxmlformats.org/package/2006/relationships"><Relationship Id="rId3" Type="http://schemas.microsoft.com/office/2011/relationships/chartColorStyle" Target="colors14.xml"/><Relationship Id="rId2" Type="http://schemas.openxmlformats.org/officeDocument/2006/relationships/oleObject" Target="../embeddings/oleObject4.bin"/><Relationship Id="rId1" Type="http://schemas.openxmlformats.org/officeDocument/2006/relationships/themeOverride" Target="../theme/themeOverride2.xml"/><Relationship Id="rId4" Type="http://schemas.microsoft.com/office/2011/relationships/chartStyle" Target="style14.xml"/></Relationships>
</file>

<file path=word/charts/_rels/chart22.xml.rels><?xml version="1.0" encoding="UTF-8" standalone="yes"?>
<Relationships xmlns="http://schemas.openxmlformats.org/package/2006/relationships"><Relationship Id="rId3" Type="http://schemas.microsoft.com/office/2011/relationships/chartStyle" Target="style15.xml"/><Relationship Id="rId2" Type="http://schemas.microsoft.com/office/2011/relationships/chartColorStyle" Target="colors15.xml"/><Relationship Id="rId1" Type="http://schemas.openxmlformats.org/officeDocument/2006/relationships/package" Target="../embeddings/Microsoft_Excel_Worksheet2.xlsx"/></Relationships>
</file>

<file path=word/charts/_rels/chart23.xml.rels><?xml version="1.0" encoding="UTF-8" standalone="yes"?>
<Relationships xmlns="http://schemas.openxmlformats.org/package/2006/relationships"><Relationship Id="rId3" Type="http://schemas.microsoft.com/office/2011/relationships/chartStyle" Target="style16.xml"/><Relationship Id="rId2" Type="http://schemas.microsoft.com/office/2011/relationships/chartColorStyle" Target="colors16.xml"/><Relationship Id="rId1" Type="http://schemas.openxmlformats.org/officeDocument/2006/relationships/oleObject" Target="file:///E:\&#1072;&#1089;&#1087;&#1080;&#1088;&#1072;&#1085;&#1090;&#1091;&#1088;&#1072;\&#1047;&#1072;&#1082;&#1083;&#1102;&#1095;&#1077;&#1085;&#1080;&#1077;%20&#1060;&#1047;%20&#1086;%20&#1060;&#1041;\&#1050;&#1085;&#1080;&#1075;&#1072;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Users\svetlanademidova\Documents\!2021:2022\&#1057;&#1086;&#1083;&#1103;&#1085;&#1085;&#1080;&#1082;&#1086;&#1074;&#1072;%20&#1057;.&#1055;.%20\2022%20&#1041;&#1102;&#1076;&#1078;&#1077;&#1090;%202023-25%20&#1060;&#1041;\&#1053;&#1072;&#1083;&#1086;&#1075;&#1086;&#1074;&#1099;&#1077;%20&#1088;&#1072;&#1089;&#1093;&#1086;&#1076;&#1099;%20&#1088;&#1072;&#1089;&#1095;&#1077;&#1090;&#1099;%202022%20&#1043;&#1055;%20&#1060;&#1041;.xlsx" TargetMode="External"/><Relationship Id="rId1" Type="http://schemas.openxmlformats.org/officeDocument/2006/relationships/themeOverride" Target="../theme/themeOverride1.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User\Desktop\&#1060;&#1047;%20&#1086;%20&#1060;&#1041;%202023-25\_&#1087;&#1088;&#1086;&#1077;&#1082;&#1090;%20&#1092;&#1079;%20&#1086;%20&#1092;&#1073;_&#1061;&#1091;&#1079;&#1080;&#1085;&#1072;.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Mumik\Documents\&#1095;&#1077;&#1088;&#1085;&#1086;&#1074;&#1080;&#1082;%202023%20&#1092;&#107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umik\Documents\&#1089;&#1074;&#1086;&#1076;&#1085;&#1099;&#1077;%20&#1090;&#1072;&#1073;&#1083;&#1080;&#1094;&#1099;%20&#1087;&#1086;%20&#1079;&#1072;&#1082;&#1086;&#1085;&#1086;&#1087;&#1088;&#1086;&#1077;&#1082;&#1090;&#1091;%20&#1092;&#1073;%202023-202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umik\Documents\&#1095;&#1077;&#1088;&#1085;&#1086;&#1074;&#1080;&#1082;%202023%20&#1092;&#107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umik\Documents\&#1095;&#1077;&#1088;&#1085;&#1086;&#1074;&#1080;&#1082;%202023%20&#1092;&#107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83772287084799E-2"/>
          <c:y val="1.9607843137254902E-2"/>
          <c:w val="0.8926227034120735"/>
          <c:h val="0.7292456384128454"/>
        </c:manualLayout>
      </c:layout>
      <c:lineChart>
        <c:grouping val="standard"/>
        <c:varyColors val="0"/>
        <c:ser>
          <c:idx val="0"/>
          <c:order val="0"/>
          <c:tx>
            <c:strRef>
              <c:f>'НР ГП'!$B$8</c:f>
              <c:strCache>
                <c:ptCount val="1"/>
                <c:pt idx="0">
                  <c:v>Всего налоговые расходы</c:v>
                </c:pt>
              </c:strCache>
            </c:strRef>
          </c:tx>
          <c:spPr>
            <a:ln w="28575" cap="rnd">
              <a:solidFill>
                <a:schemeClr val="tx1">
                  <a:lumMod val="85000"/>
                  <a:lumOff val="15000"/>
                </a:schemeClr>
              </a:solidFill>
              <a:prstDash val="sysDot"/>
              <a:round/>
            </a:ln>
            <a:effectLst/>
          </c:spPr>
          <c:marker>
            <c:symbol val="none"/>
          </c:marker>
          <c:dLbls>
            <c:dLbl>
              <c:idx val="0"/>
              <c:layout>
                <c:manualLayout>
                  <c:x val="-5.2873563218390825E-2"/>
                  <c:y val="-7.9116875096495298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740-4D66-8ADA-6FF8878F695D}"/>
                </c:ext>
              </c:extLst>
            </c:dLbl>
            <c:dLbl>
              <c:idx val="2"/>
              <c:layout>
                <c:manualLayout>
                  <c:x val="-5.1963073581320421E-3"/>
                  <c:y val="-6.8550254747568322E-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740-4D66-8ADA-6FF8878F695D}"/>
                </c:ext>
              </c:extLst>
            </c:dLbl>
            <c:dLbl>
              <c:idx val="3"/>
              <c:layout>
                <c:manualLayout>
                  <c:x val="-9.4109874196759893E-3"/>
                  <c:y val="-2.75195306469044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740-4D66-8ADA-6FF8878F695D}"/>
                </c:ext>
              </c:extLst>
            </c:dLbl>
            <c:dLbl>
              <c:idx val="5"/>
              <c:layout>
                <c:manualLayout>
                  <c:x val="-3.2940922345825685E-2"/>
                  <c:y val="-3.144109927435541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740-4D66-8ADA-6FF8878F695D}"/>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'НР ГП'!$C$7:$I$7</c:f>
              <c:numCache>
                <c:formatCode>General</c:formatCode>
                <c:ptCount val="7"/>
                <c:pt idx="0">
                  <c:v>2019</c:v>
                </c:pt>
                <c:pt idx="1">
                  <c:v>2020</c:v>
                </c:pt>
                <c:pt idx="2">
                  <c:v>2021</c:v>
                </c:pt>
                <c:pt idx="3">
                  <c:v>2022</c:v>
                </c:pt>
                <c:pt idx="4">
                  <c:v>2023</c:v>
                </c:pt>
                <c:pt idx="5">
                  <c:v>2024</c:v>
                </c:pt>
                <c:pt idx="6">
                  <c:v>2025</c:v>
                </c:pt>
              </c:numCache>
            </c:numRef>
          </c:cat>
          <c:val>
            <c:numRef>
              <c:f>'НР ГП'!$C$8:$I$8</c:f>
              <c:numCache>
                <c:formatCode>#,##0</c:formatCode>
                <c:ptCount val="7"/>
                <c:pt idx="0">
                  <c:v>87.180922191607138</c:v>
                </c:pt>
                <c:pt idx="1">
                  <c:v>95.215273534246791</c:v>
                </c:pt>
                <c:pt idx="2">
                  <c:v>153.77565487085644</c:v>
                </c:pt>
                <c:pt idx="3">
                  <c:v>119.71047138180917</c:v>
                </c:pt>
                <c:pt idx="4">
                  <c:v>92.696956242782633</c:v>
                </c:pt>
                <c:pt idx="5">
                  <c:v>110.93008219427098</c:v>
                </c:pt>
                <c:pt idx="6">
                  <c:v>104.24424758458515</c:v>
                </c:pt>
              </c:numCache>
            </c:numRef>
          </c:val>
          <c:smooth val="0"/>
          <c:extLst xmlns:c16r2="http://schemas.microsoft.com/office/drawing/2015/06/chart">
            <c:ext xmlns:c16="http://schemas.microsoft.com/office/drawing/2014/chart" uri="{C3380CC4-5D6E-409C-BE32-E72D297353CC}">
              <c16:uniqueId val="{00000004-7740-4D66-8ADA-6FF8878F695D}"/>
            </c:ext>
          </c:extLst>
        </c:ser>
        <c:ser>
          <c:idx val="1"/>
          <c:order val="1"/>
          <c:tx>
            <c:strRef>
              <c:f>'НР ГП'!$B$9</c:f>
              <c:strCache>
                <c:ptCount val="1"/>
                <c:pt idx="0">
                  <c:v>Нераспределенные по государственным программам</c:v>
                </c:pt>
              </c:strCache>
            </c:strRef>
          </c:tx>
          <c:spPr>
            <a:ln w="28575" cap="rnd">
              <a:solidFill>
                <a:schemeClr val="tx2"/>
              </a:solidFill>
              <a:prstDash val="solid"/>
              <a:round/>
            </a:ln>
            <a:effectLst/>
          </c:spPr>
          <c:marker>
            <c:symbol val="none"/>
          </c:marker>
          <c:dLbls>
            <c:dLbl>
              <c:idx val="0"/>
              <c:layout>
                <c:manualLayout>
                  <c:x val="-1.1494252873563239E-2"/>
                  <c:y val="1.967639339200246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740-4D66-8ADA-6FF8878F695D}"/>
                </c:ext>
              </c:extLst>
            </c:dLbl>
            <c:dLbl>
              <c:idx val="3"/>
              <c:layout>
                <c:manualLayout>
                  <c:x val="-3.9200108607113766E-2"/>
                  <c:y val="3.144109927435533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740-4D66-8ADA-6FF8878F695D}"/>
                </c:ext>
              </c:extLst>
            </c:dLbl>
            <c:dLbl>
              <c:idx val="5"/>
              <c:layout>
                <c:manualLayout>
                  <c:x val="-2.4300680419051732E-2"/>
                  <c:y val="3.144109927435541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740-4D66-8ADA-6FF8878F695D}"/>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'НР ГП'!$C$7:$I$7</c:f>
              <c:numCache>
                <c:formatCode>General</c:formatCode>
                <c:ptCount val="7"/>
                <c:pt idx="0">
                  <c:v>2019</c:v>
                </c:pt>
                <c:pt idx="1">
                  <c:v>2020</c:v>
                </c:pt>
                <c:pt idx="2">
                  <c:v>2021</c:v>
                </c:pt>
                <c:pt idx="3">
                  <c:v>2022</c:v>
                </c:pt>
                <c:pt idx="4">
                  <c:v>2023</c:v>
                </c:pt>
                <c:pt idx="5">
                  <c:v>2024</c:v>
                </c:pt>
                <c:pt idx="6">
                  <c:v>2025</c:v>
                </c:pt>
              </c:numCache>
            </c:numRef>
          </c:cat>
          <c:val>
            <c:numRef>
              <c:f>'НР ГП'!$C$9:$I$9</c:f>
              <c:numCache>
                <c:formatCode>#,##0</c:formatCode>
                <c:ptCount val="7"/>
                <c:pt idx="0">
                  <c:v>79.86972625964664</c:v>
                </c:pt>
                <c:pt idx="1">
                  <c:v>107.7787013305046</c:v>
                </c:pt>
                <c:pt idx="2">
                  <c:v>119.67644239565895</c:v>
                </c:pt>
                <c:pt idx="3">
                  <c:v>110.18314583666111</c:v>
                </c:pt>
                <c:pt idx="4">
                  <c:v>108.9778393374748</c:v>
                </c:pt>
                <c:pt idx="5">
                  <c:v>107.81245961654533</c:v>
                </c:pt>
                <c:pt idx="6">
                  <c:v>107.58386166984421</c:v>
                </c:pt>
              </c:numCache>
            </c:numRef>
          </c:val>
          <c:smooth val="0"/>
          <c:extLst xmlns:c16r2="http://schemas.microsoft.com/office/drawing/2015/06/chart">
            <c:ext xmlns:c16="http://schemas.microsoft.com/office/drawing/2014/chart" uri="{C3380CC4-5D6E-409C-BE32-E72D297353CC}">
              <c16:uniqueId val="{00000008-7740-4D66-8ADA-6FF8878F695D}"/>
            </c:ext>
          </c:extLst>
        </c:ser>
        <c:dLbls>
          <c:showLegendKey val="0"/>
          <c:showVal val="0"/>
          <c:showCatName val="0"/>
          <c:showSerName val="0"/>
          <c:showPercent val="0"/>
          <c:showBubbleSize val="0"/>
        </c:dLbls>
        <c:marker val="1"/>
        <c:smooth val="0"/>
        <c:axId val="117037696"/>
        <c:axId val="140341248"/>
      </c:lineChart>
      <c:catAx>
        <c:axId val="11703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0341248"/>
        <c:crosses val="autoZero"/>
        <c:auto val="1"/>
        <c:lblAlgn val="ctr"/>
        <c:lblOffset val="100"/>
        <c:noMultiLvlLbl val="0"/>
      </c:catAx>
      <c:valAx>
        <c:axId val="140341248"/>
        <c:scaling>
          <c:orientation val="minMax"/>
          <c:max val="160"/>
          <c:min val="7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7037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Лист6!$J$23:$O$23</c:f>
              <c:numCache>
                <c:formatCode>General</c:formatCode>
                <c:ptCount val="6"/>
                <c:pt idx="0">
                  <c:v>600</c:v>
                </c:pt>
                <c:pt idx="1">
                  <c:v>500</c:v>
                </c:pt>
                <c:pt idx="2">
                  <c:v>300</c:v>
                </c:pt>
                <c:pt idx="3">
                  <c:v>100</c:v>
                </c:pt>
                <c:pt idx="4">
                  <c:v>200</c:v>
                </c:pt>
                <c:pt idx="5">
                  <c:v>800</c:v>
                </c:pt>
              </c:numCache>
            </c:numRef>
          </c:cat>
          <c:val>
            <c:numRef>
              <c:f>Лист6!$J$24:$O$24</c:f>
              <c:numCache>
                <c:formatCode>General</c:formatCode>
                <c:ptCount val="6"/>
                <c:pt idx="0">
                  <c:v>7163382.2999999998</c:v>
                </c:pt>
                <c:pt idx="1">
                  <c:v>5623914427.9000006</c:v>
                </c:pt>
                <c:pt idx="2">
                  <c:v>1619227507.5999994</c:v>
                </c:pt>
                <c:pt idx="3">
                  <c:v>30417943.699999999</c:v>
                </c:pt>
                <c:pt idx="4" formatCode="#,##0.00">
                  <c:v>6619280.3000000017</c:v>
                </c:pt>
                <c:pt idx="5" formatCode="#,##0.00">
                  <c:v>36398001.399999999</c:v>
                </c:pt>
              </c:numCache>
            </c:numRef>
          </c:val>
          <c:extLst xmlns:c16r2="http://schemas.microsoft.com/office/drawing/2015/06/chart">
            <c:ext xmlns:c16="http://schemas.microsoft.com/office/drawing/2014/chart" uri="{C3380CC4-5D6E-409C-BE32-E72D297353CC}">
              <c16:uniqueId val="{00000000-41AA-4B1D-B969-E169CD751AFB}"/>
            </c:ext>
          </c:extLst>
        </c:ser>
        <c:dLbls>
          <c:showLegendKey val="0"/>
          <c:showVal val="0"/>
          <c:showCatName val="0"/>
          <c:showSerName val="0"/>
          <c:showPercent val="1"/>
          <c:showBubbleSize val="0"/>
          <c:showLeaderLines val="1"/>
        </c:dLbls>
      </c:pie3DChart>
    </c:plotArea>
    <c:legend>
      <c:legendPos val="t"/>
      <c:layout/>
      <c:overlay val="0"/>
      <c:txPr>
        <a:bodyPr/>
        <a:lstStyle/>
        <a:p>
          <a:pPr rtl="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strRef>
              <c:f>[demo11.xls]Лист1!$A$55:$A$61</c:f>
              <c:strCache>
                <c:ptCount val="7"/>
                <c:pt idx="0">
                  <c:v>2016</c:v>
                </c:pt>
                <c:pt idx="1">
                  <c:v>2017</c:v>
                </c:pt>
                <c:pt idx="2">
                  <c:v>2018</c:v>
                </c:pt>
                <c:pt idx="3">
                  <c:v>2019</c:v>
                </c:pt>
                <c:pt idx="4">
                  <c:v>2020</c:v>
                </c:pt>
                <c:pt idx="5">
                  <c:v>2021</c:v>
                </c:pt>
                <c:pt idx="6">
                  <c:v>2022 (июль)</c:v>
                </c:pt>
              </c:strCache>
            </c:strRef>
          </c:cat>
          <c:val>
            <c:numRef>
              <c:f>[demo11.xls]Лист1!$B$55:$B$61</c:f>
              <c:numCache>
                <c:formatCode>0.0</c:formatCode>
                <c:ptCount val="7"/>
                <c:pt idx="0">
                  <c:v>146.5</c:v>
                </c:pt>
                <c:pt idx="1">
                  <c:v>146.80000000000001</c:v>
                </c:pt>
                <c:pt idx="2">
                  <c:v>146.9</c:v>
                </c:pt>
                <c:pt idx="3">
                  <c:v>146.80000000000001</c:v>
                </c:pt>
                <c:pt idx="4">
                  <c:v>146.69999999999999</c:v>
                </c:pt>
                <c:pt idx="5">
                  <c:v>146.19999999999999</c:v>
                </c:pt>
                <c:pt idx="6">
                  <c:v>145.6</c:v>
                </c:pt>
              </c:numCache>
            </c:numRef>
          </c:val>
          <c:smooth val="0"/>
          <c:extLst xmlns:c16r2="http://schemas.microsoft.com/office/drawing/2015/06/chart">
            <c:ext xmlns:c16="http://schemas.microsoft.com/office/drawing/2014/chart" uri="{C3380CC4-5D6E-409C-BE32-E72D297353CC}">
              <c16:uniqueId val="{00000000-5237-49C2-A685-F03E7985989B}"/>
            </c:ext>
          </c:extLst>
        </c:ser>
        <c:dLbls>
          <c:showLegendKey val="0"/>
          <c:showVal val="0"/>
          <c:showCatName val="0"/>
          <c:showSerName val="0"/>
          <c:showPercent val="0"/>
          <c:showBubbleSize val="0"/>
        </c:dLbls>
        <c:marker val="1"/>
        <c:smooth val="0"/>
        <c:axId val="116961280"/>
        <c:axId val="116962816"/>
      </c:lineChart>
      <c:catAx>
        <c:axId val="116961280"/>
        <c:scaling>
          <c:orientation val="minMax"/>
        </c:scaling>
        <c:delete val="0"/>
        <c:axPos val="b"/>
        <c:numFmt formatCode="General" sourceLinked="1"/>
        <c:majorTickMark val="out"/>
        <c:minorTickMark val="none"/>
        <c:tickLblPos val="nextTo"/>
        <c:crossAx val="116962816"/>
        <c:crosses val="autoZero"/>
        <c:auto val="1"/>
        <c:lblAlgn val="ctr"/>
        <c:lblOffset val="100"/>
        <c:noMultiLvlLbl val="0"/>
      </c:catAx>
      <c:valAx>
        <c:axId val="116962816"/>
        <c:scaling>
          <c:orientation val="minMax"/>
        </c:scaling>
        <c:delete val="0"/>
        <c:axPos val="l"/>
        <c:majorGridlines/>
        <c:numFmt formatCode="0.0" sourceLinked="1"/>
        <c:majorTickMark val="out"/>
        <c:minorTickMark val="none"/>
        <c:tickLblPos val="nextTo"/>
        <c:crossAx val="11696128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Лист7!$E$5:$E$31</c:f>
              <c:numCache>
                <c:formatCode>General</c:formatCode>
                <c:ptCount val="2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numCache>
            </c:numRef>
          </c:cat>
          <c:val>
            <c:numRef>
              <c:f>Лист7!$F$5:$F$31</c:f>
              <c:numCache>
                <c:formatCode>General</c:formatCode>
                <c:ptCount val="27"/>
                <c:pt idx="0">
                  <c:v>0.38700000000000001</c:v>
                </c:pt>
                <c:pt idx="1">
                  <c:v>0.38700000000000001</c:v>
                </c:pt>
                <c:pt idx="2">
                  <c:v>0.39</c:v>
                </c:pt>
                <c:pt idx="3">
                  <c:v>0.39400000000000002</c:v>
                </c:pt>
                <c:pt idx="4">
                  <c:v>0.4</c:v>
                </c:pt>
                <c:pt idx="5">
                  <c:v>0.39500000000000002</c:v>
                </c:pt>
                <c:pt idx="6">
                  <c:v>0.39700000000000002</c:v>
                </c:pt>
                <c:pt idx="7">
                  <c:v>0.39700000000000002</c:v>
                </c:pt>
                <c:pt idx="8">
                  <c:v>0.40300000000000002</c:v>
                </c:pt>
                <c:pt idx="9">
                  <c:v>0.40899999999999997</c:v>
                </c:pt>
                <c:pt idx="10">
                  <c:v>0.40899999999999997</c:v>
                </c:pt>
                <c:pt idx="11">
                  <c:v>0.41499999999999998</c:v>
                </c:pt>
                <c:pt idx="12">
                  <c:v>0.42199999999999999</c:v>
                </c:pt>
                <c:pt idx="13">
                  <c:v>0.42099999999999999</c:v>
                </c:pt>
                <c:pt idx="14">
                  <c:v>0.42099999999999999</c:v>
                </c:pt>
                <c:pt idx="15">
                  <c:v>0.42099999999999999</c:v>
                </c:pt>
                <c:pt idx="16">
                  <c:v>0.41699999999999998</c:v>
                </c:pt>
                <c:pt idx="17">
                  <c:v>0.42</c:v>
                </c:pt>
                <c:pt idx="18">
                  <c:v>0.41699999999999998</c:v>
                </c:pt>
                <c:pt idx="19">
                  <c:v>0.41499999999999998</c:v>
                </c:pt>
                <c:pt idx="20">
                  <c:v>0.41199999999999998</c:v>
                </c:pt>
                <c:pt idx="21">
                  <c:v>0.41199999999999998</c:v>
                </c:pt>
                <c:pt idx="22">
                  <c:v>0.41099999999999998</c:v>
                </c:pt>
                <c:pt idx="23">
                  <c:v>0.41399999999999998</c:v>
                </c:pt>
                <c:pt idx="24">
                  <c:v>0.41199999999999998</c:v>
                </c:pt>
                <c:pt idx="25">
                  <c:v>0.40600000000000003</c:v>
                </c:pt>
                <c:pt idx="26">
                  <c:v>0.40799999999999997</c:v>
                </c:pt>
              </c:numCache>
            </c:numRef>
          </c:val>
          <c:smooth val="0"/>
          <c:extLst xmlns:c16r2="http://schemas.microsoft.com/office/drawing/2015/06/chart">
            <c:ext xmlns:c16="http://schemas.microsoft.com/office/drawing/2014/chart" uri="{C3380CC4-5D6E-409C-BE32-E72D297353CC}">
              <c16:uniqueId val="{00000000-93E7-4EC8-B276-0578B6BDB6E3}"/>
            </c:ext>
          </c:extLst>
        </c:ser>
        <c:dLbls>
          <c:showLegendKey val="0"/>
          <c:showVal val="0"/>
          <c:showCatName val="0"/>
          <c:showSerName val="0"/>
          <c:showPercent val="0"/>
          <c:showBubbleSize val="0"/>
        </c:dLbls>
        <c:marker val="1"/>
        <c:smooth val="0"/>
        <c:axId val="117364224"/>
        <c:axId val="117365760"/>
      </c:lineChart>
      <c:catAx>
        <c:axId val="117364224"/>
        <c:scaling>
          <c:orientation val="minMax"/>
        </c:scaling>
        <c:delete val="0"/>
        <c:axPos val="b"/>
        <c:numFmt formatCode="General" sourceLinked="1"/>
        <c:majorTickMark val="out"/>
        <c:minorTickMark val="none"/>
        <c:tickLblPos val="nextTo"/>
        <c:crossAx val="117365760"/>
        <c:crosses val="autoZero"/>
        <c:auto val="1"/>
        <c:lblAlgn val="ctr"/>
        <c:lblOffset val="100"/>
        <c:noMultiLvlLbl val="0"/>
      </c:catAx>
      <c:valAx>
        <c:axId val="117365760"/>
        <c:scaling>
          <c:orientation val="minMax"/>
        </c:scaling>
        <c:delete val="0"/>
        <c:axPos val="l"/>
        <c:majorGridlines/>
        <c:numFmt formatCode="General" sourceLinked="1"/>
        <c:majorTickMark val="out"/>
        <c:minorTickMark val="none"/>
        <c:tickLblPos val="nextTo"/>
        <c:crossAx val="11736422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МБТ!$A$3</c:f>
              <c:strCache>
                <c:ptCount val="1"/>
                <c:pt idx="0">
                  <c:v>Закон №390-ФЗ</c:v>
                </c:pt>
              </c:strCache>
            </c:strRef>
          </c:tx>
          <c:spPr>
            <a:solidFill>
              <a:schemeClr val="accent1"/>
            </a:solidFill>
            <a:ln>
              <a:noFill/>
            </a:ln>
            <a:effectLst/>
          </c:spPr>
          <c:invertIfNegative val="0"/>
          <c:cat>
            <c:numRef>
              <c:f>МБТ!$B$2:$E$2</c:f>
              <c:numCache>
                <c:formatCode>General</c:formatCode>
                <c:ptCount val="4"/>
                <c:pt idx="0">
                  <c:v>2022</c:v>
                </c:pt>
                <c:pt idx="1">
                  <c:v>2023</c:v>
                </c:pt>
                <c:pt idx="2">
                  <c:v>2024</c:v>
                </c:pt>
                <c:pt idx="3">
                  <c:v>2025</c:v>
                </c:pt>
              </c:numCache>
            </c:numRef>
          </c:cat>
          <c:val>
            <c:numRef>
              <c:f>МБТ!$B$3:$E$3</c:f>
              <c:numCache>
                <c:formatCode>#,##0.0</c:formatCode>
                <c:ptCount val="4"/>
                <c:pt idx="0">
                  <c:v>3228.645</c:v>
                </c:pt>
                <c:pt idx="1">
                  <c:v>3352.1</c:v>
                </c:pt>
                <c:pt idx="2">
                  <c:v>3335.6129999999998</c:v>
                </c:pt>
              </c:numCache>
            </c:numRef>
          </c:val>
          <c:extLst xmlns:c16r2="http://schemas.microsoft.com/office/drawing/2015/06/chart">
            <c:ext xmlns:c16="http://schemas.microsoft.com/office/drawing/2014/chart" uri="{C3380CC4-5D6E-409C-BE32-E72D297353CC}">
              <c16:uniqueId val="{00000000-A3E8-4165-A670-8C40438F8A38}"/>
            </c:ext>
          </c:extLst>
        </c:ser>
        <c:ser>
          <c:idx val="1"/>
          <c:order val="1"/>
          <c:tx>
            <c:strRef>
              <c:f>МБТ!$A$4</c:f>
              <c:strCache>
                <c:ptCount val="1"/>
                <c:pt idx="0">
                  <c:v>Законопроект</c:v>
                </c:pt>
              </c:strCache>
            </c:strRef>
          </c:tx>
          <c:spPr>
            <a:solidFill>
              <a:schemeClr val="accent1">
                <a:lumMod val="40000"/>
                <a:lumOff val="60000"/>
              </a:schemeClr>
            </a:solidFill>
            <a:ln>
              <a:noFill/>
            </a:ln>
            <a:effectLst/>
          </c:spPr>
          <c:invertIfNegative val="0"/>
          <c:cat>
            <c:numRef>
              <c:f>МБТ!$B$2:$E$2</c:f>
              <c:numCache>
                <c:formatCode>General</c:formatCode>
                <c:ptCount val="4"/>
                <c:pt idx="0">
                  <c:v>2022</c:v>
                </c:pt>
                <c:pt idx="1">
                  <c:v>2023</c:v>
                </c:pt>
                <c:pt idx="2">
                  <c:v>2024</c:v>
                </c:pt>
                <c:pt idx="3">
                  <c:v>2025</c:v>
                </c:pt>
              </c:numCache>
            </c:numRef>
          </c:cat>
          <c:val>
            <c:numRef>
              <c:f>МБТ!$B$4:$E$4</c:f>
              <c:numCache>
                <c:formatCode>#,##0.0</c:formatCode>
                <c:ptCount val="4"/>
                <c:pt idx="1">
                  <c:v>3207</c:v>
                </c:pt>
                <c:pt idx="2">
                  <c:v>2974.1610000000001</c:v>
                </c:pt>
                <c:pt idx="3">
                  <c:v>2556.5749999999998</c:v>
                </c:pt>
              </c:numCache>
            </c:numRef>
          </c:val>
          <c:extLst xmlns:c16r2="http://schemas.microsoft.com/office/drawing/2015/06/chart">
            <c:ext xmlns:c16="http://schemas.microsoft.com/office/drawing/2014/chart" uri="{C3380CC4-5D6E-409C-BE32-E72D297353CC}">
              <c16:uniqueId val="{00000001-A3E8-4165-A670-8C40438F8A38}"/>
            </c:ext>
          </c:extLst>
        </c:ser>
        <c:dLbls>
          <c:showLegendKey val="0"/>
          <c:showVal val="0"/>
          <c:showCatName val="0"/>
          <c:showSerName val="0"/>
          <c:showPercent val="0"/>
          <c:showBubbleSize val="0"/>
        </c:dLbls>
        <c:gapWidth val="219"/>
        <c:overlap val="-27"/>
        <c:axId val="117485952"/>
        <c:axId val="117487488"/>
      </c:barChart>
      <c:catAx>
        <c:axId val="11748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487488"/>
        <c:crosses val="autoZero"/>
        <c:auto val="1"/>
        <c:lblAlgn val="ctr"/>
        <c:lblOffset val="100"/>
        <c:noMultiLvlLbl val="0"/>
      </c:catAx>
      <c:valAx>
        <c:axId val="117487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485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'ДСС+МБТ'!$A$4</c:f>
              <c:strCache>
                <c:ptCount val="1"/>
                <c:pt idx="0">
                  <c:v>Дотации</c:v>
                </c:pt>
              </c:strCache>
            </c:strRef>
          </c:tx>
          <c:spPr>
            <a:solidFill>
              <a:schemeClr val="accent1">
                <a:shade val="58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'ДСС+МБТ'!$B$3:$E$3</c:f>
              <c:strCache>
                <c:ptCount val="4"/>
                <c:pt idx="0">
                  <c:v>Закон № 390-ФЗ (2022)</c:v>
                </c:pt>
                <c:pt idx="1">
                  <c:v>Законопроект (2023)</c:v>
                </c:pt>
                <c:pt idx="2">
                  <c:v>Законопроект (2024)</c:v>
                </c:pt>
                <c:pt idx="3">
                  <c:v>Законопроект (2025)</c:v>
                </c:pt>
              </c:strCache>
            </c:strRef>
          </c:cat>
          <c:val>
            <c:numRef>
              <c:f>'ДСС+МБТ'!$B$4:$E$4</c:f>
              <c:numCache>
                <c:formatCode>#,##0.0</c:formatCode>
                <c:ptCount val="4"/>
                <c:pt idx="0">
                  <c:v>957.375</c:v>
                </c:pt>
                <c:pt idx="1">
                  <c:v>1004.072</c:v>
                </c:pt>
                <c:pt idx="2">
                  <c:v>1038.9860000000001</c:v>
                </c:pt>
                <c:pt idx="3">
                  <c:v>1074.0940000000001</c:v>
                </c:pt>
              </c:numCache>
            </c:numRef>
          </c:val>
          <c:extLst xmlns:c16r2="http://schemas.microsoft.com/office/drawing/2015/06/chart">
            <c:ext xmlns:c16="http://schemas.microsoft.com/office/drawing/2014/chart" uri="{C3380CC4-5D6E-409C-BE32-E72D297353CC}">
              <c16:uniqueId val="{00000000-C817-46D5-BCBC-9AC2E967F2EE}"/>
            </c:ext>
          </c:extLst>
        </c:ser>
        <c:ser>
          <c:idx val="1"/>
          <c:order val="1"/>
          <c:tx>
            <c:strRef>
              <c:f>'ДСС+МБТ'!$A$5</c:f>
              <c:strCache>
                <c:ptCount val="1"/>
                <c:pt idx="0">
                  <c:v>Субсидии</c:v>
                </c:pt>
              </c:strCache>
            </c:strRef>
          </c:tx>
          <c:spPr>
            <a:solidFill>
              <a:schemeClr val="accent1">
                <a:shade val="86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'ДСС+МБТ'!$B$3:$E$3</c:f>
              <c:strCache>
                <c:ptCount val="4"/>
                <c:pt idx="0">
                  <c:v>Закон № 390-ФЗ (2022)</c:v>
                </c:pt>
                <c:pt idx="1">
                  <c:v>Законопроект (2023)</c:v>
                </c:pt>
                <c:pt idx="2">
                  <c:v>Законопроект (2024)</c:v>
                </c:pt>
                <c:pt idx="3">
                  <c:v>Законопроект (2025)</c:v>
                </c:pt>
              </c:strCache>
            </c:strRef>
          </c:cat>
          <c:val>
            <c:numRef>
              <c:f>'ДСС+МБТ'!$B$5:$E$5</c:f>
              <c:numCache>
                <c:formatCode>#,##0.0</c:formatCode>
                <c:ptCount val="4"/>
                <c:pt idx="0">
                  <c:v>1398.886</c:v>
                </c:pt>
                <c:pt idx="1">
                  <c:v>1529.91</c:v>
                </c:pt>
                <c:pt idx="2">
                  <c:v>1495.213</c:v>
                </c:pt>
                <c:pt idx="3">
                  <c:v>1032.482</c:v>
                </c:pt>
              </c:numCache>
            </c:numRef>
          </c:val>
          <c:extLst xmlns:c16r2="http://schemas.microsoft.com/office/drawing/2015/06/chart">
            <c:ext xmlns:c16="http://schemas.microsoft.com/office/drawing/2014/chart" uri="{C3380CC4-5D6E-409C-BE32-E72D297353CC}">
              <c16:uniqueId val="{00000001-C817-46D5-BCBC-9AC2E967F2EE}"/>
            </c:ext>
          </c:extLst>
        </c:ser>
        <c:ser>
          <c:idx val="2"/>
          <c:order val="2"/>
          <c:tx>
            <c:strRef>
              <c:f>'ДСС+МБТ'!$A$6</c:f>
              <c:strCache>
                <c:ptCount val="1"/>
                <c:pt idx="0">
                  <c:v>Субвенции</c:v>
                </c:pt>
              </c:strCache>
            </c:strRef>
          </c:tx>
          <c:spPr>
            <a:solidFill>
              <a:schemeClr val="accent1">
                <a:tint val="86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'ДСС+МБТ'!$B$3:$E$3</c:f>
              <c:strCache>
                <c:ptCount val="4"/>
                <c:pt idx="0">
                  <c:v>Закон № 390-ФЗ (2022)</c:v>
                </c:pt>
                <c:pt idx="1">
                  <c:v>Законопроект (2023)</c:v>
                </c:pt>
                <c:pt idx="2">
                  <c:v>Законопроект (2024)</c:v>
                </c:pt>
                <c:pt idx="3">
                  <c:v>Законопроект (2025)</c:v>
                </c:pt>
              </c:strCache>
            </c:strRef>
          </c:cat>
          <c:val>
            <c:numRef>
              <c:f>'ДСС+МБТ'!$B$6:$E$6</c:f>
              <c:numCache>
                <c:formatCode>#,##0.0</c:formatCode>
                <c:ptCount val="4"/>
                <c:pt idx="0">
                  <c:v>451.22300000000001</c:v>
                </c:pt>
                <c:pt idx="1">
                  <c:v>300.40100000000001</c:v>
                </c:pt>
                <c:pt idx="2">
                  <c:v>330.68200000000002</c:v>
                </c:pt>
                <c:pt idx="3">
                  <c:v>340.29199999999997</c:v>
                </c:pt>
              </c:numCache>
            </c:numRef>
          </c:val>
          <c:extLst xmlns:c16r2="http://schemas.microsoft.com/office/drawing/2015/06/chart">
            <c:ext xmlns:c16="http://schemas.microsoft.com/office/drawing/2014/chart" uri="{C3380CC4-5D6E-409C-BE32-E72D297353CC}">
              <c16:uniqueId val="{00000002-C817-46D5-BCBC-9AC2E967F2EE}"/>
            </c:ext>
          </c:extLst>
        </c:ser>
        <c:ser>
          <c:idx val="3"/>
          <c:order val="3"/>
          <c:tx>
            <c:strRef>
              <c:f>'ДСС+МБТ'!$A$7</c:f>
              <c:strCache>
                <c:ptCount val="1"/>
                <c:pt idx="0">
                  <c:v>иные межбюджетные трансферты</c:v>
                </c:pt>
              </c:strCache>
            </c:strRef>
          </c:tx>
          <c:spPr>
            <a:solidFill>
              <a:schemeClr val="accent1">
                <a:tint val="58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'ДСС+МБТ'!$B$3:$E$3</c:f>
              <c:strCache>
                <c:ptCount val="4"/>
                <c:pt idx="0">
                  <c:v>Закон № 390-ФЗ (2022)</c:v>
                </c:pt>
                <c:pt idx="1">
                  <c:v>Законопроект (2023)</c:v>
                </c:pt>
                <c:pt idx="2">
                  <c:v>Законопроект (2024)</c:v>
                </c:pt>
                <c:pt idx="3">
                  <c:v>Законопроект (2025)</c:v>
                </c:pt>
              </c:strCache>
            </c:strRef>
          </c:cat>
          <c:val>
            <c:numRef>
              <c:f>'ДСС+МБТ'!$B$7:$E$7</c:f>
              <c:numCache>
                <c:formatCode>#,##0.0</c:formatCode>
                <c:ptCount val="4"/>
                <c:pt idx="0">
                  <c:v>421.15899999999999</c:v>
                </c:pt>
                <c:pt idx="1">
                  <c:v>372.62299999999999</c:v>
                </c:pt>
                <c:pt idx="2">
                  <c:v>109.27800000000001</c:v>
                </c:pt>
                <c:pt idx="3">
                  <c:v>109.706</c:v>
                </c:pt>
              </c:numCache>
            </c:numRef>
          </c:val>
          <c:extLst xmlns:c16r2="http://schemas.microsoft.com/office/drawing/2015/06/chart">
            <c:ext xmlns:c16="http://schemas.microsoft.com/office/drawing/2014/chart" uri="{C3380CC4-5D6E-409C-BE32-E72D297353CC}">
              <c16:uniqueId val="{00000003-C817-46D5-BCBC-9AC2E967F2EE}"/>
            </c:ext>
          </c:extLst>
        </c:ser>
        <c:dLbls>
          <c:dLblPos val="ctr"/>
          <c:showLegendKey val="0"/>
          <c:showVal val="1"/>
          <c:showCatName val="0"/>
          <c:showSerName val="0"/>
          <c:showPercent val="0"/>
          <c:showBubbleSize val="0"/>
        </c:dLbls>
        <c:gapWidth val="50"/>
        <c:overlap val="100"/>
        <c:axId val="117886336"/>
        <c:axId val="129258624"/>
      </c:barChart>
      <c:catAx>
        <c:axId val="11788633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58624"/>
        <c:crosses val="autoZero"/>
        <c:auto val="1"/>
        <c:lblAlgn val="ctr"/>
        <c:lblOffset val="100"/>
        <c:noMultiLvlLbl val="0"/>
      </c:catAx>
      <c:valAx>
        <c:axId val="129258624"/>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886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'[Копия Копия Таблицы и графики(2).xlsx]Дотации'!$A$3</c:f>
              <c:strCache>
                <c:ptCount val="1"/>
                <c:pt idx="0">
                  <c:v>Закон №390-ФЗ</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'[Копия Копия Таблицы и графики(2).xlsx]Дотации'!$B$2:$E$2</c:f>
              <c:numCache>
                <c:formatCode>General</c:formatCode>
                <c:ptCount val="4"/>
                <c:pt idx="0">
                  <c:v>2022</c:v>
                </c:pt>
                <c:pt idx="1">
                  <c:v>2023</c:v>
                </c:pt>
                <c:pt idx="2">
                  <c:v>2024</c:v>
                </c:pt>
                <c:pt idx="3">
                  <c:v>2025</c:v>
                </c:pt>
              </c:numCache>
            </c:numRef>
          </c:cat>
          <c:val>
            <c:numRef>
              <c:f>'[Копия Копия Таблицы и графики(2).xlsx]Дотации'!$B$3:$E$3</c:f>
              <c:numCache>
                <c:formatCode>#\ ##0.0</c:formatCode>
                <c:ptCount val="4"/>
                <c:pt idx="0">
                  <c:v>758.6</c:v>
                </c:pt>
                <c:pt idx="1">
                  <c:v>771.3</c:v>
                </c:pt>
                <c:pt idx="2">
                  <c:v>790.9</c:v>
                </c:pt>
              </c:numCache>
            </c:numRef>
          </c:val>
          <c:extLst xmlns:c16r2="http://schemas.microsoft.com/office/drawing/2015/06/chart">
            <c:ext xmlns:c16="http://schemas.microsoft.com/office/drawing/2014/chart" uri="{C3380CC4-5D6E-409C-BE32-E72D297353CC}">
              <c16:uniqueId val="{00000000-9B97-40E7-BC20-30BDCA97D3FC}"/>
            </c:ext>
          </c:extLst>
        </c:ser>
        <c:ser>
          <c:idx val="1"/>
          <c:order val="1"/>
          <c:tx>
            <c:strRef>
              <c:f>'[Копия Копия Таблицы и графики(2).xlsx]Дотации'!$A$4</c:f>
              <c:strCache>
                <c:ptCount val="1"/>
                <c:pt idx="0">
                  <c:v>Законопроект</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'[Копия Копия Таблицы и графики(2).xlsx]Дотации'!$B$2:$E$2</c:f>
              <c:numCache>
                <c:formatCode>General</c:formatCode>
                <c:ptCount val="4"/>
                <c:pt idx="0">
                  <c:v>2022</c:v>
                </c:pt>
                <c:pt idx="1">
                  <c:v>2023</c:v>
                </c:pt>
                <c:pt idx="2">
                  <c:v>2024</c:v>
                </c:pt>
                <c:pt idx="3">
                  <c:v>2025</c:v>
                </c:pt>
              </c:numCache>
            </c:numRef>
          </c:cat>
          <c:val>
            <c:numRef>
              <c:f>'[Копия Копия Таблицы и графики(2).xlsx]Дотации'!$B$4:$E$4</c:f>
              <c:numCache>
                <c:formatCode>#\ ##0.0</c:formatCode>
                <c:ptCount val="4"/>
                <c:pt idx="1">
                  <c:v>822.9</c:v>
                </c:pt>
                <c:pt idx="2">
                  <c:v>857.8</c:v>
                </c:pt>
                <c:pt idx="3">
                  <c:v>892.9</c:v>
                </c:pt>
              </c:numCache>
            </c:numRef>
          </c:val>
          <c:extLst xmlns:c16r2="http://schemas.microsoft.com/office/drawing/2015/06/chart">
            <c:ext xmlns:c16="http://schemas.microsoft.com/office/drawing/2014/chart" uri="{C3380CC4-5D6E-409C-BE32-E72D297353CC}">
              <c16:uniqueId val="{00000001-9B97-40E7-BC20-30BDCA97D3FC}"/>
            </c:ext>
          </c:extLst>
        </c:ser>
        <c:dLbls>
          <c:dLblPos val="outEnd"/>
          <c:showLegendKey val="0"/>
          <c:showVal val="1"/>
          <c:showCatName val="0"/>
          <c:showSerName val="0"/>
          <c:showPercent val="0"/>
          <c:showBubbleSize val="0"/>
        </c:dLbls>
        <c:gapWidth val="219"/>
        <c:overlap val="-27"/>
        <c:axId val="129297792"/>
        <c:axId val="134169728"/>
      </c:barChart>
      <c:catAx>
        <c:axId val="12929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169728"/>
        <c:crosses val="autoZero"/>
        <c:auto val="1"/>
        <c:lblAlgn val="ctr"/>
        <c:lblOffset val="100"/>
        <c:noMultiLvlLbl val="0"/>
      </c:catAx>
      <c:valAx>
        <c:axId val="134169728"/>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97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515906340019106E-2"/>
          <c:y val="4.2105263157894736E-2"/>
          <c:w val="0.91337978775442596"/>
          <c:h val="0.79974250587097662"/>
        </c:manualLayout>
      </c:layout>
      <c:lineChart>
        <c:grouping val="standard"/>
        <c:varyColors val="0"/>
        <c:ser>
          <c:idx val="0"/>
          <c:order val="0"/>
          <c:tx>
            <c:strRef>
              <c:f>'[Копия Копия Таблицы и графики(2).xlsx]СС+ИМБТ (2)'!$A$5</c:f>
              <c:strCache>
                <c:ptCount val="1"/>
                <c:pt idx="0">
                  <c:v>Субсидии, ед.</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'[Копия Копия Таблицы и графики(2).xlsx]СС+ИМБТ (2)'!$B$2:$E$2</c:f>
              <c:numCache>
                <c:formatCode>General</c:formatCode>
                <c:ptCount val="4"/>
                <c:pt idx="0">
                  <c:v>2022</c:v>
                </c:pt>
                <c:pt idx="1">
                  <c:v>2023</c:v>
                </c:pt>
                <c:pt idx="2">
                  <c:v>2024</c:v>
                </c:pt>
                <c:pt idx="3">
                  <c:v>2025</c:v>
                </c:pt>
              </c:numCache>
            </c:numRef>
          </c:cat>
          <c:val>
            <c:numRef>
              <c:f>'[Копия Копия Таблицы и графики(2).xlsx]СС+ИМБТ (2)'!$B$5:$E$5</c:f>
              <c:numCache>
                <c:formatCode>General</c:formatCode>
                <c:ptCount val="4"/>
                <c:pt idx="0">
                  <c:v>208</c:v>
                </c:pt>
                <c:pt idx="1">
                  <c:v>202</c:v>
                </c:pt>
                <c:pt idx="2">
                  <c:v>197</c:v>
                </c:pt>
                <c:pt idx="3">
                  <c:v>105</c:v>
                </c:pt>
              </c:numCache>
            </c:numRef>
          </c:val>
          <c:smooth val="0"/>
          <c:extLst xmlns:c16r2="http://schemas.microsoft.com/office/drawing/2015/06/chart">
            <c:ext xmlns:c16="http://schemas.microsoft.com/office/drawing/2014/chart" uri="{C3380CC4-5D6E-409C-BE32-E72D297353CC}">
              <c16:uniqueId val="{00000000-FB1A-4913-A8C3-977CF85328E5}"/>
            </c:ext>
          </c:extLst>
        </c:ser>
        <c:ser>
          <c:idx val="1"/>
          <c:order val="1"/>
          <c:tx>
            <c:strRef>
              <c:f>'[Копия Копия Таблицы и графики(2).xlsx]СС+ИМБТ (2)'!$A$6</c:f>
              <c:strCache>
                <c:ptCount val="1"/>
                <c:pt idx="0">
                  <c:v>Иные межбюджетные трансферты, ед.</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'[Копия Копия Таблицы и графики(2).xlsx]СС+ИМБТ (2)'!$B$2:$E$2</c:f>
              <c:numCache>
                <c:formatCode>General</c:formatCode>
                <c:ptCount val="4"/>
                <c:pt idx="0">
                  <c:v>2022</c:v>
                </c:pt>
                <c:pt idx="1">
                  <c:v>2023</c:v>
                </c:pt>
                <c:pt idx="2">
                  <c:v>2024</c:v>
                </c:pt>
                <c:pt idx="3">
                  <c:v>2025</c:v>
                </c:pt>
              </c:numCache>
            </c:numRef>
          </c:cat>
          <c:val>
            <c:numRef>
              <c:f>'[Копия Копия Таблицы и графики(2).xlsx]СС+ИМБТ (2)'!$B$6:$E$6</c:f>
              <c:numCache>
                <c:formatCode>General</c:formatCode>
                <c:ptCount val="4"/>
                <c:pt idx="0">
                  <c:v>67</c:v>
                </c:pt>
                <c:pt idx="1">
                  <c:v>58</c:v>
                </c:pt>
                <c:pt idx="2">
                  <c:v>10</c:v>
                </c:pt>
                <c:pt idx="3">
                  <c:v>10</c:v>
                </c:pt>
              </c:numCache>
            </c:numRef>
          </c:val>
          <c:smooth val="0"/>
          <c:extLst xmlns:c16r2="http://schemas.microsoft.com/office/drawing/2015/06/chart">
            <c:ext xmlns:c16="http://schemas.microsoft.com/office/drawing/2014/chart" uri="{C3380CC4-5D6E-409C-BE32-E72D297353CC}">
              <c16:uniqueId val="{00000001-FB1A-4913-A8C3-977CF85328E5}"/>
            </c:ext>
          </c:extLst>
        </c:ser>
        <c:dLbls>
          <c:dLblPos val="t"/>
          <c:showLegendKey val="0"/>
          <c:showVal val="1"/>
          <c:showCatName val="0"/>
          <c:showSerName val="0"/>
          <c:showPercent val="0"/>
          <c:showBubbleSize val="0"/>
        </c:dLbls>
        <c:marker val="1"/>
        <c:smooth val="0"/>
        <c:axId val="134197248"/>
        <c:axId val="134198784"/>
      </c:lineChart>
      <c:catAx>
        <c:axId val="13419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198784"/>
        <c:crosses val="autoZero"/>
        <c:auto val="1"/>
        <c:lblAlgn val="ctr"/>
        <c:lblOffset val="100"/>
        <c:noMultiLvlLbl val="0"/>
      </c:catAx>
      <c:valAx>
        <c:axId val="13419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197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'МБТ-НП'!$A$3</c:f>
              <c:strCache>
                <c:ptCount val="1"/>
                <c:pt idx="0">
                  <c:v>Закон №390-ФЗ</c:v>
                </c:pt>
              </c:strCache>
            </c:strRef>
          </c:tx>
          <c:spPr>
            <a:solidFill>
              <a:schemeClr val="accent1"/>
            </a:solidFill>
            <a:ln>
              <a:noFill/>
            </a:ln>
            <a:effectLst/>
          </c:spPr>
          <c:invertIfNegative val="0"/>
          <c:dPt>
            <c:idx val="0"/>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271F-4491-982C-462F7C69591F}"/>
              </c:ext>
            </c:extLst>
          </c:dPt>
          <c:dPt>
            <c:idx val="1"/>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3-271F-4491-982C-462F7C6959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'МБТ-НП'!$B$2:$D$2</c:f>
              <c:numCache>
                <c:formatCode>General</c:formatCode>
                <c:ptCount val="3"/>
                <c:pt idx="0">
                  <c:v>2023</c:v>
                </c:pt>
                <c:pt idx="1">
                  <c:v>2024</c:v>
                </c:pt>
                <c:pt idx="2">
                  <c:v>2025</c:v>
                </c:pt>
              </c:numCache>
            </c:numRef>
          </c:cat>
          <c:val>
            <c:numRef>
              <c:f>'МБТ-НП'!$B$3:$D$3</c:f>
              <c:numCache>
                <c:formatCode>#,##0.0</c:formatCode>
                <c:ptCount val="3"/>
                <c:pt idx="0">
                  <c:v>1036.5999999999999</c:v>
                </c:pt>
                <c:pt idx="1">
                  <c:v>1105</c:v>
                </c:pt>
              </c:numCache>
            </c:numRef>
          </c:val>
          <c:extLst xmlns:c16r2="http://schemas.microsoft.com/office/drawing/2015/06/chart">
            <c:ext xmlns:c16="http://schemas.microsoft.com/office/drawing/2014/chart" uri="{C3380CC4-5D6E-409C-BE32-E72D297353CC}">
              <c16:uniqueId val="{00000004-271F-4491-982C-462F7C69591F}"/>
            </c:ext>
          </c:extLst>
        </c:ser>
        <c:ser>
          <c:idx val="1"/>
          <c:order val="1"/>
          <c:tx>
            <c:strRef>
              <c:f>'МБТ-НП'!$A$4</c:f>
              <c:strCache>
                <c:ptCount val="1"/>
                <c:pt idx="0">
                  <c:v>Законопроект</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'МБТ-НП'!$B$2:$D$2</c:f>
              <c:numCache>
                <c:formatCode>General</c:formatCode>
                <c:ptCount val="3"/>
                <c:pt idx="0">
                  <c:v>2023</c:v>
                </c:pt>
                <c:pt idx="1">
                  <c:v>2024</c:v>
                </c:pt>
                <c:pt idx="2">
                  <c:v>2025</c:v>
                </c:pt>
              </c:numCache>
            </c:numRef>
          </c:cat>
          <c:val>
            <c:numRef>
              <c:f>'МБТ-НП'!$B$4:$D$4</c:f>
              <c:numCache>
                <c:formatCode>#,##0.0</c:formatCode>
                <c:ptCount val="3"/>
                <c:pt idx="0">
                  <c:v>895</c:v>
                </c:pt>
                <c:pt idx="1">
                  <c:v>883.9</c:v>
                </c:pt>
                <c:pt idx="2">
                  <c:v>480</c:v>
                </c:pt>
              </c:numCache>
            </c:numRef>
          </c:val>
          <c:extLst xmlns:c16r2="http://schemas.microsoft.com/office/drawing/2015/06/chart">
            <c:ext xmlns:c16="http://schemas.microsoft.com/office/drawing/2014/chart" uri="{C3380CC4-5D6E-409C-BE32-E72D297353CC}">
              <c16:uniqueId val="{00000005-271F-4491-982C-462F7C69591F}"/>
            </c:ext>
          </c:extLst>
        </c:ser>
        <c:dLbls>
          <c:dLblPos val="outEnd"/>
          <c:showLegendKey val="0"/>
          <c:showVal val="1"/>
          <c:showCatName val="0"/>
          <c:showSerName val="0"/>
          <c:showPercent val="0"/>
          <c:showBubbleSize val="0"/>
        </c:dLbls>
        <c:gapWidth val="219"/>
        <c:overlap val="-27"/>
        <c:axId val="134374912"/>
        <c:axId val="134376448"/>
      </c:barChart>
      <c:catAx>
        <c:axId val="13437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376448"/>
        <c:crosses val="autoZero"/>
        <c:auto val="1"/>
        <c:lblAlgn val="ctr"/>
        <c:lblOffset val="100"/>
        <c:noMultiLvlLbl val="0"/>
      </c:catAx>
      <c:valAx>
        <c:axId val="1343764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374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Лист4!$A$2</c:f>
              <c:strCache>
                <c:ptCount val="1"/>
                <c:pt idx="0">
                  <c:v>Резервный фонд Президента Российской Федерации</c:v>
                </c:pt>
              </c:strCache>
            </c:strRef>
          </c:tx>
          <c:spPr>
            <a:solidFill>
              <a:schemeClr val="accent1"/>
            </a:solidFill>
            <a:ln>
              <a:noFill/>
            </a:ln>
            <a:effectLst/>
          </c:spPr>
          <c:invertIfNegative val="0"/>
          <c:cat>
            <c:strRef>
              <c:f>Лист4!$B$1:$E$1</c:f>
              <c:strCache>
                <c:ptCount val="4"/>
                <c:pt idx="0">
                  <c:v>2022 год</c:v>
                </c:pt>
                <c:pt idx="1">
                  <c:v>2023 год</c:v>
                </c:pt>
                <c:pt idx="2">
                  <c:v>2024 год</c:v>
                </c:pt>
                <c:pt idx="3">
                  <c:v>2025 год</c:v>
                </c:pt>
              </c:strCache>
            </c:strRef>
          </c:cat>
          <c:val>
            <c:numRef>
              <c:f>Лист4!$B$2:$E$2</c:f>
              <c:numCache>
                <c:formatCode>General</c:formatCode>
                <c:ptCount val="4"/>
                <c:pt idx="0">
                  <c:v>1.05</c:v>
                </c:pt>
                <c:pt idx="1">
                  <c:v>0.86</c:v>
                </c:pt>
                <c:pt idx="2">
                  <c:v>0.98</c:v>
                </c:pt>
                <c:pt idx="3">
                  <c:v>0.8</c:v>
                </c:pt>
              </c:numCache>
            </c:numRef>
          </c:val>
          <c:extLst xmlns:c16r2="http://schemas.microsoft.com/office/drawing/2015/06/chart">
            <c:ext xmlns:c16="http://schemas.microsoft.com/office/drawing/2014/chart" uri="{C3380CC4-5D6E-409C-BE32-E72D297353CC}">
              <c16:uniqueId val="{00000000-F5C9-4D78-9AE3-795EC8711558}"/>
            </c:ext>
          </c:extLst>
        </c:ser>
        <c:ser>
          <c:idx val="1"/>
          <c:order val="1"/>
          <c:tx>
            <c:strRef>
              <c:f>Лист4!$A$3</c:f>
              <c:strCache>
                <c:ptCount val="1"/>
                <c:pt idx="0">
                  <c:v>Резервный фонд Правительства Российской Федерации</c:v>
                </c:pt>
              </c:strCache>
            </c:strRef>
          </c:tx>
          <c:spPr>
            <a:solidFill>
              <a:schemeClr val="accent2"/>
            </a:solidFill>
            <a:ln>
              <a:noFill/>
            </a:ln>
            <a:effectLst/>
          </c:spPr>
          <c:invertIfNegative val="0"/>
          <c:cat>
            <c:strRef>
              <c:f>Лист4!$B$1:$E$1</c:f>
              <c:strCache>
                <c:ptCount val="4"/>
                <c:pt idx="0">
                  <c:v>2022 год</c:v>
                </c:pt>
                <c:pt idx="1">
                  <c:v>2023 год</c:v>
                </c:pt>
                <c:pt idx="2">
                  <c:v>2024 год</c:v>
                </c:pt>
                <c:pt idx="3">
                  <c:v>2025 год</c:v>
                </c:pt>
              </c:strCache>
            </c:strRef>
          </c:cat>
          <c:val>
            <c:numRef>
              <c:f>Лист4!$B$3:$E$3</c:f>
              <c:numCache>
                <c:formatCode>General</c:formatCode>
                <c:ptCount val="4"/>
                <c:pt idx="0">
                  <c:v>30.52</c:v>
                </c:pt>
                <c:pt idx="1">
                  <c:v>15.49</c:v>
                </c:pt>
                <c:pt idx="2">
                  <c:v>17.670000000000002</c:v>
                </c:pt>
                <c:pt idx="3">
                  <c:v>6.4</c:v>
                </c:pt>
              </c:numCache>
            </c:numRef>
          </c:val>
          <c:extLst xmlns:c16r2="http://schemas.microsoft.com/office/drawing/2015/06/chart">
            <c:ext xmlns:c16="http://schemas.microsoft.com/office/drawing/2014/chart" uri="{C3380CC4-5D6E-409C-BE32-E72D297353CC}">
              <c16:uniqueId val="{00000001-F5C9-4D78-9AE3-795EC8711558}"/>
            </c:ext>
          </c:extLst>
        </c:ser>
        <c:ser>
          <c:idx val="2"/>
          <c:order val="2"/>
          <c:tx>
            <c:strRef>
              <c:f>Лист4!$A$4</c:f>
              <c:strCache>
                <c:ptCount val="1"/>
                <c:pt idx="0">
                  <c:v>Резервные средства на исполнение отдельных решений Правительства Российской Федерации</c:v>
                </c:pt>
              </c:strCache>
            </c:strRef>
          </c:tx>
          <c:spPr>
            <a:solidFill>
              <a:schemeClr val="accent3"/>
            </a:solidFill>
            <a:ln>
              <a:noFill/>
            </a:ln>
            <a:effectLst/>
          </c:spPr>
          <c:invertIfNegative val="0"/>
          <c:cat>
            <c:strRef>
              <c:f>Лист4!$B$1:$E$1</c:f>
              <c:strCache>
                <c:ptCount val="4"/>
                <c:pt idx="0">
                  <c:v>2022 год</c:v>
                </c:pt>
                <c:pt idx="1">
                  <c:v>2023 год</c:v>
                </c:pt>
                <c:pt idx="2">
                  <c:v>2024 год</c:v>
                </c:pt>
                <c:pt idx="3">
                  <c:v>2025 год</c:v>
                </c:pt>
              </c:strCache>
            </c:strRef>
          </c:cat>
          <c:val>
            <c:numRef>
              <c:f>Лист4!$B$4:$E$4</c:f>
              <c:numCache>
                <c:formatCode>General</c:formatCode>
                <c:ptCount val="4"/>
                <c:pt idx="0">
                  <c:v>6.73</c:v>
                </c:pt>
                <c:pt idx="1">
                  <c:v>0.36</c:v>
                </c:pt>
                <c:pt idx="2">
                  <c:v>0.41</c:v>
                </c:pt>
                <c:pt idx="3">
                  <c:v>0.33</c:v>
                </c:pt>
              </c:numCache>
            </c:numRef>
          </c:val>
          <c:extLst xmlns:c16r2="http://schemas.microsoft.com/office/drawing/2015/06/chart">
            <c:ext xmlns:c16="http://schemas.microsoft.com/office/drawing/2014/chart" uri="{C3380CC4-5D6E-409C-BE32-E72D297353CC}">
              <c16:uniqueId val="{00000002-F5C9-4D78-9AE3-795EC8711558}"/>
            </c:ext>
          </c:extLst>
        </c:ser>
        <c:ser>
          <c:idx val="3"/>
          <c:order val="3"/>
          <c:tx>
            <c:strRef>
              <c:f>Лист4!$A$5</c:f>
              <c:strCache>
                <c:ptCount val="1"/>
                <c:pt idx="0">
                  <c:v>Резервные средства в соответствии с п. 3 статьи 217 Бюджетного кодекса Российской Федерации по направлениям резервирования в статье 21</c:v>
                </c:pt>
              </c:strCache>
            </c:strRef>
          </c:tx>
          <c:spPr>
            <a:solidFill>
              <a:schemeClr val="accent4"/>
            </a:solidFill>
            <a:ln>
              <a:noFill/>
            </a:ln>
            <a:effectLst/>
          </c:spPr>
          <c:invertIfNegative val="0"/>
          <c:cat>
            <c:strRef>
              <c:f>Лист4!$B$1:$E$1</c:f>
              <c:strCache>
                <c:ptCount val="4"/>
                <c:pt idx="0">
                  <c:v>2022 год</c:v>
                </c:pt>
                <c:pt idx="1">
                  <c:v>2023 год</c:v>
                </c:pt>
                <c:pt idx="2">
                  <c:v>2024 год</c:v>
                </c:pt>
                <c:pt idx="3">
                  <c:v>2025 год</c:v>
                </c:pt>
              </c:strCache>
            </c:strRef>
          </c:cat>
          <c:val>
            <c:numRef>
              <c:f>Лист4!$B$5:$E$5</c:f>
              <c:numCache>
                <c:formatCode>General</c:formatCode>
                <c:ptCount val="4"/>
                <c:pt idx="0">
                  <c:v>60.14</c:v>
                </c:pt>
                <c:pt idx="1">
                  <c:v>82.19</c:v>
                </c:pt>
                <c:pt idx="2">
                  <c:v>78.39</c:v>
                </c:pt>
                <c:pt idx="3">
                  <c:v>90.7</c:v>
                </c:pt>
              </c:numCache>
            </c:numRef>
          </c:val>
          <c:extLst xmlns:c16r2="http://schemas.microsoft.com/office/drawing/2015/06/chart">
            <c:ext xmlns:c16="http://schemas.microsoft.com/office/drawing/2014/chart" uri="{C3380CC4-5D6E-409C-BE32-E72D297353CC}">
              <c16:uniqueId val="{00000003-F5C9-4D78-9AE3-795EC8711558}"/>
            </c:ext>
          </c:extLst>
        </c:ser>
        <c:ser>
          <c:idx val="4"/>
          <c:order val="4"/>
          <c:tx>
            <c:strRef>
              <c:f>Лист4!$A$6</c:f>
              <c:strCache>
                <c:ptCount val="1"/>
                <c:pt idx="0">
                  <c:v>Резервные средства по направлениям резервирования, не устанавливаемым текстовой статьей</c:v>
                </c:pt>
              </c:strCache>
            </c:strRef>
          </c:tx>
          <c:spPr>
            <a:solidFill>
              <a:schemeClr val="accent5"/>
            </a:solidFill>
            <a:ln>
              <a:noFill/>
            </a:ln>
            <a:effectLst/>
          </c:spPr>
          <c:invertIfNegative val="0"/>
          <c:cat>
            <c:strRef>
              <c:f>Лист4!$B$1:$E$1</c:f>
              <c:strCache>
                <c:ptCount val="4"/>
                <c:pt idx="0">
                  <c:v>2022 год</c:v>
                </c:pt>
                <c:pt idx="1">
                  <c:v>2023 год</c:v>
                </c:pt>
                <c:pt idx="2">
                  <c:v>2024 год</c:v>
                </c:pt>
                <c:pt idx="3">
                  <c:v>2025 год</c:v>
                </c:pt>
              </c:strCache>
            </c:strRef>
          </c:cat>
          <c:val>
            <c:numRef>
              <c:f>Лист4!$B$6:$E$6</c:f>
              <c:numCache>
                <c:formatCode>General</c:formatCode>
                <c:ptCount val="4"/>
                <c:pt idx="0">
                  <c:v>1.56</c:v>
                </c:pt>
                <c:pt idx="1">
                  <c:v>1.1000000000000001</c:v>
                </c:pt>
                <c:pt idx="2">
                  <c:v>2.54</c:v>
                </c:pt>
                <c:pt idx="3">
                  <c:v>1.77</c:v>
                </c:pt>
              </c:numCache>
            </c:numRef>
          </c:val>
          <c:extLst xmlns:c16r2="http://schemas.microsoft.com/office/drawing/2015/06/chart">
            <c:ext xmlns:c16="http://schemas.microsoft.com/office/drawing/2014/chart" uri="{C3380CC4-5D6E-409C-BE32-E72D297353CC}">
              <c16:uniqueId val="{00000004-F5C9-4D78-9AE3-795EC8711558}"/>
            </c:ext>
          </c:extLst>
        </c:ser>
        <c:dLbls>
          <c:showLegendKey val="0"/>
          <c:showVal val="0"/>
          <c:showCatName val="0"/>
          <c:showSerName val="0"/>
          <c:showPercent val="0"/>
          <c:showBubbleSize val="0"/>
        </c:dLbls>
        <c:gapWidth val="150"/>
        <c:overlap val="100"/>
        <c:axId val="134418432"/>
        <c:axId val="134419968"/>
      </c:barChart>
      <c:catAx>
        <c:axId val="134418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4419968"/>
        <c:crosses val="autoZero"/>
        <c:auto val="1"/>
        <c:lblAlgn val="ctr"/>
        <c:lblOffset val="100"/>
        <c:noMultiLvlLbl val="0"/>
      </c:catAx>
      <c:valAx>
        <c:axId val="13441996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4418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'Лист4 (2)'!$A$2</c:f>
              <c:strCache>
                <c:ptCount val="1"/>
                <c:pt idx="0">
                  <c:v>Резервный фонд Президента Российской Федерации</c:v>
                </c:pt>
              </c:strCache>
            </c:strRef>
          </c:tx>
          <c:spPr>
            <a:solidFill>
              <a:schemeClr val="accent1"/>
            </a:solidFill>
            <a:ln>
              <a:noFill/>
            </a:ln>
            <a:effectLst/>
          </c:spPr>
          <c:invertIfNegative val="0"/>
          <c:cat>
            <c:strRef>
              <c:f>'Лист4 (2)'!$B$1:$E$1</c:f>
              <c:strCache>
                <c:ptCount val="4"/>
                <c:pt idx="0">
                  <c:v>2022 год</c:v>
                </c:pt>
                <c:pt idx="1">
                  <c:v>2023 год</c:v>
                </c:pt>
                <c:pt idx="2">
                  <c:v>2024 год</c:v>
                </c:pt>
                <c:pt idx="3">
                  <c:v>2025 год</c:v>
                </c:pt>
              </c:strCache>
            </c:strRef>
          </c:cat>
          <c:val>
            <c:numRef>
              <c:f>'Лист4 (2)'!$B$2:$E$2</c:f>
              <c:numCache>
                <c:formatCode>General</c:formatCode>
                <c:ptCount val="4"/>
                <c:pt idx="0">
                  <c:v>10000</c:v>
                </c:pt>
                <c:pt idx="1">
                  <c:v>10000</c:v>
                </c:pt>
                <c:pt idx="2">
                  <c:v>10000</c:v>
                </c:pt>
                <c:pt idx="3">
                  <c:v>10000</c:v>
                </c:pt>
              </c:numCache>
            </c:numRef>
          </c:val>
          <c:extLst xmlns:c16r2="http://schemas.microsoft.com/office/drawing/2015/06/chart">
            <c:ext xmlns:c16="http://schemas.microsoft.com/office/drawing/2014/chart" uri="{C3380CC4-5D6E-409C-BE32-E72D297353CC}">
              <c16:uniqueId val="{00000000-2D4F-4DCA-9BB8-21150AE3ABE2}"/>
            </c:ext>
          </c:extLst>
        </c:ser>
        <c:ser>
          <c:idx val="1"/>
          <c:order val="1"/>
          <c:tx>
            <c:strRef>
              <c:f>'Лист4 (2)'!$A$3</c:f>
              <c:strCache>
                <c:ptCount val="1"/>
                <c:pt idx="0">
                  <c:v>Резервный фонд Правительства Российской Федерации</c:v>
                </c:pt>
              </c:strCache>
            </c:strRef>
          </c:tx>
          <c:spPr>
            <a:solidFill>
              <a:schemeClr val="accent2"/>
            </a:solidFill>
            <a:ln>
              <a:noFill/>
            </a:ln>
            <a:effectLst/>
          </c:spPr>
          <c:invertIfNegative val="0"/>
          <c:cat>
            <c:strRef>
              <c:f>'Лист4 (2)'!$B$1:$E$1</c:f>
              <c:strCache>
                <c:ptCount val="4"/>
                <c:pt idx="0">
                  <c:v>2022 год</c:v>
                </c:pt>
                <c:pt idx="1">
                  <c:v>2023 год</c:v>
                </c:pt>
                <c:pt idx="2">
                  <c:v>2024 год</c:v>
                </c:pt>
                <c:pt idx="3">
                  <c:v>2025 год</c:v>
                </c:pt>
              </c:strCache>
            </c:strRef>
          </c:cat>
          <c:val>
            <c:numRef>
              <c:f>'Лист4 (2)'!$B$3:$E$3</c:f>
              <c:numCache>
                <c:formatCode>General</c:formatCode>
                <c:ptCount val="4"/>
                <c:pt idx="0">
                  <c:v>291857.3</c:v>
                </c:pt>
                <c:pt idx="1">
                  <c:v>180000</c:v>
                </c:pt>
                <c:pt idx="2">
                  <c:v>180000</c:v>
                </c:pt>
                <c:pt idx="3">
                  <c:v>80000</c:v>
                </c:pt>
              </c:numCache>
            </c:numRef>
          </c:val>
          <c:extLst xmlns:c16r2="http://schemas.microsoft.com/office/drawing/2015/06/chart">
            <c:ext xmlns:c16="http://schemas.microsoft.com/office/drawing/2014/chart" uri="{C3380CC4-5D6E-409C-BE32-E72D297353CC}">
              <c16:uniqueId val="{00000001-2D4F-4DCA-9BB8-21150AE3ABE2}"/>
            </c:ext>
          </c:extLst>
        </c:ser>
        <c:ser>
          <c:idx val="2"/>
          <c:order val="2"/>
          <c:tx>
            <c:strRef>
              <c:f>'Лист4 (2)'!$A$4</c:f>
              <c:strCache>
                <c:ptCount val="1"/>
                <c:pt idx="0">
                  <c:v>Резервные средства на исполнение отдельных решений Правительства Российской Федерации</c:v>
                </c:pt>
              </c:strCache>
            </c:strRef>
          </c:tx>
          <c:spPr>
            <a:solidFill>
              <a:schemeClr val="accent3"/>
            </a:solidFill>
            <a:ln>
              <a:noFill/>
            </a:ln>
            <a:effectLst/>
          </c:spPr>
          <c:invertIfNegative val="0"/>
          <c:cat>
            <c:strRef>
              <c:f>'Лист4 (2)'!$B$1:$E$1</c:f>
              <c:strCache>
                <c:ptCount val="4"/>
                <c:pt idx="0">
                  <c:v>2022 год</c:v>
                </c:pt>
                <c:pt idx="1">
                  <c:v>2023 год</c:v>
                </c:pt>
                <c:pt idx="2">
                  <c:v>2024 год</c:v>
                </c:pt>
                <c:pt idx="3">
                  <c:v>2025 год</c:v>
                </c:pt>
              </c:strCache>
            </c:strRef>
          </c:cat>
          <c:val>
            <c:numRef>
              <c:f>'Лист4 (2)'!$B$4:$E$4</c:f>
              <c:numCache>
                <c:formatCode>General</c:formatCode>
                <c:ptCount val="4"/>
                <c:pt idx="0">
                  <c:v>64356</c:v>
                </c:pt>
                <c:pt idx="1">
                  <c:v>4155.3</c:v>
                </c:pt>
                <c:pt idx="2">
                  <c:v>4155.3</c:v>
                </c:pt>
                <c:pt idx="3">
                  <c:v>4155.3</c:v>
                </c:pt>
              </c:numCache>
            </c:numRef>
          </c:val>
          <c:extLst xmlns:c16r2="http://schemas.microsoft.com/office/drawing/2015/06/chart">
            <c:ext xmlns:c16="http://schemas.microsoft.com/office/drawing/2014/chart" uri="{C3380CC4-5D6E-409C-BE32-E72D297353CC}">
              <c16:uniqueId val="{00000002-2D4F-4DCA-9BB8-21150AE3ABE2}"/>
            </c:ext>
          </c:extLst>
        </c:ser>
        <c:ser>
          <c:idx val="3"/>
          <c:order val="3"/>
          <c:tx>
            <c:strRef>
              <c:f>'Лист4 (2)'!$A$5</c:f>
              <c:strCache>
                <c:ptCount val="1"/>
                <c:pt idx="0">
                  <c:v>Резервные средства в соответствии с п. 3 статьи 217 Бюджетного кодекса Российской Федерации по направлениям резервирования в статье 21</c:v>
                </c:pt>
              </c:strCache>
            </c:strRef>
          </c:tx>
          <c:spPr>
            <a:solidFill>
              <a:schemeClr val="accent4"/>
            </a:solidFill>
            <a:ln>
              <a:noFill/>
            </a:ln>
            <a:effectLst/>
          </c:spPr>
          <c:invertIfNegative val="0"/>
          <c:cat>
            <c:strRef>
              <c:f>'Лист4 (2)'!$B$1:$E$1</c:f>
              <c:strCache>
                <c:ptCount val="4"/>
                <c:pt idx="0">
                  <c:v>2022 год</c:v>
                </c:pt>
                <c:pt idx="1">
                  <c:v>2023 год</c:v>
                </c:pt>
                <c:pt idx="2">
                  <c:v>2024 год</c:v>
                </c:pt>
                <c:pt idx="3">
                  <c:v>2025 год</c:v>
                </c:pt>
              </c:strCache>
            </c:strRef>
          </c:cat>
          <c:val>
            <c:numRef>
              <c:f>'Лист4 (2)'!$B$5:$E$5</c:f>
              <c:numCache>
                <c:formatCode>General</c:formatCode>
                <c:ptCount val="4"/>
                <c:pt idx="0">
                  <c:v>575020.80000000005</c:v>
                </c:pt>
                <c:pt idx="1">
                  <c:v>955123.8</c:v>
                </c:pt>
                <c:pt idx="2">
                  <c:v>798351.9</c:v>
                </c:pt>
                <c:pt idx="3">
                  <c:v>1134211.8</c:v>
                </c:pt>
              </c:numCache>
            </c:numRef>
          </c:val>
          <c:extLst xmlns:c16r2="http://schemas.microsoft.com/office/drawing/2015/06/chart">
            <c:ext xmlns:c16="http://schemas.microsoft.com/office/drawing/2014/chart" uri="{C3380CC4-5D6E-409C-BE32-E72D297353CC}">
              <c16:uniqueId val="{00000003-2D4F-4DCA-9BB8-21150AE3ABE2}"/>
            </c:ext>
          </c:extLst>
        </c:ser>
        <c:ser>
          <c:idx val="4"/>
          <c:order val="4"/>
          <c:tx>
            <c:strRef>
              <c:f>'Лист4 (2)'!$A$6</c:f>
              <c:strCache>
                <c:ptCount val="1"/>
                <c:pt idx="0">
                  <c:v>Резервные средства по направлениям резервирования, не устанавливаемым текстовой статьей</c:v>
                </c:pt>
              </c:strCache>
            </c:strRef>
          </c:tx>
          <c:spPr>
            <a:solidFill>
              <a:schemeClr val="accent5"/>
            </a:solidFill>
            <a:ln>
              <a:noFill/>
            </a:ln>
            <a:effectLst/>
          </c:spPr>
          <c:invertIfNegative val="0"/>
          <c:cat>
            <c:strRef>
              <c:f>'Лист4 (2)'!$B$1:$E$1</c:f>
              <c:strCache>
                <c:ptCount val="4"/>
                <c:pt idx="0">
                  <c:v>2022 год</c:v>
                </c:pt>
                <c:pt idx="1">
                  <c:v>2023 год</c:v>
                </c:pt>
                <c:pt idx="2">
                  <c:v>2024 год</c:v>
                </c:pt>
                <c:pt idx="3">
                  <c:v>2025 год</c:v>
                </c:pt>
              </c:strCache>
            </c:strRef>
          </c:cat>
          <c:val>
            <c:numRef>
              <c:f>'Лист4 (2)'!$B$6:$E$6</c:f>
              <c:numCache>
                <c:formatCode>0.0</c:formatCode>
                <c:ptCount val="4"/>
                <c:pt idx="0" formatCode="General">
                  <c:v>14911.199999999953</c:v>
                </c:pt>
                <c:pt idx="1">
                  <c:v>12742.7</c:v>
                </c:pt>
                <c:pt idx="2">
                  <c:v>25881.599999999999</c:v>
                </c:pt>
                <c:pt idx="3">
                  <c:v>22123.1</c:v>
                </c:pt>
              </c:numCache>
            </c:numRef>
          </c:val>
          <c:extLst xmlns:c16r2="http://schemas.microsoft.com/office/drawing/2015/06/chart">
            <c:ext xmlns:c16="http://schemas.microsoft.com/office/drawing/2014/chart" uri="{C3380CC4-5D6E-409C-BE32-E72D297353CC}">
              <c16:uniqueId val="{00000004-2D4F-4DCA-9BB8-21150AE3ABE2}"/>
            </c:ext>
          </c:extLst>
        </c:ser>
        <c:dLbls>
          <c:showLegendKey val="0"/>
          <c:showVal val="0"/>
          <c:showCatName val="0"/>
          <c:showSerName val="0"/>
          <c:showPercent val="0"/>
          <c:showBubbleSize val="0"/>
        </c:dLbls>
        <c:gapWidth val="150"/>
        <c:axId val="134453120"/>
        <c:axId val="134454656"/>
      </c:barChart>
      <c:catAx>
        <c:axId val="13445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4454656"/>
        <c:crosses val="autoZero"/>
        <c:auto val="1"/>
        <c:lblAlgn val="ctr"/>
        <c:lblOffset val="100"/>
        <c:noMultiLvlLbl val="0"/>
      </c:catAx>
      <c:valAx>
        <c:axId val="13445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4453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7055130143464326E-2"/>
          <c:y val="1.7294405232746335E-2"/>
          <c:w val="0.94294486985653569"/>
          <c:h val="0.71868804313989587"/>
        </c:manualLayout>
      </c:layout>
      <c:barChart>
        <c:barDir val="col"/>
        <c:grouping val="clustered"/>
        <c:varyColors val="0"/>
        <c:ser>
          <c:idx val="1"/>
          <c:order val="0"/>
          <c:tx>
            <c:strRef>
              <c:f>'Налоги отч НР '!$B$54</c:f>
              <c:strCache>
                <c:ptCount val="1"/>
                <c:pt idx="0">
                  <c:v>НДПИ (в части углеводородов)</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dk1">
                    <a:tint val="55000"/>
                  </a:schemeClr>
                </a:solidFill>
                <a:prstDash val="sysDot"/>
              </a:ln>
              <a:effectLst/>
            </c:spPr>
            <c:trendlineType val="linear"/>
            <c:dispRSqr val="0"/>
            <c:dispEq val="0"/>
          </c:trendline>
          <c:cat>
            <c:numRef>
              <c:f>'Налоги отч НР '!$C$52:$I$52</c:f>
              <c:numCache>
                <c:formatCode>General</c:formatCode>
                <c:ptCount val="7"/>
                <c:pt idx="0">
                  <c:v>2019</c:v>
                </c:pt>
                <c:pt idx="1">
                  <c:v>2020</c:v>
                </c:pt>
                <c:pt idx="2">
                  <c:v>2021</c:v>
                </c:pt>
                <c:pt idx="3">
                  <c:v>2022</c:v>
                </c:pt>
                <c:pt idx="4">
                  <c:v>2023</c:v>
                </c:pt>
                <c:pt idx="5">
                  <c:v>2024</c:v>
                </c:pt>
                <c:pt idx="6">
                  <c:v>2025</c:v>
                </c:pt>
              </c:numCache>
            </c:numRef>
          </c:cat>
          <c:val>
            <c:numRef>
              <c:f>'Налоги отч НР '!$C$54:$I$54</c:f>
              <c:numCache>
                <c:formatCode>0</c:formatCode>
                <c:ptCount val="7"/>
                <c:pt idx="0">
                  <c:v>63.166378251355304</c:v>
                </c:pt>
                <c:pt idx="1">
                  <c:v>54.254968564861969</c:v>
                </c:pt>
                <c:pt idx="2">
                  <c:v>60.618706442647451</c:v>
                </c:pt>
                <c:pt idx="3">
                  <c:v>51.90582126296858</c:v>
                </c:pt>
                <c:pt idx="4">
                  <c:v>46.148236383234234</c:v>
                </c:pt>
                <c:pt idx="5">
                  <c:v>39.613428310545046</c:v>
                </c:pt>
                <c:pt idx="6">
                  <c:v>35.94623722124765</c:v>
                </c:pt>
              </c:numCache>
            </c:numRef>
          </c:val>
          <c:extLst xmlns:c16r2="http://schemas.microsoft.com/office/drawing/2015/06/chart">
            <c:ext xmlns:c16="http://schemas.microsoft.com/office/drawing/2014/chart" uri="{C3380CC4-5D6E-409C-BE32-E72D297353CC}">
              <c16:uniqueId val="{00000001-2CA7-43FD-A85E-9093C659C14D}"/>
            </c:ext>
          </c:extLst>
        </c:ser>
        <c:ser>
          <c:idx val="2"/>
          <c:order val="1"/>
          <c:tx>
            <c:strRef>
              <c:f>'Налоги отч НР '!$B$55</c:f>
              <c:strCache>
                <c:ptCount val="1"/>
                <c:pt idx="0">
                  <c:v>режим НДД</c:v>
                </c:pt>
              </c:strCache>
            </c:strRef>
          </c:tx>
          <c:spPr>
            <a:pattFill prst="pct30">
              <a:fgClr>
                <a:schemeClr val="accent1"/>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dk1">
                    <a:tint val="75000"/>
                  </a:schemeClr>
                </a:solidFill>
                <a:prstDash val="sysDash"/>
              </a:ln>
              <a:effectLst/>
            </c:spPr>
            <c:trendlineType val="linear"/>
            <c:dispRSqr val="0"/>
            <c:dispEq val="0"/>
          </c:trendline>
          <c:cat>
            <c:numRef>
              <c:f>'Налоги отч НР '!$C$52:$I$52</c:f>
              <c:numCache>
                <c:formatCode>General</c:formatCode>
                <c:ptCount val="7"/>
                <c:pt idx="0">
                  <c:v>2019</c:v>
                </c:pt>
                <c:pt idx="1">
                  <c:v>2020</c:v>
                </c:pt>
                <c:pt idx="2">
                  <c:v>2021</c:v>
                </c:pt>
                <c:pt idx="3">
                  <c:v>2022</c:v>
                </c:pt>
                <c:pt idx="4">
                  <c:v>2023</c:v>
                </c:pt>
                <c:pt idx="5">
                  <c:v>2024</c:v>
                </c:pt>
                <c:pt idx="6">
                  <c:v>2025</c:v>
                </c:pt>
              </c:numCache>
            </c:numRef>
          </c:cat>
          <c:val>
            <c:numRef>
              <c:f>'Налоги отч НР '!$C$55:$I$55</c:f>
              <c:numCache>
                <c:formatCode>0</c:formatCode>
                <c:ptCount val="7"/>
                <c:pt idx="0">
                  <c:v>13.71591279791255</c:v>
                </c:pt>
                <c:pt idx="1">
                  <c:v>20.683254323331322</c:v>
                </c:pt>
                <c:pt idx="2">
                  <c:v>24.060173740590216</c:v>
                </c:pt>
                <c:pt idx="3">
                  <c:v>32.484161254231914</c:v>
                </c:pt>
                <c:pt idx="4">
                  <c:v>40.428919624909767</c:v>
                </c:pt>
                <c:pt idx="5">
                  <c:v>48.872096834613224</c:v>
                </c:pt>
                <c:pt idx="6">
                  <c:v>53.992929525265367</c:v>
                </c:pt>
              </c:numCache>
            </c:numRef>
          </c:val>
          <c:extLst xmlns:c16r2="http://schemas.microsoft.com/office/drawing/2015/06/chart">
            <c:ext xmlns:c16="http://schemas.microsoft.com/office/drawing/2014/chart" uri="{C3380CC4-5D6E-409C-BE32-E72D297353CC}">
              <c16:uniqueId val="{00000003-2CA7-43FD-A85E-9093C659C14D}"/>
            </c:ext>
          </c:extLst>
        </c:ser>
        <c:ser>
          <c:idx val="3"/>
          <c:order val="2"/>
          <c:tx>
            <c:strRef>
              <c:f>'Налоги отч НР '!$B$56</c:f>
              <c:strCache>
                <c:ptCount val="1"/>
                <c:pt idx="0">
                  <c:v>вывозные таможенные пошлины</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'Налоги отч НР '!$C$52:$I$52</c:f>
              <c:numCache>
                <c:formatCode>General</c:formatCode>
                <c:ptCount val="7"/>
                <c:pt idx="0">
                  <c:v>2019</c:v>
                </c:pt>
                <c:pt idx="1">
                  <c:v>2020</c:v>
                </c:pt>
                <c:pt idx="2">
                  <c:v>2021</c:v>
                </c:pt>
                <c:pt idx="3">
                  <c:v>2022</c:v>
                </c:pt>
                <c:pt idx="4">
                  <c:v>2023</c:v>
                </c:pt>
                <c:pt idx="5">
                  <c:v>2024</c:v>
                </c:pt>
                <c:pt idx="6">
                  <c:v>2025</c:v>
                </c:pt>
              </c:numCache>
            </c:numRef>
          </c:cat>
          <c:val>
            <c:numRef>
              <c:f>'Налоги отч НР '!$C$56:$I$56</c:f>
              <c:numCache>
                <c:formatCode>0</c:formatCode>
                <c:ptCount val="7"/>
                <c:pt idx="0">
                  <c:v>14.610104685777678</c:v>
                </c:pt>
                <c:pt idx="1">
                  <c:v>17.522836467959621</c:v>
                </c:pt>
                <c:pt idx="2">
                  <c:v>9.546375050627784</c:v>
                </c:pt>
                <c:pt idx="3">
                  <c:v>9.8102323880643763</c:v>
                </c:pt>
                <c:pt idx="4">
                  <c:v>7.4851669747102179</c:v>
                </c:pt>
                <c:pt idx="5">
                  <c:v>5.9423873852781419</c:v>
                </c:pt>
                <c:pt idx="6">
                  <c:v>4.9829091996524131</c:v>
                </c:pt>
              </c:numCache>
            </c:numRef>
          </c:val>
          <c:extLst xmlns:c16r2="http://schemas.microsoft.com/office/drawing/2015/06/chart">
            <c:ext xmlns:c16="http://schemas.microsoft.com/office/drawing/2014/chart" uri="{C3380CC4-5D6E-409C-BE32-E72D297353CC}">
              <c16:uniqueId val="{00000004-2CA7-43FD-A85E-9093C659C14D}"/>
            </c:ext>
          </c:extLst>
        </c:ser>
        <c:ser>
          <c:idx val="4"/>
          <c:order val="3"/>
          <c:tx>
            <c:strRef>
              <c:f>'Налоги отч НР '!$B$57</c:f>
              <c:strCache>
                <c:ptCount val="1"/>
                <c:pt idx="0">
                  <c:v>режим СРП</c:v>
                </c:pt>
              </c:strCache>
            </c:strRef>
          </c:tx>
          <c:spPr>
            <a:solidFill>
              <a:schemeClr val="dk1">
                <a:tint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'Налоги отч НР '!$C$52:$I$52</c:f>
              <c:numCache>
                <c:formatCode>General</c:formatCode>
                <c:ptCount val="7"/>
                <c:pt idx="0">
                  <c:v>2019</c:v>
                </c:pt>
                <c:pt idx="1">
                  <c:v>2020</c:v>
                </c:pt>
                <c:pt idx="2">
                  <c:v>2021</c:v>
                </c:pt>
                <c:pt idx="3">
                  <c:v>2022</c:v>
                </c:pt>
                <c:pt idx="4">
                  <c:v>2023</c:v>
                </c:pt>
                <c:pt idx="5">
                  <c:v>2024</c:v>
                </c:pt>
                <c:pt idx="6">
                  <c:v>2025</c:v>
                </c:pt>
              </c:numCache>
            </c:numRef>
          </c:cat>
          <c:val>
            <c:numRef>
              <c:f>'Налоги отч НР '!$C$57:$I$57</c:f>
              <c:numCache>
                <c:formatCode>0</c:formatCode>
                <c:ptCount val="7"/>
                <c:pt idx="0">
                  <c:v>8.3759064406626749</c:v>
                </c:pt>
                <c:pt idx="1">
                  <c:v>7.3770990086866561</c:v>
                </c:pt>
                <c:pt idx="2">
                  <c:v>5.6681121772042289</c:v>
                </c:pt>
                <c:pt idx="3">
                  <c:v>5.6939456752134268</c:v>
                </c:pt>
                <c:pt idx="4">
                  <c:v>5.8194012410216907</c:v>
                </c:pt>
                <c:pt idx="5">
                  <c:v>5.4552584753699191</c:v>
                </c:pt>
                <c:pt idx="6">
                  <c:v>4.9574780224650343</c:v>
                </c:pt>
              </c:numCache>
            </c:numRef>
          </c:val>
          <c:extLst xmlns:c16r2="http://schemas.microsoft.com/office/drawing/2015/06/chart">
            <c:ext xmlns:c16="http://schemas.microsoft.com/office/drawing/2014/chart" uri="{C3380CC4-5D6E-409C-BE32-E72D297353CC}">
              <c16:uniqueId val="{00000005-2CA7-43FD-A85E-9093C659C14D}"/>
            </c:ext>
          </c:extLst>
        </c:ser>
        <c:dLbls>
          <c:showLegendKey val="0"/>
          <c:showVal val="0"/>
          <c:showCatName val="0"/>
          <c:showSerName val="0"/>
          <c:showPercent val="0"/>
          <c:showBubbleSize val="0"/>
        </c:dLbls>
        <c:gapWidth val="59"/>
        <c:overlap val="-15"/>
        <c:axId val="143394304"/>
        <c:axId val="143425536"/>
      </c:barChart>
      <c:catAx>
        <c:axId val="14339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3425536"/>
        <c:crosses val="autoZero"/>
        <c:auto val="1"/>
        <c:lblAlgn val="ctr"/>
        <c:lblOffset val="100"/>
        <c:noMultiLvlLbl val="0"/>
      </c:catAx>
      <c:valAx>
        <c:axId val="143425536"/>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3394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Лист6!$C$18</c:f>
              <c:strCache>
                <c:ptCount val="1"/>
                <c:pt idx="0">
                  <c:v>Резервный фонд Правительства Российской Федерации</c:v>
                </c:pt>
              </c:strCache>
            </c:strRef>
          </c:tx>
          <c:spPr>
            <a:ln w="19050" cap="rnd">
              <a:solidFill>
                <a:schemeClr val="tx2">
                  <a:lumMod val="75000"/>
                </a:schemeClr>
              </a:solidFill>
              <a:round/>
            </a:ln>
            <a:effectLst/>
          </c:spPr>
          <c:marker>
            <c:symbol val="none"/>
          </c:marker>
          <c:cat>
            <c:numRef>
              <c:f>Лист6!$B$19:$B$28</c:f>
              <c:numCache>
                <c:formatCode>m/d/yyyy</c:formatCode>
                <c:ptCount val="10"/>
                <c:pt idx="0">
                  <c:v>44562</c:v>
                </c:pt>
                <c:pt idx="1">
                  <c:v>44593</c:v>
                </c:pt>
                <c:pt idx="2">
                  <c:v>44621</c:v>
                </c:pt>
                <c:pt idx="3">
                  <c:v>44652</c:v>
                </c:pt>
                <c:pt idx="4">
                  <c:v>44682</c:v>
                </c:pt>
                <c:pt idx="5">
                  <c:v>44713</c:v>
                </c:pt>
                <c:pt idx="6">
                  <c:v>44743</c:v>
                </c:pt>
                <c:pt idx="7">
                  <c:v>44774</c:v>
                </c:pt>
                <c:pt idx="8">
                  <c:v>44805</c:v>
                </c:pt>
                <c:pt idx="9">
                  <c:v>44835</c:v>
                </c:pt>
              </c:numCache>
            </c:numRef>
          </c:cat>
          <c:val>
            <c:numRef>
              <c:f>Лист6!$C$19:$C$28</c:f>
              <c:numCache>
                <c:formatCode>General</c:formatCode>
                <c:ptCount val="10"/>
                <c:pt idx="0">
                  <c:v>1.46</c:v>
                </c:pt>
                <c:pt idx="1">
                  <c:v>2.04</c:v>
                </c:pt>
                <c:pt idx="2">
                  <c:v>1.78</c:v>
                </c:pt>
                <c:pt idx="3">
                  <c:v>0.49</c:v>
                </c:pt>
                <c:pt idx="4">
                  <c:v>0.23</c:v>
                </c:pt>
                <c:pt idx="5">
                  <c:v>1.38</c:v>
                </c:pt>
                <c:pt idx="6">
                  <c:v>0.02</c:v>
                </c:pt>
                <c:pt idx="7">
                  <c:v>4.84</c:v>
                </c:pt>
                <c:pt idx="8">
                  <c:v>2.8</c:v>
                </c:pt>
                <c:pt idx="9">
                  <c:v>0.28000000000000003</c:v>
                </c:pt>
              </c:numCache>
            </c:numRef>
          </c:val>
          <c:smooth val="1"/>
          <c:extLst xmlns:c16r2="http://schemas.microsoft.com/office/drawing/2015/06/chart">
            <c:ext xmlns:c16="http://schemas.microsoft.com/office/drawing/2014/chart" uri="{C3380CC4-5D6E-409C-BE32-E72D297353CC}">
              <c16:uniqueId val="{00000000-E339-43EE-8DA2-1BA2B272021A}"/>
            </c:ext>
          </c:extLst>
        </c:ser>
        <c:ser>
          <c:idx val="1"/>
          <c:order val="1"/>
          <c:tx>
            <c:strRef>
              <c:f>Лист6!$D$18</c:f>
              <c:strCache>
                <c:ptCount val="1"/>
                <c:pt idx="0">
                  <c:v>Резервный фонд Президента Российской Федерации</c:v>
                </c:pt>
              </c:strCache>
            </c:strRef>
          </c:tx>
          <c:spPr>
            <a:ln w="19050" cap="rnd">
              <a:solidFill>
                <a:schemeClr val="accent2">
                  <a:lumMod val="75000"/>
                </a:schemeClr>
              </a:solidFill>
              <a:round/>
            </a:ln>
            <a:effectLst/>
          </c:spPr>
          <c:marker>
            <c:symbol val="none"/>
          </c:marker>
          <c:cat>
            <c:numRef>
              <c:f>Лист6!$B$19:$B$28</c:f>
              <c:numCache>
                <c:formatCode>m/d/yyyy</c:formatCode>
                <c:ptCount val="10"/>
                <c:pt idx="0">
                  <c:v>44562</c:v>
                </c:pt>
                <c:pt idx="1">
                  <c:v>44593</c:v>
                </c:pt>
                <c:pt idx="2">
                  <c:v>44621</c:v>
                </c:pt>
                <c:pt idx="3">
                  <c:v>44652</c:v>
                </c:pt>
                <c:pt idx="4">
                  <c:v>44682</c:v>
                </c:pt>
                <c:pt idx="5">
                  <c:v>44713</c:v>
                </c:pt>
                <c:pt idx="6">
                  <c:v>44743</c:v>
                </c:pt>
                <c:pt idx="7">
                  <c:v>44774</c:v>
                </c:pt>
                <c:pt idx="8">
                  <c:v>44805</c:v>
                </c:pt>
                <c:pt idx="9">
                  <c:v>44835</c:v>
                </c:pt>
              </c:numCache>
            </c:numRef>
          </c:cat>
          <c:val>
            <c:numRef>
              <c:f>Лист6!$D$19:$D$28</c:f>
              <c:numCache>
                <c:formatCode>General</c:formatCode>
                <c:ptCount val="10"/>
                <c:pt idx="0">
                  <c:v>0.05</c:v>
                </c:pt>
                <c:pt idx="1">
                  <c:v>0.08</c:v>
                </c:pt>
                <c:pt idx="2">
                  <c:v>0.08</c:v>
                </c:pt>
                <c:pt idx="3">
                  <c:v>0.08</c:v>
                </c:pt>
                <c:pt idx="4">
                  <c:v>0.08</c:v>
                </c:pt>
                <c:pt idx="5">
                  <c:v>0.08</c:v>
                </c:pt>
                <c:pt idx="6">
                  <c:v>7.0000000000000007E-2</c:v>
                </c:pt>
                <c:pt idx="7">
                  <c:v>0.06</c:v>
                </c:pt>
                <c:pt idx="8">
                  <c:v>0.05</c:v>
                </c:pt>
                <c:pt idx="9">
                  <c:v>0.04</c:v>
                </c:pt>
              </c:numCache>
            </c:numRef>
          </c:val>
          <c:smooth val="1"/>
          <c:extLst xmlns:c16r2="http://schemas.microsoft.com/office/drawing/2015/06/chart">
            <c:ext xmlns:c16="http://schemas.microsoft.com/office/drawing/2014/chart" uri="{C3380CC4-5D6E-409C-BE32-E72D297353CC}">
              <c16:uniqueId val="{00000001-E339-43EE-8DA2-1BA2B272021A}"/>
            </c:ext>
          </c:extLst>
        </c:ser>
        <c:ser>
          <c:idx val="2"/>
          <c:order val="2"/>
          <c:tx>
            <c:strRef>
              <c:f>Лист6!$E$18</c:f>
              <c:strCache>
                <c:ptCount val="1"/>
                <c:pt idx="0">
                  <c:v>Бюджетное ограничение "3%"</c:v>
                </c:pt>
              </c:strCache>
            </c:strRef>
          </c:tx>
          <c:spPr>
            <a:ln w="28575" cap="rnd">
              <a:solidFill>
                <a:schemeClr val="tx2">
                  <a:lumMod val="75000"/>
                </a:schemeClr>
              </a:solidFill>
              <a:prstDash val="sysDot"/>
              <a:round/>
            </a:ln>
            <a:effectLst/>
          </c:spPr>
          <c:marker>
            <c:symbol val="none"/>
          </c:marker>
          <c:cat>
            <c:numRef>
              <c:f>Лист6!$B$19:$B$28</c:f>
              <c:numCache>
                <c:formatCode>m/d/yyyy</c:formatCode>
                <c:ptCount val="10"/>
                <c:pt idx="0">
                  <c:v>44562</c:v>
                </c:pt>
                <c:pt idx="1">
                  <c:v>44593</c:v>
                </c:pt>
                <c:pt idx="2">
                  <c:v>44621</c:v>
                </c:pt>
                <c:pt idx="3">
                  <c:v>44652</c:v>
                </c:pt>
                <c:pt idx="4">
                  <c:v>44682</c:v>
                </c:pt>
                <c:pt idx="5">
                  <c:v>44713</c:v>
                </c:pt>
                <c:pt idx="6">
                  <c:v>44743</c:v>
                </c:pt>
                <c:pt idx="7">
                  <c:v>44774</c:v>
                </c:pt>
                <c:pt idx="8">
                  <c:v>44805</c:v>
                </c:pt>
                <c:pt idx="9">
                  <c:v>44835</c:v>
                </c:pt>
              </c:numCache>
            </c:numRef>
          </c:cat>
          <c:val>
            <c:numRef>
              <c:f>Лист6!$E$19:$E$28</c:f>
              <c:numCache>
                <c:formatCode>General</c:formatCode>
                <c:ptCount val="10"/>
                <c:pt idx="0">
                  <c:v>3</c:v>
                </c:pt>
                <c:pt idx="1">
                  <c:v>3</c:v>
                </c:pt>
                <c:pt idx="2">
                  <c:v>3</c:v>
                </c:pt>
                <c:pt idx="3">
                  <c:v>3</c:v>
                </c:pt>
                <c:pt idx="4">
                  <c:v>3</c:v>
                </c:pt>
                <c:pt idx="5">
                  <c:v>3</c:v>
                </c:pt>
                <c:pt idx="6">
                  <c:v>3</c:v>
                </c:pt>
                <c:pt idx="7">
                  <c:v>3</c:v>
                </c:pt>
                <c:pt idx="8">
                  <c:v>3</c:v>
                </c:pt>
                <c:pt idx="9">
                  <c:v>3</c:v>
                </c:pt>
              </c:numCache>
            </c:numRef>
          </c:val>
          <c:smooth val="0"/>
          <c:extLst xmlns:c16r2="http://schemas.microsoft.com/office/drawing/2015/06/chart">
            <c:ext xmlns:c16="http://schemas.microsoft.com/office/drawing/2014/chart" uri="{C3380CC4-5D6E-409C-BE32-E72D297353CC}">
              <c16:uniqueId val="{00000002-E339-43EE-8DA2-1BA2B272021A}"/>
            </c:ext>
          </c:extLst>
        </c:ser>
        <c:ser>
          <c:idx val="3"/>
          <c:order val="3"/>
          <c:tx>
            <c:strRef>
              <c:f>Лист6!$F$18</c:f>
              <c:strCache>
                <c:ptCount val="1"/>
                <c:pt idx="0">
                  <c:v>Бюджетное ограничение "1%"</c:v>
                </c:pt>
              </c:strCache>
            </c:strRef>
          </c:tx>
          <c:spPr>
            <a:ln w="28575" cap="rnd">
              <a:solidFill>
                <a:schemeClr val="accent2">
                  <a:lumMod val="75000"/>
                </a:schemeClr>
              </a:solidFill>
              <a:prstDash val="sysDot"/>
              <a:round/>
            </a:ln>
            <a:effectLst/>
          </c:spPr>
          <c:marker>
            <c:symbol val="none"/>
          </c:marker>
          <c:cat>
            <c:numRef>
              <c:f>Лист6!$B$19:$B$28</c:f>
              <c:numCache>
                <c:formatCode>m/d/yyyy</c:formatCode>
                <c:ptCount val="10"/>
                <c:pt idx="0">
                  <c:v>44562</c:v>
                </c:pt>
                <c:pt idx="1">
                  <c:v>44593</c:v>
                </c:pt>
                <c:pt idx="2">
                  <c:v>44621</c:v>
                </c:pt>
                <c:pt idx="3">
                  <c:v>44652</c:v>
                </c:pt>
                <c:pt idx="4">
                  <c:v>44682</c:v>
                </c:pt>
                <c:pt idx="5">
                  <c:v>44713</c:v>
                </c:pt>
                <c:pt idx="6">
                  <c:v>44743</c:v>
                </c:pt>
                <c:pt idx="7">
                  <c:v>44774</c:v>
                </c:pt>
                <c:pt idx="8">
                  <c:v>44805</c:v>
                </c:pt>
                <c:pt idx="9">
                  <c:v>44835</c:v>
                </c:pt>
              </c:numCache>
            </c:numRef>
          </c:cat>
          <c:val>
            <c:numRef>
              <c:f>Лист6!$F$19:$F$28</c:f>
              <c:numCache>
                <c:formatCode>General</c:formatCode>
                <c:ptCount val="10"/>
                <c:pt idx="0">
                  <c:v>1</c:v>
                </c:pt>
                <c:pt idx="1">
                  <c:v>1</c:v>
                </c:pt>
                <c:pt idx="2">
                  <c:v>1</c:v>
                </c:pt>
                <c:pt idx="3">
                  <c:v>1</c:v>
                </c:pt>
                <c:pt idx="4">
                  <c:v>1</c:v>
                </c:pt>
                <c:pt idx="5">
                  <c:v>1</c:v>
                </c:pt>
                <c:pt idx="6">
                  <c:v>1</c:v>
                </c:pt>
                <c:pt idx="7">
                  <c:v>1</c:v>
                </c:pt>
                <c:pt idx="8">
                  <c:v>1</c:v>
                </c:pt>
                <c:pt idx="9">
                  <c:v>1</c:v>
                </c:pt>
              </c:numCache>
            </c:numRef>
          </c:val>
          <c:smooth val="0"/>
          <c:extLst xmlns:c16r2="http://schemas.microsoft.com/office/drawing/2015/06/chart">
            <c:ext xmlns:c16="http://schemas.microsoft.com/office/drawing/2014/chart" uri="{C3380CC4-5D6E-409C-BE32-E72D297353CC}">
              <c16:uniqueId val="{00000003-E339-43EE-8DA2-1BA2B272021A}"/>
            </c:ext>
          </c:extLst>
        </c:ser>
        <c:dLbls>
          <c:showLegendKey val="0"/>
          <c:showVal val="0"/>
          <c:showCatName val="0"/>
          <c:showSerName val="0"/>
          <c:showPercent val="0"/>
          <c:showBubbleSize val="0"/>
        </c:dLbls>
        <c:marker val="1"/>
        <c:smooth val="0"/>
        <c:axId val="136719360"/>
        <c:axId val="136758016"/>
      </c:lineChart>
      <c:dateAx>
        <c:axId val="13671936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6758016"/>
        <c:crosses val="autoZero"/>
        <c:auto val="1"/>
        <c:lblOffset val="100"/>
        <c:baseTimeUnit val="months"/>
      </c:dateAx>
      <c:valAx>
        <c:axId val="136758016"/>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6719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081583552056"/>
          <c:y val="3.9639639639639637E-2"/>
          <c:w val="0.7923628608923885"/>
          <c:h val="0.70219825188291685"/>
        </c:manualLayout>
      </c:layout>
      <c:barChart>
        <c:barDir val="col"/>
        <c:grouping val="stacked"/>
        <c:varyColors val="0"/>
        <c:ser>
          <c:idx val="0"/>
          <c:order val="0"/>
          <c:tx>
            <c:strRef>
              <c:f>Лист3!$A$2</c:f>
              <c:strCache>
                <c:ptCount val="1"/>
                <c:pt idx="0">
                  <c:v>Общегосударственные вопросы</c:v>
                </c:pt>
              </c:strCache>
            </c:strRef>
          </c:tx>
          <c:spPr>
            <a:solidFill>
              <a:schemeClr val="accent1"/>
            </a:solidFill>
            <a:ln>
              <a:noFill/>
            </a:ln>
            <a:effectLst/>
          </c:spPr>
          <c:invertIfNegative val="0"/>
          <c:cat>
            <c:strRef>
              <c:f>Лист3!$B$1:$E$1</c:f>
              <c:strCache>
                <c:ptCount val="4"/>
                <c:pt idx="0">
                  <c:v>2022 год</c:v>
                </c:pt>
                <c:pt idx="1">
                  <c:v>2023 год</c:v>
                </c:pt>
                <c:pt idx="2">
                  <c:v>2024 год</c:v>
                </c:pt>
                <c:pt idx="3">
                  <c:v>2025 год</c:v>
                </c:pt>
              </c:strCache>
            </c:strRef>
          </c:cat>
          <c:val>
            <c:numRef>
              <c:f>Лист3!$B$2:$E$2</c:f>
              <c:numCache>
                <c:formatCode>_-* #\ ##0.0\ _₽_-;\-* #\ ##0.0\ _₽_-;_-* "-"?\ _₽_-;_-@_-</c:formatCode>
                <c:ptCount val="4"/>
                <c:pt idx="0">
                  <c:v>232973.50000000003</c:v>
                </c:pt>
                <c:pt idx="1">
                  <c:v>597848.1</c:v>
                </c:pt>
                <c:pt idx="2">
                  <c:v>426427.80000000005</c:v>
                </c:pt>
                <c:pt idx="3">
                  <c:v>348493.10000000003</c:v>
                </c:pt>
              </c:numCache>
            </c:numRef>
          </c:val>
          <c:extLst xmlns:c16r2="http://schemas.microsoft.com/office/drawing/2015/06/chart">
            <c:ext xmlns:c16="http://schemas.microsoft.com/office/drawing/2014/chart" uri="{C3380CC4-5D6E-409C-BE32-E72D297353CC}">
              <c16:uniqueId val="{00000000-83B4-41A7-B7C0-63B6C52E5184}"/>
            </c:ext>
          </c:extLst>
        </c:ser>
        <c:ser>
          <c:idx val="1"/>
          <c:order val="1"/>
          <c:tx>
            <c:strRef>
              <c:f>Лист3!$A$3</c:f>
              <c:strCache>
                <c:ptCount val="1"/>
                <c:pt idx="0">
                  <c:v>Национальная оборона</c:v>
                </c:pt>
              </c:strCache>
            </c:strRef>
          </c:tx>
          <c:spPr>
            <a:solidFill>
              <a:schemeClr val="accent2"/>
            </a:solidFill>
            <a:ln>
              <a:noFill/>
            </a:ln>
            <a:effectLst/>
          </c:spPr>
          <c:invertIfNegative val="0"/>
          <c:cat>
            <c:strRef>
              <c:f>Лист3!$B$1:$E$1</c:f>
              <c:strCache>
                <c:ptCount val="4"/>
                <c:pt idx="0">
                  <c:v>2022 год</c:v>
                </c:pt>
                <c:pt idx="1">
                  <c:v>2023 год</c:v>
                </c:pt>
                <c:pt idx="2">
                  <c:v>2024 год</c:v>
                </c:pt>
                <c:pt idx="3">
                  <c:v>2025 год</c:v>
                </c:pt>
              </c:strCache>
            </c:strRef>
          </c:cat>
          <c:val>
            <c:numRef>
              <c:f>Лист3!$B$3:$E$3</c:f>
              <c:numCache>
                <c:formatCode>_-* #\ ##0.0\ _₽_-;\-* #\ ##0.0\ _₽_-;_-* "-"?\ _₽_-;_-@_-</c:formatCode>
                <c:ptCount val="4"/>
                <c:pt idx="0">
                  <c:v>15530</c:v>
                </c:pt>
                <c:pt idx="1">
                  <c:v>17373.8</c:v>
                </c:pt>
                <c:pt idx="2">
                  <c:v>15008.599999999999</c:v>
                </c:pt>
                <c:pt idx="3">
                  <c:v>14563.5</c:v>
                </c:pt>
              </c:numCache>
            </c:numRef>
          </c:val>
          <c:extLst xmlns:c16r2="http://schemas.microsoft.com/office/drawing/2015/06/chart">
            <c:ext xmlns:c16="http://schemas.microsoft.com/office/drawing/2014/chart" uri="{C3380CC4-5D6E-409C-BE32-E72D297353CC}">
              <c16:uniqueId val="{00000001-83B4-41A7-B7C0-63B6C52E5184}"/>
            </c:ext>
          </c:extLst>
        </c:ser>
        <c:ser>
          <c:idx val="2"/>
          <c:order val="2"/>
          <c:tx>
            <c:strRef>
              <c:f>Лист3!$A$4</c:f>
              <c:strCache>
                <c:ptCount val="1"/>
                <c:pt idx="0">
                  <c:v>Национальная безопасность и правоохранительная деятельность</c:v>
                </c:pt>
              </c:strCache>
            </c:strRef>
          </c:tx>
          <c:spPr>
            <a:solidFill>
              <a:schemeClr val="accent3"/>
            </a:solidFill>
            <a:ln>
              <a:noFill/>
            </a:ln>
            <a:effectLst/>
          </c:spPr>
          <c:invertIfNegative val="0"/>
          <c:cat>
            <c:strRef>
              <c:f>Лист3!$B$1:$E$1</c:f>
              <c:strCache>
                <c:ptCount val="4"/>
                <c:pt idx="0">
                  <c:v>2022 год</c:v>
                </c:pt>
                <c:pt idx="1">
                  <c:v>2023 год</c:v>
                </c:pt>
                <c:pt idx="2">
                  <c:v>2024 год</c:v>
                </c:pt>
                <c:pt idx="3">
                  <c:v>2025 год</c:v>
                </c:pt>
              </c:strCache>
            </c:strRef>
          </c:cat>
          <c:val>
            <c:numRef>
              <c:f>Лист3!$B$4:$E$4</c:f>
              <c:numCache>
                <c:formatCode>_-* #\ ##0.0\ _₽_-;\-* #\ ##0.0\ _₽_-;_-* "-"?\ _₽_-;_-@_-</c:formatCode>
                <c:ptCount val="4"/>
                <c:pt idx="0">
                  <c:v>2190.6999999999998</c:v>
                </c:pt>
                <c:pt idx="1">
                  <c:v>5687.2</c:v>
                </c:pt>
                <c:pt idx="2">
                  <c:v>4710.1000000000004</c:v>
                </c:pt>
                <c:pt idx="3">
                  <c:v>4804.5</c:v>
                </c:pt>
              </c:numCache>
            </c:numRef>
          </c:val>
          <c:extLst xmlns:c16r2="http://schemas.microsoft.com/office/drawing/2015/06/chart">
            <c:ext xmlns:c16="http://schemas.microsoft.com/office/drawing/2014/chart" uri="{C3380CC4-5D6E-409C-BE32-E72D297353CC}">
              <c16:uniqueId val="{00000002-83B4-41A7-B7C0-63B6C52E5184}"/>
            </c:ext>
          </c:extLst>
        </c:ser>
        <c:ser>
          <c:idx val="3"/>
          <c:order val="3"/>
          <c:tx>
            <c:strRef>
              <c:f>Лист3!$A$5</c:f>
              <c:strCache>
                <c:ptCount val="1"/>
                <c:pt idx="0">
                  <c:v>Национальная экономика</c:v>
                </c:pt>
              </c:strCache>
            </c:strRef>
          </c:tx>
          <c:spPr>
            <a:solidFill>
              <a:schemeClr val="accent4"/>
            </a:solidFill>
            <a:ln>
              <a:noFill/>
            </a:ln>
            <a:effectLst/>
          </c:spPr>
          <c:invertIfNegative val="0"/>
          <c:cat>
            <c:strRef>
              <c:f>Лист3!$B$1:$E$1</c:f>
              <c:strCache>
                <c:ptCount val="4"/>
                <c:pt idx="0">
                  <c:v>2022 год</c:v>
                </c:pt>
                <c:pt idx="1">
                  <c:v>2023 год</c:v>
                </c:pt>
                <c:pt idx="2">
                  <c:v>2024 год</c:v>
                </c:pt>
                <c:pt idx="3">
                  <c:v>2025 год</c:v>
                </c:pt>
              </c:strCache>
            </c:strRef>
          </c:cat>
          <c:val>
            <c:numRef>
              <c:f>Лист3!$B$5:$E$5</c:f>
              <c:numCache>
                <c:formatCode>_-* #\ ##0.0\ _₽_-;\-* #\ ##0.0\ _₽_-;_-* "-"?\ _₽_-;_-@_-</c:formatCode>
                <c:ptCount val="4"/>
                <c:pt idx="0">
                  <c:v>202382.2</c:v>
                </c:pt>
                <c:pt idx="1">
                  <c:v>311430.09999999998</c:v>
                </c:pt>
                <c:pt idx="2">
                  <c:v>309317.60000000003</c:v>
                </c:pt>
                <c:pt idx="3">
                  <c:v>722678.1</c:v>
                </c:pt>
              </c:numCache>
            </c:numRef>
          </c:val>
          <c:extLst xmlns:c16r2="http://schemas.microsoft.com/office/drawing/2015/06/chart">
            <c:ext xmlns:c16="http://schemas.microsoft.com/office/drawing/2014/chart" uri="{C3380CC4-5D6E-409C-BE32-E72D297353CC}">
              <c16:uniqueId val="{00000003-83B4-41A7-B7C0-63B6C52E5184}"/>
            </c:ext>
          </c:extLst>
        </c:ser>
        <c:ser>
          <c:idx val="4"/>
          <c:order val="4"/>
          <c:tx>
            <c:strRef>
              <c:f>Лист3!$A$6</c:f>
              <c:strCache>
                <c:ptCount val="1"/>
                <c:pt idx="0">
                  <c:v>Жилищно-коммунальное хозяйство</c:v>
                </c:pt>
              </c:strCache>
            </c:strRef>
          </c:tx>
          <c:spPr>
            <a:solidFill>
              <a:schemeClr val="accent5"/>
            </a:solidFill>
            <a:ln>
              <a:noFill/>
            </a:ln>
            <a:effectLst/>
          </c:spPr>
          <c:invertIfNegative val="0"/>
          <c:cat>
            <c:strRef>
              <c:f>Лист3!$B$1:$E$1</c:f>
              <c:strCache>
                <c:ptCount val="4"/>
                <c:pt idx="0">
                  <c:v>2022 год</c:v>
                </c:pt>
                <c:pt idx="1">
                  <c:v>2023 год</c:v>
                </c:pt>
                <c:pt idx="2">
                  <c:v>2024 год</c:v>
                </c:pt>
                <c:pt idx="3">
                  <c:v>2025 год</c:v>
                </c:pt>
              </c:strCache>
            </c:strRef>
          </c:cat>
          <c:val>
            <c:numRef>
              <c:f>Лист3!$B$6:$E$6</c:f>
              <c:numCache>
                <c:formatCode>_-* #\ ##0.0\ _₽_-;\-* #\ ##0.0\ _₽_-;_-* "-"?\ _₽_-;_-@_-</c:formatCode>
                <c:ptCount val="4"/>
                <c:pt idx="0">
                  <c:v>3000</c:v>
                </c:pt>
                <c:pt idx="1">
                  <c:v>0</c:v>
                </c:pt>
                <c:pt idx="2">
                  <c:v>3000</c:v>
                </c:pt>
                <c:pt idx="3">
                  <c:v>3000</c:v>
                </c:pt>
              </c:numCache>
            </c:numRef>
          </c:val>
          <c:extLst xmlns:c16r2="http://schemas.microsoft.com/office/drawing/2015/06/chart">
            <c:ext xmlns:c16="http://schemas.microsoft.com/office/drawing/2014/chart" uri="{C3380CC4-5D6E-409C-BE32-E72D297353CC}">
              <c16:uniqueId val="{00000004-83B4-41A7-B7C0-63B6C52E5184}"/>
            </c:ext>
          </c:extLst>
        </c:ser>
        <c:ser>
          <c:idx val="5"/>
          <c:order val="5"/>
          <c:tx>
            <c:strRef>
              <c:f>Лист3!$A$7</c:f>
              <c:strCache>
                <c:ptCount val="1"/>
                <c:pt idx="0">
                  <c:v>Охрана окружающей среды</c:v>
                </c:pt>
              </c:strCache>
            </c:strRef>
          </c:tx>
          <c:spPr>
            <a:solidFill>
              <a:schemeClr val="accent6"/>
            </a:solidFill>
            <a:ln>
              <a:noFill/>
            </a:ln>
            <a:effectLst/>
          </c:spPr>
          <c:invertIfNegative val="0"/>
          <c:cat>
            <c:strRef>
              <c:f>Лист3!$B$1:$E$1</c:f>
              <c:strCache>
                <c:ptCount val="4"/>
                <c:pt idx="0">
                  <c:v>2022 год</c:v>
                </c:pt>
                <c:pt idx="1">
                  <c:v>2023 год</c:v>
                </c:pt>
                <c:pt idx="2">
                  <c:v>2024 год</c:v>
                </c:pt>
                <c:pt idx="3">
                  <c:v>2025 год</c:v>
                </c:pt>
              </c:strCache>
            </c:strRef>
          </c:cat>
          <c:val>
            <c:numRef>
              <c:f>Лист3!$B$7:$E$7</c:f>
              <c:numCache>
                <c:formatCode>_-* #\ ##0.0\ _₽_-;\-* #\ ##0.0\ _₽_-;_-* "-"?\ _₽_-;_-@_-</c:formatCode>
                <c:ptCount val="4"/>
                <c:pt idx="0">
                  <c:v>19955.699999999997</c:v>
                </c:pt>
                <c:pt idx="1">
                  <c:v>12981.699999999999</c:v>
                </c:pt>
                <c:pt idx="2">
                  <c:v>24570.6</c:v>
                </c:pt>
                <c:pt idx="3">
                  <c:v>19593.8</c:v>
                </c:pt>
              </c:numCache>
            </c:numRef>
          </c:val>
          <c:extLst xmlns:c16r2="http://schemas.microsoft.com/office/drawing/2015/06/chart">
            <c:ext xmlns:c16="http://schemas.microsoft.com/office/drawing/2014/chart" uri="{C3380CC4-5D6E-409C-BE32-E72D297353CC}">
              <c16:uniqueId val="{00000005-83B4-41A7-B7C0-63B6C52E5184}"/>
            </c:ext>
          </c:extLst>
        </c:ser>
        <c:ser>
          <c:idx val="6"/>
          <c:order val="6"/>
          <c:tx>
            <c:strRef>
              <c:f>Лист3!$A$8</c:f>
              <c:strCache>
                <c:ptCount val="1"/>
                <c:pt idx="0">
                  <c:v>Образование</c:v>
                </c:pt>
              </c:strCache>
            </c:strRef>
          </c:tx>
          <c:spPr>
            <a:solidFill>
              <a:schemeClr val="accent1">
                <a:lumMod val="60000"/>
              </a:schemeClr>
            </a:solidFill>
            <a:ln>
              <a:noFill/>
            </a:ln>
            <a:effectLst/>
          </c:spPr>
          <c:invertIfNegative val="0"/>
          <c:cat>
            <c:strRef>
              <c:f>Лист3!$B$1:$E$1</c:f>
              <c:strCache>
                <c:ptCount val="4"/>
                <c:pt idx="0">
                  <c:v>2022 год</c:v>
                </c:pt>
                <c:pt idx="1">
                  <c:v>2023 год</c:v>
                </c:pt>
                <c:pt idx="2">
                  <c:v>2024 год</c:v>
                </c:pt>
                <c:pt idx="3">
                  <c:v>2025 год</c:v>
                </c:pt>
              </c:strCache>
            </c:strRef>
          </c:cat>
          <c:val>
            <c:numRef>
              <c:f>Лист3!$B$8:$E$8</c:f>
              <c:numCache>
                <c:formatCode>_-* #\ ##0.0\ _₽_-;\-* #\ ##0.0\ _₽_-;_-* "-"?\ _₽_-;_-@_-</c:formatCode>
                <c:ptCount val="4"/>
                <c:pt idx="0">
                  <c:v>74216.099999999991</c:v>
                </c:pt>
                <c:pt idx="1">
                  <c:v>2331.7000000000003</c:v>
                </c:pt>
                <c:pt idx="2">
                  <c:v>4845</c:v>
                </c:pt>
                <c:pt idx="3">
                  <c:v>14094.000000000002</c:v>
                </c:pt>
              </c:numCache>
            </c:numRef>
          </c:val>
          <c:extLst xmlns:c16r2="http://schemas.microsoft.com/office/drawing/2015/06/chart">
            <c:ext xmlns:c16="http://schemas.microsoft.com/office/drawing/2014/chart" uri="{C3380CC4-5D6E-409C-BE32-E72D297353CC}">
              <c16:uniqueId val="{00000006-83B4-41A7-B7C0-63B6C52E5184}"/>
            </c:ext>
          </c:extLst>
        </c:ser>
        <c:ser>
          <c:idx val="7"/>
          <c:order val="7"/>
          <c:tx>
            <c:strRef>
              <c:f>Лист3!$A$9</c:f>
              <c:strCache>
                <c:ptCount val="1"/>
                <c:pt idx="0">
                  <c:v>Здравоохранение</c:v>
                </c:pt>
              </c:strCache>
            </c:strRef>
          </c:tx>
          <c:spPr>
            <a:solidFill>
              <a:schemeClr val="accent2">
                <a:lumMod val="60000"/>
              </a:schemeClr>
            </a:solidFill>
            <a:ln>
              <a:noFill/>
            </a:ln>
            <a:effectLst/>
          </c:spPr>
          <c:invertIfNegative val="0"/>
          <c:cat>
            <c:strRef>
              <c:f>Лист3!$B$1:$E$1</c:f>
              <c:strCache>
                <c:ptCount val="4"/>
                <c:pt idx="0">
                  <c:v>2022 год</c:v>
                </c:pt>
                <c:pt idx="1">
                  <c:v>2023 год</c:v>
                </c:pt>
                <c:pt idx="2">
                  <c:v>2024 год</c:v>
                </c:pt>
                <c:pt idx="3">
                  <c:v>2025 год</c:v>
                </c:pt>
              </c:strCache>
            </c:strRef>
          </c:cat>
          <c:val>
            <c:numRef>
              <c:f>Лист3!$B$9:$E$9</c:f>
              <c:numCache>
                <c:formatCode>_-* #\ ##0.0\ _₽_-;\-* #\ ##0.0\ _₽_-;_-* "-"?\ _₽_-;_-@_-</c:formatCode>
                <c:ptCount val="4"/>
                <c:pt idx="0">
                  <c:v>0</c:v>
                </c:pt>
                <c:pt idx="1">
                  <c:v>0</c:v>
                </c:pt>
                <c:pt idx="2">
                  <c:v>1301</c:v>
                </c:pt>
                <c:pt idx="3">
                  <c:v>1301</c:v>
                </c:pt>
              </c:numCache>
            </c:numRef>
          </c:val>
          <c:extLst xmlns:c16r2="http://schemas.microsoft.com/office/drawing/2015/06/chart">
            <c:ext xmlns:c16="http://schemas.microsoft.com/office/drawing/2014/chart" uri="{C3380CC4-5D6E-409C-BE32-E72D297353CC}">
              <c16:uniqueId val="{00000007-83B4-41A7-B7C0-63B6C52E5184}"/>
            </c:ext>
          </c:extLst>
        </c:ser>
        <c:ser>
          <c:idx val="8"/>
          <c:order val="8"/>
          <c:tx>
            <c:strRef>
              <c:f>Лист3!$A$10</c:f>
              <c:strCache>
                <c:ptCount val="1"/>
                <c:pt idx="0">
                  <c:v>Социальная политика</c:v>
                </c:pt>
              </c:strCache>
            </c:strRef>
          </c:tx>
          <c:spPr>
            <a:solidFill>
              <a:schemeClr val="accent3">
                <a:lumMod val="60000"/>
              </a:schemeClr>
            </a:solidFill>
            <a:ln>
              <a:noFill/>
            </a:ln>
            <a:effectLst/>
          </c:spPr>
          <c:invertIfNegative val="0"/>
          <c:cat>
            <c:strRef>
              <c:f>Лист3!$B$1:$E$1</c:f>
              <c:strCache>
                <c:ptCount val="4"/>
                <c:pt idx="0">
                  <c:v>2022 год</c:v>
                </c:pt>
                <c:pt idx="1">
                  <c:v>2023 год</c:v>
                </c:pt>
                <c:pt idx="2">
                  <c:v>2024 год</c:v>
                </c:pt>
                <c:pt idx="3">
                  <c:v>2025 год</c:v>
                </c:pt>
              </c:strCache>
            </c:strRef>
          </c:cat>
          <c:val>
            <c:numRef>
              <c:f>Лист3!$B$10:$E$10</c:f>
              <c:numCache>
                <c:formatCode>_-* #\ ##0.0\ _₽_-;\-* #\ ##0.0\ _₽_-;_-* "-"?\ _₽_-;_-@_-</c:formatCode>
                <c:ptCount val="4"/>
                <c:pt idx="0">
                  <c:v>11992.9</c:v>
                </c:pt>
                <c:pt idx="1">
                  <c:v>2841.9</c:v>
                </c:pt>
                <c:pt idx="2">
                  <c:v>2841.9</c:v>
                </c:pt>
                <c:pt idx="3">
                  <c:v>2841.9</c:v>
                </c:pt>
              </c:numCache>
            </c:numRef>
          </c:val>
          <c:extLst xmlns:c16r2="http://schemas.microsoft.com/office/drawing/2015/06/chart">
            <c:ext xmlns:c16="http://schemas.microsoft.com/office/drawing/2014/chart" uri="{C3380CC4-5D6E-409C-BE32-E72D297353CC}">
              <c16:uniqueId val="{00000008-83B4-41A7-B7C0-63B6C52E5184}"/>
            </c:ext>
          </c:extLst>
        </c:ser>
        <c:ser>
          <c:idx val="9"/>
          <c:order val="9"/>
          <c:tx>
            <c:strRef>
              <c:f>Лист3!$A$11</c:f>
              <c:strCache>
                <c:ptCount val="1"/>
                <c:pt idx="0">
                  <c:v>Физическая культура и спорт</c:v>
                </c:pt>
              </c:strCache>
            </c:strRef>
          </c:tx>
          <c:spPr>
            <a:solidFill>
              <a:schemeClr val="accent4">
                <a:lumMod val="60000"/>
              </a:schemeClr>
            </a:solidFill>
            <a:ln>
              <a:noFill/>
            </a:ln>
            <a:effectLst/>
          </c:spPr>
          <c:invertIfNegative val="0"/>
          <c:cat>
            <c:strRef>
              <c:f>Лист3!$B$1:$E$1</c:f>
              <c:strCache>
                <c:ptCount val="4"/>
                <c:pt idx="0">
                  <c:v>2022 год</c:v>
                </c:pt>
                <c:pt idx="1">
                  <c:v>2023 год</c:v>
                </c:pt>
                <c:pt idx="2">
                  <c:v>2024 год</c:v>
                </c:pt>
                <c:pt idx="3">
                  <c:v>2025 год</c:v>
                </c:pt>
              </c:strCache>
            </c:strRef>
          </c:cat>
          <c:val>
            <c:numRef>
              <c:f>Лист3!$B$11:$E$11</c:f>
              <c:numCache>
                <c:formatCode>_-* #\ ##0.0\ _₽_-;\-* #\ ##0.0\ _₽_-;_-* "-"?\ _₽_-;_-@_-</c:formatCode>
                <c:ptCount val="4"/>
                <c:pt idx="0">
                  <c:v>786.8</c:v>
                </c:pt>
                <c:pt idx="1">
                  <c:v>1787.4</c:v>
                </c:pt>
                <c:pt idx="2">
                  <c:v>3487.4</c:v>
                </c:pt>
                <c:pt idx="3">
                  <c:v>0</c:v>
                </c:pt>
              </c:numCache>
            </c:numRef>
          </c:val>
          <c:extLst xmlns:c16r2="http://schemas.microsoft.com/office/drawing/2015/06/chart">
            <c:ext xmlns:c16="http://schemas.microsoft.com/office/drawing/2014/chart" uri="{C3380CC4-5D6E-409C-BE32-E72D297353CC}">
              <c16:uniqueId val="{00000009-83B4-41A7-B7C0-63B6C52E5184}"/>
            </c:ext>
          </c:extLst>
        </c:ser>
        <c:dLbls>
          <c:showLegendKey val="0"/>
          <c:showVal val="0"/>
          <c:showCatName val="0"/>
          <c:showSerName val="0"/>
          <c:showPercent val="0"/>
          <c:showBubbleSize val="0"/>
        </c:dLbls>
        <c:gapWidth val="150"/>
        <c:overlap val="100"/>
        <c:axId val="140329344"/>
        <c:axId val="140330880"/>
      </c:barChart>
      <c:catAx>
        <c:axId val="14032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330880"/>
        <c:crosses val="autoZero"/>
        <c:auto val="1"/>
        <c:lblAlgn val="ctr"/>
        <c:lblOffset val="100"/>
        <c:noMultiLvlLbl val="0"/>
      </c:catAx>
      <c:valAx>
        <c:axId val="140330880"/>
        <c:scaling>
          <c:orientation val="minMax"/>
        </c:scaling>
        <c:delete val="0"/>
        <c:axPos val="l"/>
        <c:majorGridlines>
          <c:spPr>
            <a:ln w="9525" cap="flat" cmpd="sng" algn="ctr">
              <a:solidFill>
                <a:schemeClr val="tx1">
                  <a:lumMod val="15000"/>
                  <a:lumOff val="85000"/>
                </a:schemeClr>
              </a:solidFill>
              <a:round/>
            </a:ln>
            <a:effectLst/>
          </c:spPr>
        </c:majorGridlines>
        <c:numFmt formatCode="_-* #\ ##0.0\ _₽_-;\-* #\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329344"/>
        <c:crosses val="autoZero"/>
        <c:crossBetween val="between"/>
      </c:valAx>
      <c:spPr>
        <a:noFill/>
        <a:ln>
          <a:noFill/>
        </a:ln>
        <a:effectLst/>
      </c:spPr>
    </c:plotArea>
    <c:legend>
      <c:legendPos val="b"/>
      <c:layout>
        <c:manualLayout>
          <c:xMode val="edge"/>
          <c:yMode val="edge"/>
          <c:x val="5.5199256342957123E-2"/>
          <c:y val="0.78993281410475868"/>
          <c:w val="0.87293482064741923"/>
          <c:h val="0.188445470301266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ФНБ в млрд. руб.</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01.01.2019</c:v>
                </c:pt>
                <c:pt idx="1">
                  <c:v>01.01.2020</c:v>
                </c:pt>
                <c:pt idx="2">
                  <c:v>01.01.2021</c:v>
                </c:pt>
                <c:pt idx="3">
                  <c:v>01.01.2022</c:v>
                </c:pt>
                <c:pt idx="4">
                  <c:v>01.01.2023 (прогноз)</c:v>
                </c:pt>
                <c:pt idx="5">
                  <c:v>01,01,2024 (прогноз) </c:v>
                </c:pt>
                <c:pt idx="6">
                  <c:v>01.01.2025 (прогноз)</c:v>
                </c:pt>
                <c:pt idx="7">
                  <c:v>01.01.2026 (прогноз)</c:v>
                </c:pt>
              </c:strCache>
            </c:strRef>
          </c:cat>
          <c:val>
            <c:numRef>
              <c:f>Лист1!$B$2:$B$9</c:f>
              <c:numCache>
                <c:formatCode>General</c:formatCode>
                <c:ptCount val="8"/>
                <c:pt idx="0">
                  <c:v>4036.05</c:v>
                </c:pt>
                <c:pt idx="1">
                  <c:v>7773.06</c:v>
                </c:pt>
                <c:pt idx="2">
                  <c:v>13545.66</c:v>
                </c:pt>
                <c:pt idx="3">
                  <c:v>13565.35</c:v>
                </c:pt>
                <c:pt idx="4">
                  <c:v>8987.4</c:v>
                </c:pt>
                <c:pt idx="5">
                  <c:v>6252.9</c:v>
                </c:pt>
                <c:pt idx="6">
                  <c:v>5947.2</c:v>
                </c:pt>
                <c:pt idx="7">
                  <c:v>6644.3</c:v>
                </c:pt>
              </c:numCache>
            </c:numRef>
          </c:val>
          <c:extLst xmlns:c16r2="http://schemas.microsoft.com/office/drawing/2015/06/chart">
            <c:ext xmlns:c16="http://schemas.microsoft.com/office/drawing/2014/chart" uri="{C3380CC4-5D6E-409C-BE32-E72D297353CC}">
              <c16:uniqueId val="{00000000-FE88-4247-ACF7-40D98F76B7FA}"/>
            </c:ext>
          </c:extLst>
        </c:ser>
        <c:dLbls>
          <c:showLegendKey val="0"/>
          <c:showVal val="0"/>
          <c:showCatName val="0"/>
          <c:showSerName val="0"/>
          <c:showPercent val="0"/>
          <c:showBubbleSize val="0"/>
        </c:dLbls>
        <c:gapWidth val="75"/>
        <c:overlap val="40"/>
        <c:axId val="140704000"/>
        <c:axId val="140702464"/>
        <c:extLst xmlns:c16r2="http://schemas.microsoft.com/office/drawing/2015/06/char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extLst>
                      <c:ext uri="{02D57815-91ED-43cb-92C2-25804820EDAC}">
                        <c15:formulaRef>
                          <c15:sqref>Лист1!$A$2:$A$9</c15:sqref>
                        </c15:formulaRef>
                      </c:ext>
                    </c:extLst>
                    <c:strCache>
                      <c:ptCount val="8"/>
                      <c:pt idx="0">
                        <c:v>01.01.2019</c:v>
                      </c:pt>
                      <c:pt idx="1">
                        <c:v>01.01.2020</c:v>
                      </c:pt>
                      <c:pt idx="2">
                        <c:v>01.01.2021</c:v>
                      </c:pt>
                      <c:pt idx="3">
                        <c:v>01.01.2022</c:v>
                      </c:pt>
                      <c:pt idx="4">
                        <c:v>01.01.2023 (прогноз)</c:v>
                      </c:pt>
                      <c:pt idx="5">
                        <c:v>01,01,2024 (прогноз) </c:v>
                      </c:pt>
                      <c:pt idx="6">
                        <c:v>01.01.2025 (прогноз)</c:v>
                      </c:pt>
                      <c:pt idx="7">
                        <c:v>01.01.2026 (прогноз)</c:v>
                      </c:pt>
                    </c:strCache>
                  </c:strRef>
                </c:cat>
                <c:val>
                  <c:numRef>
                    <c:extLst>
                      <c:ext uri="{02D57815-91ED-43cb-92C2-25804820EDAC}">
                        <c15:formulaRef>
                          <c15:sqref>Лист1!$C$2:$C$9</c15:sqref>
                        </c15:formulaRef>
                      </c:ext>
                    </c:extLst>
                    <c:numCache>
                      <c:formatCode>General</c:formatCode>
                      <c:ptCount val="8"/>
                    </c:numCache>
                  </c:numRef>
                </c:val>
                <c:extLst>
                  <c:ext xmlns:c16="http://schemas.microsoft.com/office/drawing/2014/chart" uri="{C3380CC4-5D6E-409C-BE32-E72D297353CC}">
                    <c16:uniqueId val="{00000002-FE88-4247-ACF7-40D98F76B7FA}"/>
                  </c:ext>
                </c:extLst>
              </c15:ser>
            </c15:filteredBarSeries>
          </c:ext>
        </c:extLst>
      </c:barChart>
      <c:lineChart>
        <c:grouping val="standard"/>
        <c:varyColors val="0"/>
        <c:ser>
          <c:idx val="2"/>
          <c:order val="1"/>
          <c:tx>
            <c:strRef>
              <c:f>Лист1!$D$1</c:f>
              <c:strCache>
                <c:ptCount val="1"/>
                <c:pt idx="0">
                  <c:v>Объем ФНБ, в % ВВП</c:v>
                </c:pt>
              </c:strCache>
            </c:strRef>
          </c:tx>
          <c:spPr>
            <a:ln w="3175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01.01.2019</c:v>
                </c:pt>
                <c:pt idx="1">
                  <c:v>01.01.2020</c:v>
                </c:pt>
                <c:pt idx="2">
                  <c:v>01.01.2021</c:v>
                </c:pt>
                <c:pt idx="3">
                  <c:v>01.01.2022</c:v>
                </c:pt>
                <c:pt idx="4">
                  <c:v>01.01.2023 (прогноз)</c:v>
                </c:pt>
                <c:pt idx="5">
                  <c:v>01,01,2024 (прогноз) </c:v>
                </c:pt>
                <c:pt idx="6">
                  <c:v>01.01.2025 (прогноз)</c:v>
                </c:pt>
                <c:pt idx="7">
                  <c:v>01.01.2026 (прогноз)</c:v>
                </c:pt>
              </c:strCache>
            </c:strRef>
          </c:cat>
          <c:val>
            <c:numRef>
              <c:f>Лист1!$D$2:$D$9</c:f>
              <c:numCache>
                <c:formatCode>General</c:formatCode>
                <c:ptCount val="8"/>
                <c:pt idx="0">
                  <c:v>3.7</c:v>
                </c:pt>
                <c:pt idx="1">
                  <c:v>7.2</c:v>
                </c:pt>
                <c:pt idx="2">
                  <c:v>10.3</c:v>
                </c:pt>
                <c:pt idx="3">
                  <c:v>10.4</c:v>
                </c:pt>
                <c:pt idx="4">
                  <c:v>6</c:v>
                </c:pt>
                <c:pt idx="5">
                  <c:v>3.9</c:v>
                </c:pt>
                <c:pt idx="6">
                  <c:v>3.5</c:v>
                </c:pt>
                <c:pt idx="7">
                  <c:v>3.9</c:v>
                </c:pt>
              </c:numCache>
            </c:numRef>
          </c:val>
          <c:smooth val="0"/>
          <c:extLst xmlns:c16r2="http://schemas.microsoft.com/office/drawing/2015/06/chart">
            <c:ext xmlns:c16="http://schemas.microsoft.com/office/drawing/2014/chart" uri="{C3380CC4-5D6E-409C-BE32-E72D297353CC}">
              <c16:uniqueId val="{00000001-FE88-4247-ACF7-40D98F76B7FA}"/>
            </c:ext>
          </c:extLst>
        </c:ser>
        <c:dLbls>
          <c:showLegendKey val="0"/>
          <c:showVal val="0"/>
          <c:showCatName val="0"/>
          <c:showSerName val="0"/>
          <c:showPercent val="0"/>
          <c:showBubbleSize val="0"/>
        </c:dLbls>
        <c:marker val="1"/>
        <c:smooth val="0"/>
        <c:axId val="140449280"/>
        <c:axId val="140450816"/>
      </c:lineChart>
      <c:catAx>
        <c:axId val="1404492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0450816"/>
        <c:crosses val="autoZero"/>
        <c:auto val="1"/>
        <c:lblAlgn val="ctr"/>
        <c:lblOffset val="100"/>
        <c:noMultiLvlLbl val="0"/>
      </c:catAx>
      <c:valAx>
        <c:axId val="1404508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0449280"/>
        <c:crosses val="autoZero"/>
        <c:crossBetween val="between"/>
      </c:valAx>
      <c:valAx>
        <c:axId val="1407024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0704000"/>
        <c:crosses val="max"/>
        <c:crossBetween val="between"/>
      </c:valAx>
      <c:catAx>
        <c:axId val="140704000"/>
        <c:scaling>
          <c:orientation val="minMax"/>
        </c:scaling>
        <c:delete val="1"/>
        <c:axPos val="b"/>
        <c:numFmt formatCode="General" sourceLinked="1"/>
        <c:majorTickMark val="out"/>
        <c:minorTickMark val="none"/>
        <c:tickLblPos val="nextTo"/>
        <c:crossAx val="14070246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Лист1!$N$2</c:f>
              <c:strCache>
                <c:ptCount val="1"/>
                <c:pt idx="0">
                  <c:v>доля внутреннего государственного долга Российской Федерации</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0"/>
            <c:dispEq val="0"/>
          </c:trendline>
          <c:cat>
            <c:strRef>
              <c:f>Лист1!$O$1:$AA$1</c:f>
              <c:strCache>
                <c:ptCount val="13"/>
                <c:pt idx="0">
                  <c:v>2013 год</c:v>
                </c:pt>
                <c:pt idx="1">
                  <c:v>2014 год</c:v>
                </c:pt>
                <c:pt idx="2">
                  <c:v>2015 год</c:v>
                </c:pt>
                <c:pt idx="3">
                  <c:v>2016 год</c:v>
                </c:pt>
                <c:pt idx="4">
                  <c:v>2017 год</c:v>
                </c:pt>
                <c:pt idx="5">
                  <c:v>2018 год</c:v>
                </c:pt>
                <c:pt idx="6">
                  <c:v>2019 год</c:v>
                </c:pt>
                <c:pt idx="7">
                  <c:v>2020 год</c:v>
                </c:pt>
                <c:pt idx="8">
                  <c:v>2021 год</c:v>
                </c:pt>
                <c:pt idx="9">
                  <c:v>2022г. (оценка)</c:v>
                </c:pt>
                <c:pt idx="10">
                  <c:v>2023 год (проект)</c:v>
                </c:pt>
                <c:pt idx="11">
                  <c:v>2024 год (проект)</c:v>
                </c:pt>
                <c:pt idx="12">
                  <c:v>2025 год (проект)</c:v>
                </c:pt>
              </c:strCache>
            </c:strRef>
          </c:cat>
          <c:val>
            <c:numRef>
              <c:f>Лист1!$O$2:$AA$2</c:f>
              <c:numCache>
                <c:formatCode>0.0%</c:formatCode>
                <c:ptCount val="13"/>
                <c:pt idx="0">
                  <c:v>0.75800000000000001</c:v>
                </c:pt>
                <c:pt idx="1">
                  <c:v>0.70299999999999996</c:v>
                </c:pt>
                <c:pt idx="2">
                  <c:v>0.66700000000000004</c:v>
                </c:pt>
                <c:pt idx="3">
                  <c:v>0.72399999999999998</c:v>
                </c:pt>
                <c:pt idx="4">
                  <c:v>0.752</c:v>
                </c:pt>
                <c:pt idx="5">
                  <c:v>0.72799999999999998</c:v>
                </c:pt>
                <c:pt idx="6">
                  <c:v>0.74973597096412126</c:v>
                </c:pt>
                <c:pt idx="7">
                  <c:v>0.77883254841502814</c:v>
                </c:pt>
                <c:pt idx="8">
                  <c:v>0.78800071108389957</c:v>
                </c:pt>
                <c:pt idx="9">
                  <c:v>0.80702601325227596</c:v>
                </c:pt>
                <c:pt idx="10">
                  <c:v>0.81585085477246511</c:v>
                </c:pt>
                <c:pt idx="11">
                  <c:v>0.8238844816929668</c:v>
                </c:pt>
                <c:pt idx="12">
                  <c:v>0.83481700732370212</c:v>
                </c:pt>
              </c:numCache>
            </c:numRef>
          </c:val>
          <c:extLst xmlns:c16r2="http://schemas.microsoft.com/office/drawing/2015/06/chart">
            <c:ext xmlns:c16="http://schemas.microsoft.com/office/drawing/2014/chart" uri="{C3380CC4-5D6E-409C-BE32-E72D297353CC}">
              <c16:uniqueId val="{00000001-280B-4250-A245-7AFFFB2CA75E}"/>
            </c:ext>
          </c:extLst>
        </c:ser>
        <c:ser>
          <c:idx val="1"/>
          <c:order val="1"/>
          <c:tx>
            <c:strRef>
              <c:f>Лист1!$N$3</c:f>
              <c:strCache>
                <c:ptCount val="1"/>
                <c:pt idx="0">
                  <c:v>доля внешнего государственного долга Российской Федерации</c:v>
                </c:pt>
              </c:strCache>
            </c:strRef>
          </c:tx>
          <c:spPr>
            <a:solidFill>
              <a:schemeClr val="accent2"/>
            </a:solidFill>
            <a:ln>
              <a:noFill/>
            </a:ln>
            <a:effectLst/>
          </c:spPr>
          <c:invertIfNegative val="0"/>
          <c:trendline>
            <c:spPr>
              <a:ln w="19050" cap="rnd">
                <a:solidFill>
                  <a:schemeClr val="accent2"/>
                </a:solidFill>
                <a:prstDash val="sysDot"/>
              </a:ln>
              <a:effectLst/>
            </c:spPr>
            <c:trendlineType val="linear"/>
            <c:dispRSqr val="0"/>
            <c:dispEq val="0"/>
          </c:trendline>
          <c:cat>
            <c:strRef>
              <c:f>Лист1!$O$1:$AA$1</c:f>
              <c:strCache>
                <c:ptCount val="13"/>
                <c:pt idx="0">
                  <c:v>2013 год</c:v>
                </c:pt>
                <c:pt idx="1">
                  <c:v>2014 год</c:v>
                </c:pt>
                <c:pt idx="2">
                  <c:v>2015 год</c:v>
                </c:pt>
                <c:pt idx="3">
                  <c:v>2016 год</c:v>
                </c:pt>
                <c:pt idx="4">
                  <c:v>2017 год</c:v>
                </c:pt>
                <c:pt idx="5">
                  <c:v>2018 год</c:v>
                </c:pt>
                <c:pt idx="6">
                  <c:v>2019 год</c:v>
                </c:pt>
                <c:pt idx="7">
                  <c:v>2020 год</c:v>
                </c:pt>
                <c:pt idx="8">
                  <c:v>2021 год</c:v>
                </c:pt>
                <c:pt idx="9">
                  <c:v>2022г. (оценка)</c:v>
                </c:pt>
                <c:pt idx="10">
                  <c:v>2023 год (проект)</c:v>
                </c:pt>
                <c:pt idx="11">
                  <c:v>2024 год (проект)</c:v>
                </c:pt>
                <c:pt idx="12">
                  <c:v>2025 год (проект)</c:v>
                </c:pt>
              </c:strCache>
            </c:strRef>
          </c:cat>
          <c:val>
            <c:numRef>
              <c:f>Лист1!$O$3:$AA$3</c:f>
              <c:numCache>
                <c:formatCode>0.0%</c:formatCode>
                <c:ptCount val="13"/>
                <c:pt idx="0">
                  <c:v>0.24199999999999999</c:v>
                </c:pt>
                <c:pt idx="1">
                  <c:v>0.29699999999999999</c:v>
                </c:pt>
                <c:pt idx="2">
                  <c:v>0.33279999999999998</c:v>
                </c:pt>
                <c:pt idx="3">
                  <c:v>0.27900000000000003</c:v>
                </c:pt>
                <c:pt idx="4">
                  <c:v>0.248</c:v>
                </c:pt>
                <c:pt idx="5">
                  <c:v>0.2712</c:v>
                </c:pt>
                <c:pt idx="6">
                  <c:v>0.25026402903587858</c:v>
                </c:pt>
                <c:pt idx="7">
                  <c:v>0.22116745158497178</c:v>
                </c:pt>
                <c:pt idx="8">
                  <c:v>0.2119992793567223</c:v>
                </c:pt>
                <c:pt idx="9">
                  <c:v>0.19297398674772401</c:v>
                </c:pt>
                <c:pt idx="10">
                  <c:v>0.184149145227535</c:v>
                </c:pt>
                <c:pt idx="11">
                  <c:v>0.17611551830703315</c:v>
                </c:pt>
                <c:pt idx="12">
                  <c:v>0.16518299267629785</c:v>
                </c:pt>
              </c:numCache>
            </c:numRef>
          </c:val>
          <c:extLst xmlns:c16r2="http://schemas.microsoft.com/office/drawing/2015/06/chart">
            <c:ext xmlns:c16="http://schemas.microsoft.com/office/drawing/2014/chart" uri="{C3380CC4-5D6E-409C-BE32-E72D297353CC}">
              <c16:uniqueId val="{00000003-280B-4250-A245-7AFFFB2CA75E}"/>
            </c:ext>
          </c:extLst>
        </c:ser>
        <c:dLbls>
          <c:showLegendKey val="0"/>
          <c:showVal val="0"/>
          <c:showCatName val="0"/>
          <c:showSerName val="0"/>
          <c:showPercent val="0"/>
          <c:showBubbleSize val="0"/>
        </c:dLbls>
        <c:gapWidth val="219"/>
        <c:overlap val="-27"/>
        <c:axId val="142652928"/>
        <c:axId val="142654464"/>
      </c:barChart>
      <c:catAx>
        <c:axId val="14265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654464"/>
        <c:crosses val="autoZero"/>
        <c:auto val="1"/>
        <c:lblAlgn val="ctr"/>
        <c:lblOffset val="100"/>
        <c:noMultiLvlLbl val="0"/>
      </c:catAx>
      <c:valAx>
        <c:axId val="1426544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652928"/>
        <c:crosses val="autoZero"/>
        <c:crossBetween val="between"/>
      </c:valAx>
      <c:spPr>
        <a:noFill/>
        <a:ln>
          <a:noFill/>
        </a:ln>
        <a:effectLst/>
      </c:spPr>
    </c:plotArea>
    <c:legend>
      <c:legendPos val="b"/>
      <c:layout>
        <c:manualLayout>
          <c:xMode val="edge"/>
          <c:yMode val="edge"/>
          <c:x val="0.14321102362204724"/>
          <c:y val="0.76366407575258877"/>
          <c:w val="0.71357777777777776"/>
          <c:h val="0.193463469799394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115780395137332E-2"/>
          <c:y val="1.7294430182738664E-2"/>
          <c:w val="0.94294486985653569"/>
          <c:h val="0.88167613598385086"/>
        </c:manualLayout>
      </c:layout>
      <c:barChart>
        <c:barDir val="bar"/>
        <c:grouping val="clustered"/>
        <c:varyColors val="0"/>
        <c:ser>
          <c:idx val="4"/>
          <c:order val="0"/>
          <c:tx>
            <c:strRef>
              <c:f>'ГП всеё'!$AH$40</c:f>
              <c:strCache>
                <c:ptCount val="1"/>
                <c:pt idx="0">
                  <c:v>2022</c:v>
                </c:pt>
              </c:strCache>
            </c:strRef>
          </c:tx>
          <c:spPr>
            <a:solidFill>
              <a:schemeClr val="dk1">
                <a:tint val="30000"/>
              </a:schemeClr>
            </a:solidFill>
            <a:ln>
              <a:solidFill>
                <a:sysClr val="windowText" lastClr="000000">
                  <a:lumMod val="50000"/>
                  <a:lumOff val="50000"/>
                </a:sys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'ГП всеё'!$AG$41:$AG$47</c:f>
              <c:strCache>
                <c:ptCount val="7"/>
                <c:pt idx="0">
                  <c:v>Достойный эффективный труд и успешное предпринимательство</c:v>
                </c:pt>
                <c:pt idx="1">
                  <c:v>Комфортная и безопасная среда для жизни</c:v>
                </c:pt>
                <c:pt idx="2">
                  <c:v>Развитие науки, промышленности и технологий</c:v>
                </c:pt>
                <c:pt idx="3">
                  <c:v>Сохранение населения, здоровье и благополучие людей</c:v>
                </c:pt>
                <c:pt idx="4">
                  <c:v>Возможности для самореализации и развития талантов</c:v>
                </c:pt>
                <c:pt idx="5">
                  <c:v>Сбалансированное региональное развитие</c:v>
                </c:pt>
                <c:pt idx="6">
                  <c:v>Цифровая трансформация</c:v>
                </c:pt>
              </c:strCache>
            </c:strRef>
          </c:cat>
          <c:val>
            <c:numRef>
              <c:f>'ГП всеё'!$AH$41:$AH$47</c:f>
              <c:numCache>
                <c:formatCode>#\ ##0.0</c:formatCode>
                <c:ptCount val="7"/>
                <c:pt idx="0">
                  <c:v>69.52784942298257</c:v>
                </c:pt>
                <c:pt idx="1">
                  <c:v>16.901386770469589</c:v>
                </c:pt>
                <c:pt idx="2">
                  <c:v>5.7692536961606464</c:v>
                </c:pt>
                <c:pt idx="3">
                  <c:v>4.8059105369836397</c:v>
                </c:pt>
                <c:pt idx="4">
                  <c:v>1.6085046442240232</c:v>
                </c:pt>
                <c:pt idx="5">
                  <c:v>1.2621553503461833</c:v>
                </c:pt>
                <c:pt idx="6">
                  <c:v>0.1249395788333429</c:v>
                </c:pt>
              </c:numCache>
            </c:numRef>
          </c:val>
          <c:extLst xmlns:c16r2="http://schemas.microsoft.com/office/drawing/2015/06/chart">
            <c:ext xmlns:c16="http://schemas.microsoft.com/office/drawing/2014/chart" uri="{C3380CC4-5D6E-409C-BE32-E72D297353CC}">
              <c16:uniqueId val="{00000000-6AE9-4636-AA31-1F8195F974C9}"/>
            </c:ext>
          </c:extLst>
        </c:ser>
        <c:ser>
          <c:idx val="0"/>
          <c:order val="1"/>
          <c:tx>
            <c:strRef>
              <c:f>'ГП всеё'!$AI$40</c:f>
              <c:strCache>
                <c:ptCount val="1"/>
                <c:pt idx="0">
                  <c:v>2023</c:v>
                </c:pt>
              </c:strCache>
            </c:strRef>
          </c:tx>
          <c:spPr>
            <a:solidFill>
              <a:schemeClr val="dk1">
                <a:tint val="88500"/>
              </a:schemeClr>
            </a:solidFill>
            <a:ln>
              <a:solidFill>
                <a:sysClr val="windowText" lastClr="000000">
                  <a:lumMod val="50000"/>
                  <a:lumOff val="50000"/>
                </a:sys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'ГП всеё'!$AG$41:$AG$47</c:f>
              <c:strCache>
                <c:ptCount val="7"/>
                <c:pt idx="0">
                  <c:v>Достойный эффективный труд и успешное предпринимательство</c:v>
                </c:pt>
                <c:pt idx="1">
                  <c:v>Комфортная и безопасная среда для жизни</c:v>
                </c:pt>
                <c:pt idx="2">
                  <c:v>Развитие науки, промышленности и технологий</c:v>
                </c:pt>
                <c:pt idx="3">
                  <c:v>Сохранение населения, здоровье и благополучие людей</c:v>
                </c:pt>
                <c:pt idx="4">
                  <c:v>Возможности для самореализации и развития талантов</c:v>
                </c:pt>
                <c:pt idx="5">
                  <c:v>Сбалансированное региональное развитие</c:v>
                </c:pt>
                <c:pt idx="6">
                  <c:v>Цифровая трансформация</c:v>
                </c:pt>
              </c:strCache>
            </c:strRef>
          </c:cat>
          <c:val>
            <c:numRef>
              <c:f>'ГП всеё'!$AI$41:$AI$47</c:f>
              <c:numCache>
                <c:formatCode>#\ ##0.0</c:formatCode>
                <c:ptCount val="7"/>
                <c:pt idx="0">
                  <c:v>68.216281343548587</c:v>
                </c:pt>
                <c:pt idx="1">
                  <c:v>16.306587662624608</c:v>
                </c:pt>
                <c:pt idx="2">
                  <c:v>4.5142059527840885</c:v>
                </c:pt>
                <c:pt idx="3">
                  <c:v>7.2707757502786992</c:v>
                </c:pt>
                <c:pt idx="4">
                  <c:v>1.9477154202938962</c:v>
                </c:pt>
                <c:pt idx="5">
                  <c:v>1.5950294154473963</c:v>
                </c:pt>
                <c:pt idx="6">
                  <c:v>0.14940445502271676</c:v>
                </c:pt>
              </c:numCache>
            </c:numRef>
          </c:val>
          <c:extLst xmlns:c16r2="http://schemas.microsoft.com/office/drawing/2015/06/chart">
            <c:ext xmlns:c16="http://schemas.microsoft.com/office/drawing/2014/chart" uri="{C3380CC4-5D6E-409C-BE32-E72D297353CC}">
              <c16:uniqueId val="{00000001-6AE9-4636-AA31-1F8195F974C9}"/>
            </c:ext>
          </c:extLst>
        </c:ser>
        <c:ser>
          <c:idx val="5"/>
          <c:order val="2"/>
          <c:tx>
            <c:strRef>
              <c:f>'ГП всеё'!$AJ$40</c:f>
              <c:strCache>
                <c:ptCount val="1"/>
                <c:pt idx="0">
                  <c:v>2024</c:v>
                </c:pt>
              </c:strCache>
            </c:strRef>
          </c:tx>
          <c:spPr>
            <a:solidFill>
              <a:schemeClr val="dk1">
                <a:tint val="60000"/>
              </a:schemeClr>
            </a:solidFill>
            <a:ln>
              <a:solidFill>
                <a:sysClr val="windowText" lastClr="000000">
                  <a:lumMod val="50000"/>
                  <a:lumOff val="50000"/>
                </a:sys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'ГП всеё'!$AG$41:$AG$47</c:f>
              <c:strCache>
                <c:ptCount val="7"/>
                <c:pt idx="0">
                  <c:v>Достойный эффективный труд и успешное предпринимательство</c:v>
                </c:pt>
                <c:pt idx="1">
                  <c:v>Комфортная и безопасная среда для жизни</c:v>
                </c:pt>
                <c:pt idx="2">
                  <c:v>Развитие науки, промышленности и технологий</c:v>
                </c:pt>
                <c:pt idx="3">
                  <c:v>Сохранение населения, здоровье и благополучие людей</c:v>
                </c:pt>
                <c:pt idx="4">
                  <c:v>Возможности для самореализации и развития талантов</c:v>
                </c:pt>
                <c:pt idx="5">
                  <c:v>Сбалансированное региональное развитие</c:v>
                </c:pt>
                <c:pt idx="6">
                  <c:v>Цифровая трансформация</c:v>
                </c:pt>
              </c:strCache>
            </c:strRef>
          </c:cat>
          <c:val>
            <c:numRef>
              <c:f>'ГП всеё'!$AJ$41:$AJ$47</c:f>
              <c:numCache>
                <c:formatCode>#\ ##0.0</c:formatCode>
                <c:ptCount val="7"/>
                <c:pt idx="0">
                  <c:v>70.844487282708471</c:v>
                </c:pt>
                <c:pt idx="1">
                  <c:v>14.622208926087596</c:v>
                </c:pt>
                <c:pt idx="2">
                  <c:v>3.9814523442184422</c:v>
                </c:pt>
                <c:pt idx="3">
                  <c:v>7.0077376321400697</c:v>
                </c:pt>
                <c:pt idx="4">
                  <c:v>1.8790994130573551</c:v>
                </c:pt>
                <c:pt idx="5">
                  <c:v>1.5204051259562235</c:v>
                </c:pt>
                <c:pt idx="6">
                  <c:v>0.14460927583185365</c:v>
                </c:pt>
              </c:numCache>
            </c:numRef>
          </c:val>
          <c:extLst xmlns:c16r2="http://schemas.microsoft.com/office/drawing/2015/06/chart">
            <c:ext xmlns:c16="http://schemas.microsoft.com/office/drawing/2014/chart" uri="{C3380CC4-5D6E-409C-BE32-E72D297353CC}">
              <c16:uniqueId val="{00000002-6AE9-4636-AA31-1F8195F974C9}"/>
            </c:ext>
          </c:extLst>
        </c:ser>
        <c:ser>
          <c:idx val="6"/>
          <c:order val="3"/>
          <c:tx>
            <c:strRef>
              <c:f>'ГП всеё'!$AK$40</c:f>
              <c:strCache>
                <c:ptCount val="1"/>
                <c:pt idx="0">
                  <c:v>2025</c:v>
                </c:pt>
              </c:strCache>
            </c:strRef>
          </c:tx>
          <c:spPr>
            <a:pattFill prst="pct60">
              <a:fgClr>
                <a:srgbClr val="4472C4">
                  <a:lumMod val="20000"/>
                  <a:lumOff val="80000"/>
                </a:srgbClr>
              </a:fgClr>
              <a:bgClr>
                <a:sysClr val="window" lastClr="FFFFFF"/>
              </a:bgClr>
            </a:pattFill>
            <a:ln>
              <a:solidFill>
                <a:sysClr val="windowText" lastClr="000000">
                  <a:lumMod val="50000"/>
                  <a:lumOff val="50000"/>
                </a:sys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'ГП всеё'!$AG$41:$AG$47</c:f>
              <c:strCache>
                <c:ptCount val="7"/>
                <c:pt idx="0">
                  <c:v>Достойный эффективный труд и успешное предпринимательство</c:v>
                </c:pt>
                <c:pt idx="1">
                  <c:v>Комфортная и безопасная среда для жизни</c:v>
                </c:pt>
                <c:pt idx="2">
                  <c:v>Развитие науки, промышленности и технологий</c:v>
                </c:pt>
                <c:pt idx="3">
                  <c:v>Сохранение населения, здоровье и благополучие людей</c:v>
                </c:pt>
                <c:pt idx="4">
                  <c:v>Возможности для самореализации и развития талантов</c:v>
                </c:pt>
                <c:pt idx="5">
                  <c:v>Сбалансированное региональное развитие</c:v>
                </c:pt>
                <c:pt idx="6">
                  <c:v>Цифровая трансформация</c:v>
                </c:pt>
              </c:strCache>
            </c:strRef>
          </c:cat>
          <c:val>
            <c:numRef>
              <c:f>'ГП всеё'!$AK$41:$AK$47</c:f>
              <c:numCache>
                <c:formatCode>#\ ##0.0</c:formatCode>
                <c:ptCount val="7"/>
                <c:pt idx="0">
                  <c:v>69.958248734676744</c:v>
                </c:pt>
                <c:pt idx="1">
                  <c:v>14.901336293722366</c:v>
                </c:pt>
                <c:pt idx="2">
                  <c:v>4.1557848453443658</c:v>
                </c:pt>
                <c:pt idx="3">
                  <c:v>7.3143449098690487</c:v>
                </c:pt>
                <c:pt idx="4">
                  <c:v>1.9634941303292059</c:v>
                </c:pt>
                <c:pt idx="5">
                  <c:v>1.5548809816786635</c:v>
                </c:pt>
                <c:pt idx="6">
                  <c:v>0.15191010437961866</c:v>
                </c:pt>
              </c:numCache>
            </c:numRef>
          </c:val>
          <c:extLst xmlns:c16r2="http://schemas.microsoft.com/office/drawing/2015/06/chart">
            <c:ext xmlns:c16="http://schemas.microsoft.com/office/drawing/2014/chart" uri="{C3380CC4-5D6E-409C-BE32-E72D297353CC}">
              <c16:uniqueId val="{00000003-6AE9-4636-AA31-1F8195F974C9}"/>
            </c:ext>
          </c:extLst>
        </c:ser>
        <c:dLbls>
          <c:dLblPos val="outEnd"/>
          <c:showLegendKey val="0"/>
          <c:showVal val="1"/>
          <c:showCatName val="0"/>
          <c:showSerName val="0"/>
          <c:showPercent val="0"/>
          <c:showBubbleSize val="0"/>
        </c:dLbls>
        <c:gapWidth val="41"/>
        <c:axId val="145917824"/>
        <c:axId val="145952768"/>
      </c:barChart>
      <c:catAx>
        <c:axId val="145917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5952768"/>
        <c:crosses val="autoZero"/>
        <c:auto val="1"/>
        <c:lblAlgn val="ctr"/>
        <c:lblOffset val="100"/>
        <c:noMultiLvlLbl val="0"/>
      </c:catAx>
      <c:valAx>
        <c:axId val="145952768"/>
        <c:scaling>
          <c:orientation val="minMax"/>
        </c:scaling>
        <c:delete val="0"/>
        <c:axPos val="b"/>
        <c:majorGridlines>
          <c:spPr>
            <a:ln w="9525" cap="flat" cmpd="sng" algn="ctr">
              <a:no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5917824"/>
        <c:crosses val="autoZero"/>
        <c:crossBetween val="between"/>
      </c:valAx>
      <c:spPr>
        <a:noFill/>
        <a:ln>
          <a:noFill/>
        </a:ln>
        <a:effectLst/>
      </c:spPr>
    </c:plotArea>
    <c:legend>
      <c:legendPos val="b"/>
      <c:layout>
        <c:manualLayout>
          <c:xMode val="edge"/>
          <c:yMode val="edge"/>
          <c:x val="0.622683562203041"/>
          <c:y val="7.074956886755876E-2"/>
          <c:w val="0.3351803953420841"/>
          <c:h val="3.902707548152891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табл.12!$M$9</c:f>
              <c:strCache>
                <c:ptCount val="1"/>
                <c:pt idx="0">
                  <c:v>2022*</c:v>
                </c:pt>
              </c:strCache>
            </c:strRef>
          </c:tx>
          <c:spPr>
            <a:solidFill>
              <a:schemeClr val="accent1"/>
            </a:solidFill>
            <a:ln>
              <a:noFill/>
            </a:ln>
            <a:effectLst/>
          </c:spPr>
          <c:invertIfNegative val="0"/>
          <c:cat>
            <c:strRef>
              <c:f>табл.12!$L$10:$L$18</c:f>
              <c:strCache>
                <c:ptCount val="9"/>
                <c:pt idx="0">
                  <c:v>I. Сохранение населения, здоровье и благополучие людей (5)</c:v>
                </c:pt>
                <c:pt idx="1">
                  <c:v>II. Возможности для самореализации и развития талантов (4), без закрытой части</c:v>
                </c:pt>
                <c:pt idx="2">
                  <c:v>III. Комфортная и безопасная среда для жизни (7), без закрытой части</c:v>
                </c:pt>
                <c:pt idx="3">
                  <c:v>IV. Достойный, эффективный труд и успешное предпринимательство (8)</c:v>
                </c:pt>
                <c:pt idx="4">
                  <c:v>V. Развитие науки, промышленности и технологий (8), без закрытой части</c:v>
                </c:pt>
                <c:pt idx="5">
                  <c:v>VI. Цифровая трансформация (2)</c:v>
                </c:pt>
                <c:pt idx="6">
                  <c:v>VII. Сбалансированное региональное развитие (6)</c:v>
                </c:pt>
                <c:pt idx="7">
                  <c:v>VIII. Обеспечение национальной безопасности и международного сотрудничества (8), без закрытой части</c:v>
                </c:pt>
                <c:pt idx="8">
                  <c:v>Расходы на реализацию государственных программ (закрытая часть)</c:v>
                </c:pt>
              </c:strCache>
            </c:strRef>
          </c:cat>
          <c:val>
            <c:numRef>
              <c:f>табл.12!$M$10:$M$18</c:f>
              <c:numCache>
                <c:formatCode>#\ ##0.0</c:formatCode>
                <c:ptCount val="9"/>
                <c:pt idx="0">
                  <c:v>4346647.7</c:v>
                </c:pt>
                <c:pt idx="1">
                  <c:v>780533.20000000007</c:v>
                </c:pt>
                <c:pt idx="2">
                  <c:v>3776767.3000000003</c:v>
                </c:pt>
                <c:pt idx="3">
                  <c:v>3227330.0999999996</c:v>
                </c:pt>
                <c:pt idx="4">
                  <c:v>2249102.9</c:v>
                </c:pt>
                <c:pt idx="5">
                  <c:v>452638.2</c:v>
                </c:pt>
                <c:pt idx="6">
                  <c:v>1233520.5</c:v>
                </c:pt>
                <c:pt idx="7">
                  <c:v>2444951.9999999991</c:v>
                </c:pt>
                <c:pt idx="8">
                  <c:v>4193870.2</c:v>
                </c:pt>
              </c:numCache>
            </c:numRef>
          </c:val>
          <c:extLst xmlns:c16r2="http://schemas.microsoft.com/office/drawing/2015/06/chart">
            <c:ext xmlns:c16="http://schemas.microsoft.com/office/drawing/2014/chart" uri="{C3380CC4-5D6E-409C-BE32-E72D297353CC}">
              <c16:uniqueId val="{00000000-D2FE-4451-9CD6-F1112CE6C1CC}"/>
            </c:ext>
          </c:extLst>
        </c:ser>
        <c:ser>
          <c:idx val="1"/>
          <c:order val="1"/>
          <c:tx>
            <c:strRef>
              <c:f>табл.12!$N$9</c:f>
              <c:strCache>
                <c:ptCount val="1"/>
                <c:pt idx="0">
                  <c:v>2023</c:v>
                </c:pt>
              </c:strCache>
            </c:strRef>
          </c:tx>
          <c:spPr>
            <a:solidFill>
              <a:schemeClr val="accent2"/>
            </a:solidFill>
            <a:ln>
              <a:noFill/>
            </a:ln>
            <a:effectLst/>
          </c:spPr>
          <c:invertIfNegative val="0"/>
          <c:cat>
            <c:strRef>
              <c:f>табл.12!$L$10:$L$18</c:f>
              <c:strCache>
                <c:ptCount val="9"/>
                <c:pt idx="0">
                  <c:v>I. Сохранение населения, здоровье и благополучие людей (5)</c:v>
                </c:pt>
                <c:pt idx="1">
                  <c:v>II. Возможности для самореализации и развития талантов (4), без закрытой части</c:v>
                </c:pt>
                <c:pt idx="2">
                  <c:v>III. Комфортная и безопасная среда для жизни (7), без закрытой части</c:v>
                </c:pt>
                <c:pt idx="3">
                  <c:v>IV. Достойный, эффективный труд и успешное предпринимательство (8)</c:v>
                </c:pt>
                <c:pt idx="4">
                  <c:v>V. Развитие науки, промышленности и технологий (8), без закрытой части</c:v>
                </c:pt>
                <c:pt idx="5">
                  <c:v>VI. Цифровая трансформация (2)</c:v>
                </c:pt>
                <c:pt idx="6">
                  <c:v>VII. Сбалансированное региональное развитие (6)</c:v>
                </c:pt>
                <c:pt idx="7">
                  <c:v>VIII. Обеспечение национальной безопасности и международного сотрудничества (8), без закрытой части</c:v>
                </c:pt>
                <c:pt idx="8">
                  <c:v>Расходы на реализацию государственных программ (закрытая часть)</c:v>
                </c:pt>
              </c:strCache>
            </c:strRef>
          </c:cat>
          <c:val>
            <c:numRef>
              <c:f>табл.12!$N$10:$N$18</c:f>
              <c:numCache>
                <c:formatCode>#\ ##0.0</c:formatCode>
                <c:ptCount val="9"/>
                <c:pt idx="0">
                  <c:v>4558907.9000000004</c:v>
                </c:pt>
                <c:pt idx="1">
                  <c:v>783512.60000000009</c:v>
                </c:pt>
                <c:pt idx="2">
                  <c:v>3397896.0000000005</c:v>
                </c:pt>
                <c:pt idx="3">
                  <c:v>2765482</c:v>
                </c:pt>
                <c:pt idx="4">
                  <c:v>2140966.7999999998</c:v>
                </c:pt>
                <c:pt idx="5">
                  <c:v>330049.3</c:v>
                </c:pt>
                <c:pt idx="6">
                  <c:v>1269937.5</c:v>
                </c:pt>
                <c:pt idx="7">
                  <c:v>2395156.7999999993</c:v>
                </c:pt>
                <c:pt idx="8">
                  <c:v>3002415</c:v>
                </c:pt>
              </c:numCache>
            </c:numRef>
          </c:val>
          <c:extLst xmlns:c16r2="http://schemas.microsoft.com/office/drawing/2015/06/chart">
            <c:ext xmlns:c16="http://schemas.microsoft.com/office/drawing/2014/chart" uri="{C3380CC4-5D6E-409C-BE32-E72D297353CC}">
              <c16:uniqueId val="{00000001-D2FE-4451-9CD6-F1112CE6C1CC}"/>
            </c:ext>
          </c:extLst>
        </c:ser>
        <c:ser>
          <c:idx val="2"/>
          <c:order val="2"/>
          <c:tx>
            <c:strRef>
              <c:f>табл.12!$O$9</c:f>
              <c:strCache>
                <c:ptCount val="1"/>
                <c:pt idx="0">
                  <c:v>2024</c:v>
                </c:pt>
              </c:strCache>
            </c:strRef>
          </c:tx>
          <c:spPr>
            <a:solidFill>
              <a:schemeClr val="accent3"/>
            </a:solidFill>
            <a:ln>
              <a:noFill/>
            </a:ln>
            <a:effectLst/>
          </c:spPr>
          <c:invertIfNegative val="0"/>
          <c:cat>
            <c:strRef>
              <c:f>табл.12!$L$10:$L$18</c:f>
              <c:strCache>
                <c:ptCount val="9"/>
                <c:pt idx="0">
                  <c:v>I. Сохранение населения, здоровье и благополучие людей (5)</c:v>
                </c:pt>
                <c:pt idx="1">
                  <c:v>II. Возможности для самореализации и развития талантов (4), без закрытой части</c:v>
                </c:pt>
                <c:pt idx="2">
                  <c:v>III. Комфортная и безопасная среда для жизни (7), без закрытой части</c:v>
                </c:pt>
                <c:pt idx="3">
                  <c:v>IV. Достойный, эффективный труд и успешное предпринимательство (8)</c:v>
                </c:pt>
                <c:pt idx="4">
                  <c:v>V. Развитие науки, промышленности и технологий (8), без закрытой части</c:v>
                </c:pt>
                <c:pt idx="5">
                  <c:v>VI. Цифровая трансформация (2)</c:v>
                </c:pt>
                <c:pt idx="6">
                  <c:v>VII. Сбалансированное региональное развитие (6)</c:v>
                </c:pt>
                <c:pt idx="7">
                  <c:v>VIII. Обеспечение национальной безопасности и международного сотрудничества (8), без закрытой части</c:v>
                </c:pt>
                <c:pt idx="8">
                  <c:v>Расходы на реализацию государственных программ (закрытая часть)</c:v>
                </c:pt>
              </c:strCache>
            </c:strRef>
          </c:cat>
          <c:val>
            <c:numRef>
              <c:f>табл.12!$O$10:$O$18</c:f>
              <c:numCache>
                <c:formatCode>#\ ##0.0</c:formatCode>
                <c:ptCount val="9"/>
                <c:pt idx="0">
                  <c:v>4636334.1000000006</c:v>
                </c:pt>
                <c:pt idx="1">
                  <c:v>791034.19999999984</c:v>
                </c:pt>
                <c:pt idx="2">
                  <c:v>3438293.1999999997</c:v>
                </c:pt>
                <c:pt idx="3">
                  <c:v>2844318.6</c:v>
                </c:pt>
                <c:pt idx="4">
                  <c:v>2245135.1</c:v>
                </c:pt>
                <c:pt idx="5">
                  <c:v>307587</c:v>
                </c:pt>
                <c:pt idx="6">
                  <c:v>1253599.5</c:v>
                </c:pt>
                <c:pt idx="7">
                  <c:v>2422108.7000000002</c:v>
                </c:pt>
                <c:pt idx="8">
                  <c:v>2935812.7</c:v>
                </c:pt>
              </c:numCache>
            </c:numRef>
          </c:val>
          <c:extLst xmlns:c16r2="http://schemas.microsoft.com/office/drawing/2015/06/chart">
            <c:ext xmlns:c16="http://schemas.microsoft.com/office/drawing/2014/chart" uri="{C3380CC4-5D6E-409C-BE32-E72D297353CC}">
              <c16:uniqueId val="{00000002-D2FE-4451-9CD6-F1112CE6C1CC}"/>
            </c:ext>
          </c:extLst>
        </c:ser>
        <c:ser>
          <c:idx val="3"/>
          <c:order val="3"/>
          <c:tx>
            <c:strRef>
              <c:f>табл.12!$P$9</c:f>
              <c:strCache>
                <c:ptCount val="1"/>
                <c:pt idx="0">
                  <c:v>2025</c:v>
                </c:pt>
              </c:strCache>
            </c:strRef>
          </c:tx>
          <c:spPr>
            <a:solidFill>
              <a:schemeClr val="accent4"/>
            </a:solidFill>
            <a:ln>
              <a:noFill/>
            </a:ln>
            <a:effectLst/>
          </c:spPr>
          <c:invertIfNegative val="0"/>
          <c:cat>
            <c:strRef>
              <c:f>табл.12!$L$10:$L$18</c:f>
              <c:strCache>
                <c:ptCount val="9"/>
                <c:pt idx="0">
                  <c:v>I. Сохранение населения, здоровье и благополучие людей (5)</c:v>
                </c:pt>
                <c:pt idx="1">
                  <c:v>II. Возможности для самореализации и развития талантов (4), без закрытой части</c:v>
                </c:pt>
                <c:pt idx="2">
                  <c:v>III. Комфортная и безопасная среда для жизни (7), без закрытой части</c:v>
                </c:pt>
                <c:pt idx="3">
                  <c:v>IV. Достойный, эффективный труд и успешное предпринимательство (8)</c:v>
                </c:pt>
                <c:pt idx="4">
                  <c:v>V. Развитие науки, промышленности и технологий (8), без закрытой части</c:v>
                </c:pt>
                <c:pt idx="5">
                  <c:v>VI. Цифровая трансформация (2)</c:v>
                </c:pt>
                <c:pt idx="6">
                  <c:v>VII. Сбалансированное региональное развитие (6)</c:v>
                </c:pt>
                <c:pt idx="7">
                  <c:v>VIII. Обеспечение национальной безопасности и международного сотрудничества (8), без закрытой части</c:v>
                </c:pt>
                <c:pt idx="8">
                  <c:v>Расходы на реализацию государственных программ (закрытая часть)</c:v>
                </c:pt>
              </c:strCache>
            </c:strRef>
          </c:cat>
          <c:val>
            <c:numRef>
              <c:f>табл.12!$P$10:$P$18</c:f>
              <c:numCache>
                <c:formatCode>#\ ##0.0</c:formatCode>
                <c:ptCount val="9"/>
                <c:pt idx="0" formatCode="General">
                  <c:v>4720037.7</c:v>
                </c:pt>
                <c:pt idx="1">
                  <c:v>546476.5</c:v>
                </c:pt>
                <c:pt idx="2">
                  <c:v>3277523.6</c:v>
                </c:pt>
                <c:pt idx="3">
                  <c:v>2921593.0999999996</c:v>
                </c:pt>
                <c:pt idx="4">
                  <c:v>1881418.1</c:v>
                </c:pt>
                <c:pt idx="5">
                  <c:v>238711.7</c:v>
                </c:pt>
                <c:pt idx="6">
                  <c:v>1282071</c:v>
                </c:pt>
                <c:pt idx="7">
                  <c:v>2493018.9</c:v>
                </c:pt>
                <c:pt idx="8">
                  <c:v>2940350.4</c:v>
                </c:pt>
              </c:numCache>
            </c:numRef>
          </c:val>
          <c:extLst xmlns:c16r2="http://schemas.microsoft.com/office/drawing/2015/06/chart">
            <c:ext xmlns:c16="http://schemas.microsoft.com/office/drawing/2014/chart" uri="{C3380CC4-5D6E-409C-BE32-E72D297353CC}">
              <c16:uniqueId val="{00000003-D2FE-4451-9CD6-F1112CE6C1CC}"/>
            </c:ext>
          </c:extLst>
        </c:ser>
        <c:dLbls>
          <c:showLegendKey val="0"/>
          <c:showVal val="0"/>
          <c:showCatName val="0"/>
          <c:showSerName val="0"/>
          <c:showPercent val="0"/>
          <c:showBubbleSize val="0"/>
        </c:dLbls>
        <c:gapWidth val="219"/>
        <c:overlap val="-27"/>
        <c:axId val="172822912"/>
        <c:axId val="191911040"/>
      </c:barChart>
      <c:catAx>
        <c:axId val="17282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1911040"/>
        <c:crosses val="autoZero"/>
        <c:auto val="1"/>
        <c:lblAlgn val="ctr"/>
        <c:lblOffset val="100"/>
        <c:noMultiLvlLbl val="0"/>
      </c:catAx>
      <c:valAx>
        <c:axId val="19191104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2822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Общеэкономические вопросы</c:v>
                </c:pt>
              </c:strCache>
            </c:strRef>
          </c:tx>
          <c:spPr>
            <a:solidFill>
              <a:schemeClr val="accent1"/>
            </a:solidFill>
            <a:ln>
              <a:noFill/>
            </a:ln>
            <a:effectLst/>
          </c:spPr>
          <c:invertIfNegative val="0"/>
          <c:cat>
            <c:numRef>
              <c:f>Лист1!$A$2:$A$8</c:f>
              <c:numCache>
                <c:formatCode>General</c:formatCode>
                <c:ptCount val="7"/>
                <c:pt idx="0">
                  <c:v>2019</c:v>
                </c:pt>
                <c:pt idx="1">
                  <c:v>2020</c:v>
                </c:pt>
                <c:pt idx="2">
                  <c:v>2021</c:v>
                </c:pt>
                <c:pt idx="3">
                  <c:v>2022</c:v>
                </c:pt>
                <c:pt idx="4">
                  <c:v>2023</c:v>
                </c:pt>
                <c:pt idx="5">
                  <c:v>2024</c:v>
                </c:pt>
                <c:pt idx="6">
                  <c:v>2025</c:v>
                </c:pt>
              </c:numCache>
            </c:numRef>
          </c:cat>
          <c:val>
            <c:numRef>
              <c:f>Лист1!$B$2:$B$8</c:f>
              <c:numCache>
                <c:formatCode>General</c:formatCode>
                <c:ptCount val="7"/>
                <c:pt idx="0">
                  <c:v>1.2</c:v>
                </c:pt>
                <c:pt idx="1">
                  <c:v>0.9</c:v>
                </c:pt>
                <c:pt idx="2">
                  <c:v>1.2</c:v>
                </c:pt>
                <c:pt idx="3">
                  <c:v>1</c:v>
                </c:pt>
                <c:pt idx="4">
                  <c:v>1.5</c:v>
                </c:pt>
                <c:pt idx="5">
                  <c:v>1.1000000000000001</c:v>
                </c:pt>
                <c:pt idx="6">
                  <c:v>0.8</c:v>
                </c:pt>
              </c:numCache>
            </c:numRef>
          </c:val>
          <c:extLst xmlns:c16r2="http://schemas.microsoft.com/office/drawing/2015/06/chart">
            <c:ext xmlns:c16="http://schemas.microsoft.com/office/drawing/2014/chart" uri="{C3380CC4-5D6E-409C-BE32-E72D297353CC}">
              <c16:uniqueId val="{00000000-F363-4193-9C47-F4B3210D847D}"/>
            </c:ext>
          </c:extLst>
        </c:ser>
        <c:ser>
          <c:idx val="1"/>
          <c:order val="1"/>
          <c:tx>
            <c:strRef>
              <c:f>Лист1!$C$1</c:f>
              <c:strCache>
                <c:ptCount val="1"/>
                <c:pt idx="0">
                  <c:v>Топливно-энергетический комплекс</c:v>
                </c:pt>
              </c:strCache>
            </c:strRef>
          </c:tx>
          <c:spPr>
            <a:solidFill>
              <a:schemeClr val="accent2"/>
            </a:solidFill>
            <a:ln>
              <a:noFill/>
            </a:ln>
            <a:effectLst/>
          </c:spPr>
          <c:invertIfNegative val="0"/>
          <c:cat>
            <c:numRef>
              <c:f>Лист1!$A$2:$A$8</c:f>
              <c:numCache>
                <c:formatCode>General</c:formatCode>
                <c:ptCount val="7"/>
                <c:pt idx="0">
                  <c:v>2019</c:v>
                </c:pt>
                <c:pt idx="1">
                  <c:v>2020</c:v>
                </c:pt>
                <c:pt idx="2">
                  <c:v>2021</c:v>
                </c:pt>
                <c:pt idx="3">
                  <c:v>2022</c:v>
                </c:pt>
                <c:pt idx="4">
                  <c:v>2023</c:v>
                </c:pt>
                <c:pt idx="5">
                  <c:v>2024</c:v>
                </c:pt>
                <c:pt idx="6">
                  <c:v>2025</c:v>
                </c:pt>
              </c:numCache>
            </c:numRef>
          </c:cat>
          <c:val>
            <c:numRef>
              <c:f>Лист1!$C$2:$C$8</c:f>
              <c:numCache>
                <c:formatCode>General</c:formatCode>
                <c:ptCount val="7"/>
                <c:pt idx="0">
                  <c:v>0.7</c:v>
                </c:pt>
                <c:pt idx="1">
                  <c:v>0.5</c:v>
                </c:pt>
                <c:pt idx="2">
                  <c:v>0.5</c:v>
                </c:pt>
                <c:pt idx="3">
                  <c:v>0.7</c:v>
                </c:pt>
                <c:pt idx="4">
                  <c:v>0.6</c:v>
                </c:pt>
                <c:pt idx="5">
                  <c:v>0.5</c:v>
                </c:pt>
                <c:pt idx="6">
                  <c:v>0.6</c:v>
                </c:pt>
              </c:numCache>
            </c:numRef>
          </c:val>
          <c:extLst xmlns:c16r2="http://schemas.microsoft.com/office/drawing/2015/06/chart">
            <c:ext xmlns:c16="http://schemas.microsoft.com/office/drawing/2014/chart" uri="{C3380CC4-5D6E-409C-BE32-E72D297353CC}">
              <c16:uniqueId val="{00000001-F363-4193-9C47-F4B3210D847D}"/>
            </c:ext>
          </c:extLst>
        </c:ser>
        <c:ser>
          <c:idx val="2"/>
          <c:order val="2"/>
          <c:tx>
            <c:strRef>
              <c:f>Лист1!$D$1</c:f>
              <c:strCache>
                <c:ptCount val="1"/>
                <c:pt idx="0">
                  <c:v>Исследование и использование космического пространства</c:v>
                </c:pt>
              </c:strCache>
            </c:strRef>
          </c:tx>
          <c:spPr>
            <a:solidFill>
              <a:schemeClr val="accent3"/>
            </a:solidFill>
            <a:ln>
              <a:noFill/>
            </a:ln>
            <a:effectLst/>
          </c:spPr>
          <c:invertIfNegative val="0"/>
          <c:cat>
            <c:numRef>
              <c:f>Лист1!$A$2:$A$8</c:f>
              <c:numCache>
                <c:formatCode>General</c:formatCode>
                <c:ptCount val="7"/>
                <c:pt idx="0">
                  <c:v>2019</c:v>
                </c:pt>
                <c:pt idx="1">
                  <c:v>2020</c:v>
                </c:pt>
                <c:pt idx="2">
                  <c:v>2021</c:v>
                </c:pt>
                <c:pt idx="3">
                  <c:v>2022</c:v>
                </c:pt>
                <c:pt idx="4">
                  <c:v>2023</c:v>
                </c:pt>
                <c:pt idx="5">
                  <c:v>2024</c:v>
                </c:pt>
                <c:pt idx="6">
                  <c:v>2025</c:v>
                </c:pt>
              </c:numCache>
            </c:numRef>
          </c:cat>
          <c:val>
            <c:numRef>
              <c:f>Лист1!$D$2:$D$8</c:f>
              <c:numCache>
                <c:formatCode>General</c:formatCode>
                <c:ptCount val="7"/>
                <c:pt idx="0">
                  <c:v>1.3</c:v>
                </c:pt>
                <c:pt idx="1">
                  <c:v>1.2</c:v>
                </c:pt>
                <c:pt idx="2">
                  <c:v>1.5</c:v>
                </c:pt>
                <c:pt idx="3">
                  <c:v>2.5</c:v>
                </c:pt>
                <c:pt idx="4">
                  <c:v>1.5</c:v>
                </c:pt>
                <c:pt idx="5">
                  <c:v>1.4</c:v>
                </c:pt>
                <c:pt idx="6">
                  <c:v>1.2</c:v>
                </c:pt>
              </c:numCache>
            </c:numRef>
          </c:val>
          <c:extLst xmlns:c16r2="http://schemas.microsoft.com/office/drawing/2015/06/chart">
            <c:ext xmlns:c16="http://schemas.microsoft.com/office/drawing/2014/chart" uri="{C3380CC4-5D6E-409C-BE32-E72D297353CC}">
              <c16:uniqueId val="{00000002-F363-4193-9C47-F4B3210D847D}"/>
            </c:ext>
          </c:extLst>
        </c:ser>
        <c:ser>
          <c:idx val="3"/>
          <c:order val="3"/>
          <c:tx>
            <c:strRef>
              <c:f>Лист1!$E$1</c:f>
              <c:strCache>
                <c:ptCount val="1"/>
                <c:pt idx="0">
                  <c:v>Воспроизводство минерально-сырьевой базы</c:v>
                </c:pt>
              </c:strCache>
            </c:strRef>
          </c:tx>
          <c:spPr>
            <a:solidFill>
              <a:schemeClr val="accent4"/>
            </a:solidFill>
            <a:ln>
              <a:noFill/>
            </a:ln>
            <a:effectLst/>
          </c:spPr>
          <c:invertIfNegative val="0"/>
          <c:cat>
            <c:numRef>
              <c:f>Лист1!$A$2:$A$8</c:f>
              <c:numCache>
                <c:formatCode>General</c:formatCode>
                <c:ptCount val="7"/>
                <c:pt idx="0">
                  <c:v>2019</c:v>
                </c:pt>
                <c:pt idx="1">
                  <c:v>2020</c:v>
                </c:pt>
                <c:pt idx="2">
                  <c:v>2021</c:v>
                </c:pt>
                <c:pt idx="3">
                  <c:v>2022</c:v>
                </c:pt>
                <c:pt idx="4">
                  <c:v>2023</c:v>
                </c:pt>
                <c:pt idx="5">
                  <c:v>2024</c:v>
                </c:pt>
                <c:pt idx="6">
                  <c:v>2025</c:v>
                </c:pt>
              </c:numCache>
            </c:numRef>
          </c:cat>
          <c:val>
            <c:numRef>
              <c:f>Лист1!$E$2:$E$8</c:f>
              <c:numCache>
                <c:formatCode>General</c:formatCode>
                <c:ptCount val="7"/>
                <c:pt idx="0">
                  <c:v>1</c:v>
                </c:pt>
                <c:pt idx="1">
                  <c:v>0.9</c:v>
                </c:pt>
                <c:pt idx="2">
                  <c:v>0.7</c:v>
                </c:pt>
                <c:pt idx="3">
                  <c:v>1.2</c:v>
                </c:pt>
                <c:pt idx="4">
                  <c:v>1.1000000000000001</c:v>
                </c:pt>
                <c:pt idx="5">
                  <c:v>1.1000000000000001</c:v>
                </c:pt>
                <c:pt idx="6">
                  <c:v>0.8</c:v>
                </c:pt>
              </c:numCache>
            </c:numRef>
          </c:val>
          <c:extLst xmlns:c16r2="http://schemas.microsoft.com/office/drawing/2015/06/chart">
            <c:ext xmlns:c16="http://schemas.microsoft.com/office/drawing/2014/chart" uri="{C3380CC4-5D6E-409C-BE32-E72D297353CC}">
              <c16:uniqueId val="{00000003-F363-4193-9C47-F4B3210D847D}"/>
            </c:ext>
          </c:extLst>
        </c:ser>
        <c:ser>
          <c:idx val="4"/>
          <c:order val="4"/>
          <c:tx>
            <c:strRef>
              <c:f>Лист1!$F$1</c:f>
              <c:strCache>
                <c:ptCount val="1"/>
                <c:pt idx="0">
                  <c:v>Сельское хозяйство и рыболовство</c:v>
                </c:pt>
              </c:strCache>
            </c:strRef>
          </c:tx>
          <c:spPr>
            <a:solidFill>
              <a:schemeClr val="accent5"/>
            </a:solidFill>
            <a:ln>
              <a:noFill/>
            </a:ln>
            <a:effectLst/>
          </c:spPr>
          <c:invertIfNegative val="0"/>
          <c:cat>
            <c:numRef>
              <c:f>Лист1!$A$2:$A$8</c:f>
              <c:numCache>
                <c:formatCode>General</c:formatCode>
                <c:ptCount val="7"/>
                <c:pt idx="0">
                  <c:v>2019</c:v>
                </c:pt>
                <c:pt idx="1">
                  <c:v>2020</c:v>
                </c:pt>
                <c:pt idx="2">
                  <c:v>2021</c:v>
                </c:pt>
                <c:pt idx="3">
                  <c:v>2022</c:v>
                </c:pt>
                <c:pt idx="4">
                  <c:v>2023</c:v>
                </c:pt>
                <c:pt idx="5">
                  <c:v>2024</c:v>
                </c:pt>
                <c:pt idx="6">
                  <c:v>2025</c:v>
                </c:pt>
              </c:numCache>
            </c:numRef>
          </c:cat>
          <c:val>
            <c:numRef>
              <c:f>Лист1!$F$2:$F$8</c:f>
              <c:numCache>
                <c:formatCode>General</c:formatCode>
                <c:ptCount val="7"/>
                <c:pt idx="0">
                  <c:v>10.199999999999999</c:v>
                </c:pt>
                <c:pt idx="1">
                  <c:v>7.6</c:v>
                </c:pt>
                <c:pt idx="2">
                  <c:v>7.3</c:v>
                </c:pt>
                <c:pt idx="3">
                  <c:v>10.3</c:v>
                </c:pt>
                <c:pt idx="4">
                  <c:v>12.3</c:v>
                </c:pt>
                <c:pt idx="5">
                  <c:v>10.9</c:v>
                </c:pt>
                <c:pt idx="6">
                  <c:v>7.8</c:v>
                </c:pt>
              </c:numCache>
            </c:numRef>
          </c:val>
          <c:extLst xmlns:c16r2="http://schemas.microsoft.com/office/drawing/2015/06/chart">
            <c:ext xmlns:c16="http://schemas.microsoft.com/office/drawing/2014/chart" uri="{C3380CC4-5D6E-409C-BE32-E72D297353CC}">
              <c16:uniqueId val="{00000004-F363-4193-9C47-F4B3210D847D}"/>
            </c:ext>
          </c:extLst>
        </c:ser>
        <c:ser>
          <c:idx val="5"/>
          <c:order val="5"/>
          <c:tx>
            <c:strRef>
              <c:f>Лист1!$G$1</c:f>
              <c:strCache>
                <c:ptCount val="1"/>
                <c:pt idx="0">
                  <c:v>Водное хозяйство</c:v>
                </c:pt>
              </c:strCache>
            </c:strRef>
          </c:tx>
          <c:spPr>
            <a:solidFill>
              <a:schemeClr val="accent6"/>
            </a:solidFill>
            <a:ln>
              <a:noFill/>
            </a:ln>
            <a:effectLst/>
          </c:spPr>
          <c:invertIfNegative val="0"/>
          <c:cat>
            <c:numRef>
              <c:f>Лист1!$A$2:$A$8</c:f>
              <c:numCache>
                <c:formatCode>General</c:formatCode>
                <c:ptCount val="7"/>
                <c:pt idx="0">
                  <c:v>2019</c:v>
                </c:pt>
                <c:pt idx="1">
                  <c:v>2020</c:v>
                </c:pt>
                <c:pt idx="2">
                  <c:v>2021</c:v>
                </c:pt>
                <c:pt idx="3">
                  <c:v>2022</c:v>
                </c:pt>
                <c:pt idx="4">
                  <c:v>2023</c:v>
                </c:pt>
                <c:pt idx="5">
                  <c:v>2024</c:v>
                </c:pt>
                <c:pt idx="6">
                  <c:v>2025</c:v>
                </c:pt>
              </c:numCache>
            </c:numRef>
          </c:cat>
          <c:val>
            <c:numRef>
              <c:f>Лист1!$G$2:$G$8</c:f>
              <c:numCache>
                <c:formatCode>General</c:formatCode>
                <c:ptCount val="7"/>
                <c:pt idx="0">
                  <c:v>0.6</c:v>
                </c:pt>
                <c:pt idx="1">
                  <c:v>0.6</c:v>
                </c:pt>
                <c:pt idx="2">
                  <c:v>0.5</c:v>
                </c:pt>
                <c:pt idx="3">
                  <c:v>0.9</c:v>
                </c:pt>
                <c:pt idx="4">
                  <c:v>0.8</c:v>
                </c:pt>
                <c:pt idx="5">
                  <c:v>0.7</c:v>
                </c:pt>
                <c:pt idx="6">
                  <c:v>0.8</c:v>
                </c:pt>
              </c:numCache>
            </c:numRef>
          </c:val>
          <c:extLst xmlns:c16r2="http://schemas.microsoft.com/office/drawing/2015/06/chart">
            <c:ext xmlns:c16="http://schemas.microsoft.com/office/drawing/2014/chart" uri="{C3380CC4-5D6E-409C-BE32-E72D297353CC}">
              <c16:uniqueId val="{00000005-F363-4193-9C47-F4B3210D847D}"/>
            </c:ext>
          </c:extLst>
        </c:ser>
        <c:ser>
          <c:idx val="6"/>
          <c:order val="6"/>
          <c:tx>
            <c:strRef>
              <c:f>Лист1!$H$1</c:f>
              <c:strCache>
                <c:ptCount val="1"/>
                <c:pt idx="0">
                  <c:v>Лесное хозяйство</c:v>
                </c:pt>
              </c:strCache>
            </c:strRef>
          </c:tx>
          <c:spPr>
            <a:solidFill>
              <a:schemeClr val="accent1">
                <a:lumMod val="60000"/>
              </a:schemeClr>
            </a:solidFill>
            <a:ln>
              <a:noFill/>
            </a:ln>
            <a:effectLst/>
          </c:spPr>
          <c:invertIfNegative val="0"/>
          <c:cat>
            <c:numRef>
              <c:f>Лист1!$A$2:$A$8</c:f>
              <c:numCache>
                <c:formatCode>General</c:formatCode>
                <c:ptCount val="7"/>
                <c:pt idx="0">
                  <c:v>2019</c:v>
                </c:pt>
                <c:pt idx="1">
                  <c:v>2020</c:v>
                </c:pt>
                <c:pt idx="2">
                  <c:v>2021</c:v>
                </c:pt>
                <c:pt idx="3">
                  <c:v>2022</c:v>
                </c:pt>
                <c:pt idx="4">
                  <c:v>2023</c:v>
                </c:pt>
                <c:pt idx="5">
                  <c:v>2024</c:v>
                </c:pt>
                <c:pt idx="6">
                  <c:v>2025</c:v>
                </c:pt>
              </c:numCache>
            </c:numRef>
          </c:cat>
          <c:val>
            <c:numRef>
              <c:f>Лист1!$H$2:$H$8</c:f>
              <c:numCache>
                <c:formatCode>General</c:formatCode>
                <c:ptCount val="7"/>
                <c:pt idx="0">
                  <c:v>1.4</c:v>
                </c:pt>
                <c:pt idx="1">
                  <c:v>1.3</c:v>
                </c:pt>
                <c:pt idx="2">
                  <c:v>1.2</c:v>
                </c:pt>
                <c:pt idx="3">
                  <c:v>1.7</c:v>
                </c:pt>
                <c:pt idx="4">
                  <c:v>1.5</c:v>
                </c:pt>
                <c:pt idx="5">
                  <c:v>1.5</c:v>
                </c:pt>
                <c:pt idx="6">
                  <c:v>1.4</c:v>
                </c:pt>
              </c:numCache>
            </c:numRef>
          </c:val>
          <c:extLst xmlns:c16r2="http://schemas.microsoft.com/office/drawing/2015/06/chart">
            <c:ext xmlns:c16="http://schemas.microsoft.com/office/drawing/2014/chart" uri="{C3380CC4-5D6E-409C-BE32-E72D297353CC}">
              <c16:uniqueId val="{00000006-F363-4193-9C47-F4B3210D847D}"/>
            </c:ext>
          </c:extLst>
        </c:ser>
        <c:ser>
          <c:idx val="7"/>
          <c:order val="7"/>
          <c:tx>
            <c:strRef>
              <c:f>Лист1!$I$1</c:f>
              <c:strCache>
                <c:ptCount val="1"/>
                <c:pt idx="0">
                  <c:v>Транспорт</c:v>
                </c:pt>
              </c:strCache>
            </c:strRef>
          </c:tx>
          <c:spPr>
            <a:solidFill>
              <a:schemeClr val="accent2">
                <a:lumMod val="60000"/>
              </a:schemeClr>
            </a:solidFill>
            <a:ln>
              <a:noFill/>
            </a:ln>
            <a:effectLst/>
          </c:spPr>
          <c:invertIfNegative val="0"/>
          <c:cat>
            <c:numRef>
              <c:f>Лист1!$A$2:$A$8</c:f>
              <c:numCache>
                <c:formatCode>General</c:formatCode>
                <c:ptCount val="7"/>
                <c:pt idx="0">
                  <c:v>2019</c:v>
                </c:pt>
                <c:pt idx="1">
                  <c:v>2020</c:v>
                </c:pt>
                <c:pt idx="2">
                  <c:v>2021</c:v>
                </c:pt>
                <c:pt idx="3">
                  <c:v>2022</c:v>
                </c:pt>
                <c:pt idx="4">
                  <c:v>2023</c:v>
                </c:pt>
                <c:pt idx="5">
                  <c:v>2024</c:v>
                </c:pt>
                <c:pt idx="6">
                  <c:v>2025</c:v>
                </c:pt>
              </c:numCache>
            </c:numRef>
          </c:cat>
          <c:val>
            <c:numRef>
              <c:f>Лист1!$I$2:$I$8</c:f>
              <c:numCache>
                <c:formatCode>General</c:formatCode>
                <c:ptCount val="7"/>
                <c:pt idx="0">
                  <c:v>9.8000000000000007</c:v>
                </c:pt>
                <c:pt idx="1">
                  <c:v>9.3000000000000007</c:v>
                </c:pt>
                <c:pt idx="2">
                  <c:v>11.9</c:v>
                </c:pt>
                <c:pt idx="3">
                  <c:v>10.199999999999999</c:v>
                </c:pt>
                <c:pt idx="4">
                  <c:v>12.9</c:v>
                </c:pt>
                <c:pt idx="5">
                  <c:v>10.4</c:v>
                </c:pt>
                <c:pt idx="6">
                  <c:v>8.6</c:v>
                </c:pt>
              </c:numCache>
            </c:numRef>
          </c:val>
          <c:extLst xmlns:c16r2="http://schemas.microsoft.com/office/drawing/2015/06/chart">
            <c:ext xmlns:c16="http://schemas.microsoft.com/office/drawing/2014/chart" uri="{C3380CC4-5D6E-409C-BE32-E72D297353CC}">
              <c16:uniqueId val="{00000007-F363-4193-9C47-F4B3210D847D}"/>
            </c:ext>
          </c:extLst>
        </c:ser>
        <c:ser>
          <c:idx val="8"/>
          <c:order val="8"/>
          <c:tx>
            <c:strRef>
              <c:f>Лист1!$J$1</c:f>
              <c:strCache>
                <c:ptCount val="1"/>
                <c:pt idx="0">
                  <c:v>Дорожное хозяйство</c:v>
                </c:pt>
              </c:strCache>
            </c:strRef>
          </c:tx>
          <c:spPr>
            <a:solidFill>
              <a:schemeClr val="accent3">
                <a:lumMod val="60000"/>
              </a:schemeClr>
            </a:solidFill>
            <a:ln>
              <a:noFill/>
            </a:ln>
            <a:effectLst/>
          </c:spPr>
          <c:invertIfNegative val="0"/>
          <c:cat>
            <c:numRef>
              <c:f>Лист1!$A$2:$A$8</c:f>
              <c:numCache>
                <c:formatCode>General</c:formatCode>
                <c:ptCount val="7"/>
                <c:pt idx="0">
                  <c:v>2019</c:v>
                </c:pt>
                <c:pt idx="1">
                  <c:v>2020</c:v>
                </c:pt>
                <c:pt idx="2">
                  <c:v>2021</c:v>
                </c:pt>
                <c:pt idx="3">
                  <c:v>2022</c:v>
                </c:pt>
                <c:pt idx="4">
                  <c:v>2023</c:v>
                </c:pt>
                <c:pt idx="5">
                  <c:v>2024</c:v>
                </c:pt>
                <c:pt idx="6">
                  <c:v>2025</c:v>
                </c:pt>
              </c:numCache>
            </c:numRef>
          </c:cat>
          <c:val>
            <c:numRef>
              <c:f>Лист1!$J$2:$J$8</c:f>
              <c:numCache>
                <c:formatCode>General</c:formatCode>
                <c:ptCount val="7"/>
                <c:pt idx="0">
                  <c:v>29.2</c:v>
                </c:pt>
                <c:pt idx="1">
                  <c:v>26.7</c:v>
                </c:pt>
                <c:pt idx="2">
                  <c:v>27.3</c:v>
                </c:pt>
                <c:pt idx="3">
                  <c:v>32.200000000000003</c:v>
                </c:pt>
                <c:pt idx="4">
                  <c:v>28.1</c:v>
                </c:pt>
                <c:pt idx="5">
                  <c:v>30</c:v>
                </c:pt>
                <c:pt idx="6">
                  <c:v>34.1</c:v>
                </c:pt>
              </c:numCache>
            </c:numRef>
          </c:val>
          <c:extLst xmlns:c16r2="http://schemas.microsoft.com/office/drawing/2015/06/chart">
            <c:ext xmlns:c16="http://schemas.microsoft.com/office/drawing/2014/chart" uri="{C3380CC4-5D6E-409C-BE32-E72D297353CC}">
              <c16:uniqueId val="{00000008-F363-4193-9C47-F4B3210D847D}"/>
            </c:ext>
          </c:extLst>
        </c:ser>
        <c:ser>
          <c:idx val="9"/>
          <c:order val="9"/>
          <c:tx>
            <c:strRef>
              <c:f>Лист1!$K$1</c:f>
              <c:strCache>
                <c:ptCount val="1"/>
                <c:pt idx="0">
                  <c:v>Связь и информатика</c:v>
                </c:pt>
              </c:strCache>
            </c:strRef>
          </c:tx>
          <c:spPr>
            <a:solidFill>
              <a:schemeClr val="accent4">
                <a:lumMod val="60000"/>
              </a:schemeClr>
            </a:solidFill>
            <a:ln>
              <a:noFill/>
            </a:ln>
            <a:effectLst/>
          </c:spPr>
          <c:invertIfNegative val="0"/>
          <c:cat>
            <c:numRef>
              <c:f>Лист1!$A$2:$A$8</c:f>
              <c:numCache>
                <c:formatCode>General</c:formatCode>
                <c:ptCount val="7"/>
                <c:pt idx="0">
                  <c:v>2019</c:v>
                </c:pt>
                <c:pt idx="1">
                  <c:v>2020</c:v>
                </c:pt>
                <c:pt idx="2">
                  <c:v>2021</c:v>
                </c:pt>
                <c:pt idx="3">
                  <c:v>2022</c:v>
                </c:pt>
                <c:pt idx="4">
                  <c:v>2023</c:v>
                </c:pt>
                <c:pt idx="5">
                  <c:v>2024</c:v>
                </c:pt>
                <c:pt idx="6">
                  <c:v>2025</c:v>
                </c:pt>
              </c:numCache>
            </c:numRef>
          </c:cat>
          <c:val>
            <c:numRef>
              <c:f>Лист1!$K$2:$K$8</c:f>
              <c:numCache>
                <c:formatCode>General</c:formatCode>
                <c:ptCount val="7"/>
                <c:pt idx="0">
                  <c:v>3.3</c:v>
                </c:pt>
                <c:pt idx="1">
                  <c:v>3</c:v>
                </c:pt>
                <c:pt idx="2">
                  <c:v>3.1</c:v>
                </c:pt>
                <c:pt idx="3">
                  <c:v>4.0999999999999996</c:v>
                </c:pt>
                <c:pt idx="4">
                  <c:v>2.9</c:v>
                </c:pt>
                <c:pt idx="5">
                  <c:v>3</c:v>
                </c:pt>
                <c:pt idx="6">
                  <c:v>1.6</c:v>
                </c:pt>
              </c:numCache>
            </c:numRef>
          </c:val>
          <c:extLst xmlns:c16r2="http://schemas.microsoft.com/office/drawing/2015/06/chart">
            <c:ext xmlns:c16="http://schemas.microsoft.com/office/drawing/2014/chart" uri="{C3380CC4-5D6E-409C-BE32-E72D297353CC}">
              <c16:uniqueId val="{00000009-F363-4193-9C47-F4B3210D847D}"/>
            </c:ext>
          </c:extLst>
        </c:ser>
        <c:ser>
          <c:idx val="10"/>
          <c:order val="10"/>
          <c:tx>
            <c:strRef>
              <c:f>Лист1!$L$1</c:f>
              <c:strCache>
                <c:ptCount val="1"/>
                <c:pt idx="0">
                  <c:v>Прикладные научнные исследования</c:v>
                </c:pt>
              </c:strCache>
            </c:strRef>
          </c:tx>
          <c:spPr>
            <a:solidFill>
              <a:schemeClr val="accent5">
                <a:lumMod val="60000"/>
              </a:schemeClr>
            </a:solidFill>
            <a:ln>
              <a:noFill/>
            </a:ln>
            <a:effectLst/>
          </c:spPr>
          <c:invertIfNegative val="0"/>
          <c:cat>
            <c:numRef>
              <c:f>Лист1!$A$2:$A$8</c:f>
              <c:numCache>
                <c:formatCode>General</c:formatCode>
                <c:ptCount val="7"/>
                <c:pt idx="0">
                  <c:v>2019</c:v>
                </c:pt>
                <c:pt idx="1">
                  <c:v>2020</c:v>
                </c:pt>
                <c:pt idx="2">
                  <c:v>2021</c:v>
                </c:pt>
                <c:pt idx="3">
                  <c:v>2022</c:v>
                </c:pt>
                <c:pt idx="4">
                  <c:v>2023</c:v>
                </c:pt>
                <c:pt idx="5">
                  <c:v>2024</c:v>
                </c:pt>
                <c:pt idx="6">
                  <c:v>2025</c:v>
                </c:pt>
              </c:numCache>
            </c:numRef>
          </c:cat>
          <c:val>
            <c:numRef>
              <c:f>Лист1!$L$2:$L$8</c:f>
              <c:numCache>
                <c:formatCode>General</c:formatCode>
                <c:ptCount val="7"/>
                <c:pt idx="0">
                  <c:v>7.1</c:v>
                </c:pt>
                <c:pt idx="1">
                  <c:v>6.6</c:v>
                </c:pt>
                <c:pt idx="2">
                  <c:v>6.6</c:v>
                </c:pt>
                <c:pt idx="3">
                  <c:v>6.9</c:v>
                </c:pt>
                <c:pt idx="4">
                  <c:v>9.9</c:v>
                </c:pt>
                <c:pt idx="5">
                  <c:v>9.6</c:v>
                </c:pt>
                <c:pt idx="6">
                  <c:v>8.1</c:v>
                </c:pt>
              </c:numCache>
            </c:numRef>
          </c:val>
          <c:extLst xmlns:c16r2="http://schemas.microsoft.com/office/drawing/2015/06/chart">
            <c:ext xmlns:c16="http://schemas.microsoft.com/office/drawing/2014/chart" uri="{C3380CC4-5D6E-409C-BE32-E72D297353CC}">
              <c16:uniqueId val="{0000000A-F363-4193-9C47-F4B3210D847D}"/>
            </c:ext>
          </c:extLst>
        </c:ser>
        <c:ser>
          <c:idx val="11"/>
          <c:order val="11"/>
          <c:tx>
            <c:strRef>
              <c:f>Лист1!$M$1</c:f>
              <c:strCache>
                <c:ptCount val="1"/>
                <c:pt idx="0">
                  <c:v>Другие вопросы</c:v>
                </c:pt>
              </c:strCache>
            </c:strRef>
          </c:tx>
          <c:spPr>
            <a:solidFill>
              <a:schemeClr val="accent6">
                <a:lumMod val="60000"/>
              </a:schemeClr>
            </a:solidFill>
            <a:ln>
              <a:noFill/>
            </a:ln>
            <a:effectLst/>
          </c:spPr>
          <c:invertIfNegative val="0"/>
          <c:cat>
            <c:numRef>
              <c:f>Лист1!$A$2:$A$8</c:f>
              <c:numCache>
                <c:formatCode>General</c:formatCode>
                <c:ptCount val="7"/>
                <c:pt idx="0">
                  <c:v>2019</c:v>
                </c:pt>
                <c:pt idx="1">
                  <c:v>2020</c:v>
                </c:pt>
                <c:pt idx="2">
                  <c:v>2021</c:v>
                </c:pt>
                <c:pt idx="3">
                  <c:v>2022</c:v>
                </c:pt>
                <c:pt idx="4">
                  <c:v>2023</c:v>
                </c:pt>
                <c:pt idx="5">
                  <c:v>2024</c:v>
                </c:pt>
                <c:pt idx="6">
                  <c:v>2025</c:v>
                </c:pt>
              </c:numCache>
            </c:numRef>
          </c:cat>
          <c:val>
            <c:numRef>
              <c:f>Лист1!$M$2:$M$8</c:f>
              <c:numCache>
                <c:formatCode>General</c:formatCode>
                <c:ptCount val="7"/>
                <c:pt idx="0">
                  <c:v>34.200000000000003</c:v>
                </c:pt>
                <c:pt idx="1">
                  <c:v>41.5</c:v>
                </c:pt>
                <c:pt idx="2">
                  <c:v>38.5</c:v>
                </c:pt>
                <c:pt idx="3">
                  <c:v>28.4</c:v>
                </c:pt>
                <c:pt idx="4">
                  <c:v>27.1</c:v>
                </c:pt>
                <c:pt idx="5">
                  <c:v>30.2</c:v>
                </c:pt>
                <c:pt idx="6">
                  <c:v>34.299999999999997</c:v>
                </c:pt>
              </c:numCache>
            </c:numRef>
          </c:val>
          <c:extLst xmlns:c16r2="http://schemas.microsoft.com/office/drawing/2015/06/chart">
            <c:ext xmlns:c16="http://schemas.microsoft.com/office/drawing/2014/chart" uri="{C3380CC4-5D6E-409C-BE32-E72D297353CC}">
              <c16:uniqueId val="{0000000B-F363-4193-9C47-F4B3210D847D}"/>
            </c:ext>
          </c:extLst>
        </c:ser>
        <c:dLbls>
          <c:showLegendKey val="0"/>
          <c:showVal val="0"/>
          <c:showCatName val="0"/>
          <c:showSerName val="0"/>
          <c:showPercent val="0"/>
          <c:showBubbleSize val="0"/>
        </c:dLbls>
        <c:gapWidth val="150"/>
        <c:overlap val="100"/>
        <c:axId val="204223232"/>
        <c:axId val="204225152"/>
      </c:barChart>
      <c:catAx>
        <c:axId val="20422323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t"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204225152"/>
        <c:crosses val="autoZero"/>
        <c:auto val="1"/>
        <c:lblAlgn val="ctr"/>
        <c:lblOffset val="1"/>
        <c:tickLblSkip val="1"/>
        <c:noMultiLvlLbl val="0"/>
      </c:catAx>
      <c:valAx>
        <c:axId val="2042251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22323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Лист1!$H$208</c:f>
              <c:strCache>
                <c:ptCount val="1"/>
                <c:pt idx="0">
                  <c:v>доля социальных расходов в общей сумме расходов, для 2023-2025 гг. в соответствии с общей суммой расходов в текстовой части законопроекта </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Лист1!$D$201:$J$201</c:f>
              <c:numCache>
                <c:formatCode>General</c:formatCode>
                <c:ptCount val="7"/>
                <c:pt idx="0">
                  <c:v>2019</c:v>
                </c:pt>
                <c:pt idx="1">
                  <c:v>2020</c:v>
                </c:pt>
                <c:pt idx="2">
                  <c:v>2021</c:v>
                </c:pt>
                <c:pt idx="3">
                  <c:v>2022</c:v>
                </c:pt>
                <c:pt idx="4">
                  <c:v>2023</c:v>
                </c:pt>
                <c:pt idx="5">
                  <c:v>2024</c:v>
                </c:pt>
                <c:pt idx="6">
                  <c:v>2025</c:v>
                </c:pt>
              </c:numCache>
            </c:numRef>
          </c:cat>
          <c:val>
            <c:numRef>
              <c:f>Лист1!$I$208:$O$208</c:f>
              <c:numCache>
                <c:formatCode>#,##0.00</c:formatCode>
                <c:ptCount val="7"/>
                <c:pt idx="0">
                  <c:v>36.4</c:v>
                </c:pt>
                <c:pt idx="1">
                  <c:v>41.6</c:v>
                </c:pt>
                <c:pt idx="2">
                  <c:v>38.1</c:v>
                </c:pt>
                <c:pt idx="3">
                  <c:v>34.799999999999997</c:v>
                </c:pt>
                <c:pt idx="4">
                  <c:v>35.700000000000003</c:v>
                </c:pt>
                <c:pt idx="5">
                  <c:v>35.299999999999997</c:v>
                </c:pt>
                <c:pt idx="6">
                  <c:v>34.299999999999997</c:v>
                </c:pt>
              </c:numCache>
            </c:numRef>
          </c:val>
          <c:smooth val="0"/>
          <c:extLst xmlns:c16r2="http://schemas.microsoft.com/office/drawing/2015/06/chart">
            <c:ext xmlns:c16="http://schemas.microsoft.com/office/drawing/2014/chart" uri="{C3380CC4-5D6E-409C-BE32-E72D297353CC}">
              <c16:uniqueId val="{00000000-F787-401C-8662-3B76C717BDE7}"/>
            </c:ext>
          </c:extLst>
        </c:ser>
        <c:ser>
          <c:idx val="1"/>
          <c:order val="1"/>
          <c:tx>
            <c:strRef>
              <c:f>Лист1!$H$209</c:f>
              <c:strCache>
                <c:ptCount val="1"/>
                <c:pt idx="0">
                  <c:v>доля социальных расходов в общей сумме расходов, для 2023-2025 гг. в соответствии с общей суммой расходов в приложении 15 к законопроекту </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Лист1!$D$201:$J$201</c:f>
              <c:numCache>
                <c:formatCode>General</c:formatCode>
                <c:ptCount val="7"/>
                <c:pt idx="0">
                  <c:v>2019</c:v>
                </c:pt>
                <c:pt idx="1">
                  <c:v>2020</c:v>
                </c:pt>
                <c:pt idx="2">
                  <c:v>2021</c:v>
                </c:pt>
                <c:pt idx="3">
                  <c:v>2022</c:v>
                </c:pt>
                <c:pt idx="4">
                  <c:v>2023</c:v>
                </c:pt>
                <c:pt idx="5">
                  <c:v>2024</c:v>
                </c:pt>
                <c:pt idx="6">
                  <c:v>2025</c:v>
                </c:pt>
              </c:numCache>
            </c:numRef>
          </c:cat>
          <c:val>
            <c:numRef>
              <c:f>Лист1!$I$209:$O$209</c:f>
              <c:numCache>
                <c:formatCode>General</c:formatCode>
                <c:ptCount val="7"/>
                <c:pt idx="0">
                  <c:v>36.4</c:v>
                </c:pt>
                <c:pt idx="1">
                  <c:v>41.6</c:v>
                </c:pt>
                <c:pt idx="2">
                  <c:v>38.1</c:v>
                </c:pt>
                <c:pt idx="3">
                  <c:v>34.799999999999997</c:v>
                </c:pt>
                <c:pt idx="4">
                  <c:v>46.2</c:v>
                </c:pt>
                <c:pt idx="5">
                  <c:v>45.5</c:v>
                </c:pt>
                <c:pt idx="6">
                  <c:v>44.7</c:v>
                </c:pt>
              </c:numCache>
            </c:numRef>
          </c:val>
          <c:smooth val="0"/>
          <c:extLst xmlns:c16r2="http://schemas.microsoft.com/office/drawing/2015/06/chart">
            <c:ext xmlns:c16="http://schemas.microsoft.com/office/drawing/2014/chart" uri="{C3380CC4-5D6E-409C-BE32-E72D297353CC}">
              <c16:uniqueId val="{00000001-F787-401C-8662-3B76C717BDE7}"/>
            </c:ext>
          </c:extLst>
        </c:ser>
        <c:dLbls>
          <c:showLegendKey val="0"/>
          <c:showVal val="0"/>
          <c:showCatName val="0"/>
          <c:showSerName val="0"/>
          <c:showPercent val="0"/>
          <c:showBubbleSize val="0"/>
        </c:dLbls>
        <c:marker val="1"/>
        <c:smooth val="0"/>
        <c:axId val="214565248"/>
        <c:axId val="227555968"/>
      </c:lineChart>
      <c:catAx>
        <c:axId val="214565248"/>
        <c:scaling>
          <c:orientation val="minMax"/>
        </c:scaling>
        <c:delete val="0"/>
        <c:axPos val="b"/>
        <c:numFmt formatCode="General" sourceLinked="1"/>
        <c:majorTickMark val="out"/>
        <c:minorTickMark val="none"/>
        <c:tickLblPos val="nextTo"/>
        <c:crossAx val="227555968"/>
        <c:crosses val="autoZero"/>
        <c:auto val="1"/>
        <c:lblAlgn val="ctr"/>
        <c:lblOffset val="100"/>
        <c:noMultiLvlLbl val="0"/>
      </c:catAx>
      <c:valAx>
        <c:axId val="227555968"/>
        <c:scaling>
          <c:orientation val="minMax"/>
          <c:min val="30"/>
        </c:scaling>
        <c:delete val="0"/>
        <c:axPos val="l"/>
        <c:majorGridlines/>
        <c:numFmt formatCode="#,##0.00" sourceLinked="1"/>
        <c:majorTickMark val="out"/>
        <c:minorTickMark val="none"/>
        <c:tickLblPos val="nextTo"/>
        <c:crossAx val="214565248"/>
        <c:crosses val="autoZero"/>
        <c:crossBetween val="between"/>
      </c:valAx>
    </c:plotArea>
    <c:legend>
      <c:legendPos val="b"/>
      <c:layout>
        <c:manualLayout>
          <c:xMode val="edge"/>
          <c:yMode val="edge"/>
          <c:x val="1.4017094017094021E-2"/>
          <c:y val="0.79067960254968128"/>
          <c:w val="0.97837606837606839"/>
          <c:h val="0.18551087364079491"/>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[сводные таблицы по законопроекту фб 2023-2025.xlsx]Лист4!СводнаяТаблица1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s>
    <c:plotArea>
      <c:layout/>
      <c:lineChart>
        <c:grouping val="standard"/>
        <c:varyColors val="0"/>
        <c:ser>
          <c:idx val="0"/>
          <c:order val="0"/>
          <c:tx>
            <c:strRef>
              <c:f>Лист4!$B$3:$B$4</c:f>
              <c:strCache>
                <c:ptCount val="1"/>
                <c:pt idx="0">
                  <c:v>ЗДРАВООХРАНЕНИЕ</c:v>
                </c:pt>
              </c:strCache>
            </c:strRef>
          </c:tx>
          <c:cat>
            <c:strRef>
              <c:f>Лист4!$A$5:$A$12</c:f>
              <c:strCache>
                <c:ptCount val="7"/>
                <c:pt idx="0">
                  <c:v>2019</c:v>
                </c:pt>
                <c:pt idx="1">
                  <c:v>2020</c:v>
                </c:pt>
                <c:pt idx="2">
                  <c:v>2021</c:v>
                </c:pt>
                <c:pt idx="3">
                  <c:v>2022</c:v>
                </c:pt>
                <c:pt idx="4">
                  <c:v>2023</c:v>
                </c:pt>
                <c:pt idx="5">
                  <c:v>2024</c:v>
                </c:pt>
                <c:pt idx="6">
                  <c:v>2025</c:v>
                </c:pt>
              </c:strCache>
            </c:strRef>
          </c:cat>
          <c:val>
            <c:numRef>
              <c:f>Лист4!$B$5:$B$12</c:f>
              <c:numCache>
                <c:formatCode>General</c:formatCode>
                <c:ptCount val="7"/>
                <c:pt idx="0">
                  <c:v>712974917</c:v>
                </c:pt>
                <c:pt idx="1">
                  <c:v>1334389546.3</c:v>
                </c:pt>
                <c:pt idx="2">
                  <c:v>1473903921.4000001</c:v>
                </c:pt>
                <c:pt idx="3">
                  <c:v>1533035900</c:v>
                </c:pt>
                <c:pt idx="4">
                  <c:v>1431897855.7</c:v>
                </c:pt>
                <c:pt idx="5">
                  <c:v>1456795669.5999999</c:v>
                </c:pt>
                <c:pt idx="6">
                  <c:v>1472506892.5</c:v>
                </c:pt>
              </c:numCache>
            </c:numRef>
          </c:val>
          <c:smooth val="0"/>
          <c:extLst xmlns:c16r2="http://schemas.microsoft.com/office/drawing/2015/06/chart">
            <c:ext xmlns:c16="http://schemas.microsoft.com/office/drawing/2014/chart" uri="{C3380CC4-5D6E-409C-BE32-E72D297353CC}">
              <c16:uniqueId val="{00000000-1199-4221-9B51-BAAC101CA3D2}"/>
            </c:ext>
          </c:extLst>
        </c:ser>
        <c:ser>
          <c:idx val="1"/>
          <c:order val="1"/>
          <c:tx>
            <c:strRef>
              <c:f>Лист4!$C$3:$C$4</c:f>
              <c:strCache>
                <c:ptCount val="1"/>
                <c:pt idx="0">
                  <c:v>КУЛЬТУРА, КИНЕМАТОГРАФИЯ</c:v>
                </c:pt>
              </c:strCache>
            </c:strRef>
          </c:tx>
          <c:cat>
            <c:strRef>
              <c:f>Лист4!$A$5:$A$12</c:f>
              <c:strCache>
                <c:ptCount val="7"/>
                <c:pt idx="0">
                  <c:v>2019</c:v>
                </c:pt>
                <c:pt idx="1">
                  <c:v>2020</c:v>
                </c:pt>
                <c:pt idx="2">
                  <c:v>2021</c:v>
                </c:pt>
                <c:pt idx="3">
                  <c:v>2022</c:v>
                </c:pt>
                <c:pt idx="4">
                  <c:v>2023</c:v>
                </c:pt>
                <c:pt idx="5">
                  <c:v>2024</c:v>
                </c:pt>
                <c:pt idx="6">
                  <c:v>2025</c:v>
                </c:pt>
              </c:strCache>
            </c:strRef>
          </c:cat>
          <c:val>
            <c:numRef>
              <c:f>Лист4!$C$5:$C$12</c:f>
              <c:numCache>
                <c:formatCode>General</c:formatCode>
                <c:ptCount val="7"/>
                <c:pt idx="0">
                  <c:v>122370631.40000001</c:v>
                </c:pt>
                <c:pt idx="1">
                  <c:v>144546097.19999999</c:v>
                </c:pt>
                <c:pt idx="2">
                  <c:v>146714539.40000001</c:v>
                </c:pt>
                <c:pt idx="3">
                  <c:v>204640100</c:v>
                </c:pt>
                <c:pt idx="4">
                  <c:v>195626613.09999999</c:v>
                </c:pt>
                <c:pt idx="5">
                  <c:v>203099027</c:v>
                </c:pt>
                <c:pt idx="6">
                  <c:v>170563502.90000001</c:v>
                </c:pt>
              </c:numCache>
            </c:numRef>
          </c:val>
          <c:smooth val="0"/>
          <c:extLst xmlns:c16r2="http://schemas.microsoft.com/office/drawing/2015/06/chart">
            <c:ext xmlns:c16="http://schemas.microsoft.com/office/drawing/2014/chart" uri="{C3380CC4-5D6E-409C-BE32-E72D297353CC}">
              <c16:uniqueId val="{00000001-1199-4221-9B51-BAAC101CA3D2}"/>
            </c:ext>
          </c:extLst>
        </c:ser>
        <c:ser>
          <c:idx val="2"/>
          <c:order val="2"/>
          <c:tx>
            <c:strRef>
              <c:f>Лист4!$D$3:$D$4</c:f>
              <c:strCache>
                <c:ptCount val="1"/>
                <c:pt idx="0">
                  <c:v>ОБРАЗОВАНИЕ</c:v>
                </c:pt>
              </c:strCache>
            </c:strRef>
          </c:tx>
          <c:cat>
            <c:strRef>
              <c:f>Лист4!$A$5:$A$12</c:f>
              <c:strCache>
                <c:ptCount val="7"/>
                <c:pt idx="0">
                  <c:v>2019</c:v>
                </c:pt>
                <c:pt idx="1">
                  <c:v>2020</c:v>
                </c:pt>
                <c:pt idx="2">
                  <c:v>2021</c:v>
                </c:pt>
                <c:pt idx="3">
                  <c:v>2022</c:v>
                </c:pt>
                <c:pt idx="4">
                  <c:v>2023</c:v>
                </c:pt>
                <c:pt idx="5">
                  <c:v>2024</c:v>
                </c:pt>
                <c:pt idx="6">
                  <c:v>2025</c:v>
                </c:pt>
              </c:strCache>
            </c:strRef>
          </c:cat>
          <c:val>
            <c:numRef>
              <c:f>Лист4!$D$5:$D$12</c:f>
              <c:numCache>
                <c:formatCode>General</c:formatCode>
                <c:ptCount val="7"/>
                <c:pt idx="0">
                  <c:v>826506685.89999998</c:v>
                </c:pt>
                <c:pt idx="1">
                  <c:v>956857046.5</c:v>
                </c:pt>
                <c:pt idx="2">
                  <c:v>1064378516.9</c:v>
                </c:pt>
                <c:pt idx="3">
                  <c:v>1319228000</c:v>
                </c:pt>
                <c:pt idx="4">
                  <c:v>1363569378.2</c:v>
                </c:pt>
                <c:pt idx="5">
                  <c:v>1398138344</c:v>
                </c:pt>
                <c:pt idx="6">
                  <c:v>1202996461.7</c:v>
                </c:pt>
              </c:numCache>
            </c:numRef>
          </c:val>
          <c:smooth val="0"/>
          <c:extLst xmlns:c16r2="http://schemas.microsoft.com/office/drawing/2015/06/chart">
            <c:ext xmlns:c16="http://schemas.microsoft.com/office/drawing/2014/chart" uri="{C3380CC4-5D6E-409C-BE32-E72D297353CC}">
              <c16:uniqueId val="{00000002-1199-4221-9B51-BAAC101CA3D2}"/>
            </c:ext>
          </c:extLst>
        </c:ser>
        <c:ser>
          <c:idx val="3"/>
          <c:order val="3"/>
          <c:tx>
            <c:strRef>
              <c:f>Лист4!$E$3:$E$4</c:f>
              <c:strCache>
                <c:ptCount val="1"/>
                <c:pt idx="0">
                  <c:v>СОЦИАЛЬНАЯ ПОЛИТИКА</c:v>
                </c:pt>
              </c:strCache>
            </c:strRef>
          </c:tx>
          <c:cat>
            <c:strRef>
              <c:f>Лист4!$A$5:$A$12</c:f>
              <c:strCache>
                <c:ptCount val="7"/>
                <c:pt idx="0">
                  <c:v>2019</c:v>
                </c:pt>
                <c:pt idx="1">
                  <c:v>2020</c:v>
                </c:pt>
                <c:pt idx="2">
                  <c:v>2021</c:v>
                </c:pt>
                <c:pt idx="3">
                  <c:v>2022</c:v>
                </c:pt>
                <c:pt idx="4">
                  <c:v>2023</c:v>
                </c:pt>
                <c:pt idx="5">
                  <c:v>2024</c:v>
                </c:pt>
                <c:pt idx="6">
                  <c:v>2025</c:v>
                </c:pt>
              </c:strCache>
            </c:strRef>
          </c:cat>
          <c:val>
            <c:numRef>
              <c:f>Лист4!$E$5:$E$12</c:f>
              <c:numCache>
                <c:formatCode>General</c:formatCode>
                <c:ptCount val="7"/>
                <c:pt idx="0">
                  <c:v>4882820398.3000002</c:v>
                </c:pt>
                <c:pt idx="1">
                  <c:v>6990270097.6000004</c:v>
                </c:pt>
                <c:pt idx="2">
                  <c:v>6675832796.3999996</c:v>
                </c:pt>
                <c:pt idx="3">
                  <c:v>6453336700</c:v>
                </c:pt>
                <c:pt idx="4">
                  <c:v>7323740543.1999998</c:v>
                </c:pt>
                <c:pt idx="5">
                  <c:v>7279607862.6999998</c:v>
                </c:pt>
                <c:pt idx="6">
                  <c:v>7132480584.6000004</c:v>
                </c:pt>
              </c:numCache>
            </c:numRef>
          </c:val>
          <c:smooth val="0"/>
          <c:extLst xmlns:c16r2="http://schemas.microsoft.com/office/drawing/2015/06/chart">
            <c:ext xmlns:c16="http://schemas.microsoft.com/office/drawing/2014/chart" uri="{C3380CC4-5D6E-409C-BE32-E72D297353CC}">
              <c16:uniqueId val="{00000003-1199-4221-9B51-BAAC101CA3D2}"/>
            </c:ext>
          </c:extLst>
        </c:ser>
        <c:ser>
          <c:idx val="4"/>
          <c:order val="4"/>
          <c:tx>
            <c:strRef>
              <c:f>Лист4!$F$3:$F$4</c:f>
              <c:strCache>
                <c:ptCount val="1"/>
                <c:pt idx="0">
                  <c:v>ФИЗИЧЕСКАЯ КУЛЬТУРА И СПОРТ</c:v>
                </c:pt>
              </c:strCache>
            </c:strRef>
          </c:tx>
          <c:cat>
            <c:strRef>
              <c:f>Лист4!$A$5:$A$12</c:f>
              <c:strCache>
                <c:ptCount val="7"/>
                <c:pt idx="0">
                  <c:v>2019</c:v>
                </c:pt>
                <c:pt idx="1">
                  <c:v>2020</c:v>
                </c:pt>
                <c:pt idx="2">
                  <c:v>2021</c:v>
                </c:pt>
                <c:pt idx="3">
                  <c:v>2022</c:v>
                </c:pt>
                <c:pt idx="4">
                  <c:v>2023</c:v>
                </c:pt>
                <c:pt idx="5">
                  <c:v>2024</c:v>
                </c:pt>
                <c:pt idx="6">
                  <c:v>2025</c:v>
                </c:pt>
              </c:strCache>
            </c:strRef>
          </c:cat>
          <c:val>
            <c:numRef>
              <c:f>Лист4!$F$5:$F$12</c:f>
              <c:numCache>
                <c:formatCode>General</c:formatCode>
                <c:ptCount val="7"/>
                <c:pt idx="0">
                  <c:v>81405425.5</c:v>
                </c:pt>
                <c:pt idx="1">
                  <c:v>75283732</c:v>
                </c:pt>
                <c:pt idx="2">
                  <c:v>70946636.299999997</c:v>
                </c:pt>
                <c:pt idx="3">
                  <c:v>89477600</c:v>
                </c:pt>
                <c:pt idx="4">
                  <c:v>67758906.799999997</c:v>
                </c:pt>
                <c:pt idx="5">
                  <c:v>61997498</c:v>
                </c:pt>
                <c:pt idx="6">
                  <c:v>53597517</c:v>
                </c:pt>
              </c:numCache>
            </c:numRef>
          </c:val>
          <c:smooth val="0"/>
          <c:extLst xmlns:c16r2="http://schemas.microsoft.com/office/drawing/2015/06/chart">
            <c:ext xmlns:c16="http://schemas.microsoft.com/office/drawing/2014/chart" uri="{C3380CC4-5D6E-409C-BE32-E72D297353CC}">
              <c16:uniqueId val="{00000004-1199-4221-9B51-BAAC101CA3D2}"/>
            </c:ext>
          </c:extLst>
        </c:ser>
        <c:dLbls>
          <c:showLegendKey val="0"/>
          <c:showVal val="0"/>
          <c:showCatName val="0"/>
          <c:showSerName val="0"/>
          <c:showPercent val="0"/>
          <c:showBubbleSize val="0"/>
        </c:dLbls>
        <c:marker val="1"/>
        <c:smooth val="0"/>
        <c:axId val="99921920"/>
        <c:axId val="99923456"/>
      </c:lineChart>
      <c:catAx>
        <c:axId val="99921920"/>
        <c:scaling>
          <c:orientation val="minMax"/>
        </c:scaling>
        <c:delete val="0"/>
        <c:axPos val="b"/>
        <c:numFmt formatCode="General" sourceLinked="0"/>
        <c:majorTickMark val="none"/>
        <c:minorTickMark val="none"/>
        <c:tickLblPos val="nextTo"/>
        <c:crossAx val="99923456"/>
        <c:crosses val="autoZero"/>
        <c:auto val="1"/>
        <c:lblAlgn val="ctr"/>
        <c:lblOffset val="100"/>
        <c:noMultiLvlLbl val="0"/>
      </c:catAx>
      <c:valAx>
        <c:axId val="99923456"/>
        <c:scaling>
          <c:orientation val="minMax"/>
        </c:scaling>
        <c:delete val="0"/>
        <c:axPos val="l"/>
        <c:numFmt formatCode="#,##0.00" sourceLinked="0"/>
        <c:majorTickMark val="none"/>
        <c:minorTickMark val="none"/>
        <c:tickLblPos val="nextTo"/>
        <c:crossAx val="99921920"/>
        <c:crosses val="autoZero"/>
        <c:crossBetween val="between"/>
      </c:valAx>
    </c:plotArea>
    <c:legend>
      <c:legendPos val="b"/>
      <c:layout/>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Лист3!$H$12</c:f>
              <c:strCache>
                <c:ptCount val="1"/>
                <c:pt idx="0">
                  <c:v>Образование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Лист3!$G$23:$G$29</c:f>
              <c:numCache>
                <c:formatCode>General</c:formatCode>
                <c:ptCount val="7"/>
                <c:pt idx="0">
                  <c:v>2019</c:v>
                </c:pt>
                <c:pt idx="1">
                  <c:v>2020</c:v>
                </c:pt>
                <c:pt idx="2">
                  <c:v>2021</c:v>
                </c:pt>
                <c:pt idx="3">
                  <c:v>2022</c:v>
                </c:pt>
                <c:pt idx="4">
                  <c:v>2023</c:v>
                </c:pt>
                <c:pt idx="5">
                  <c:v>2024</c:v>
                </c:pt>
                <c:pt idx="6">
                  <c:v>2025</c:v>
                </c:pt>
              </c:numCache>
            </c:numRef>
          </c:cat>
          <c:val>
            <c:numRef>
              <c:f>Лист3!$H$23:$H$29</c:f>
              <c:numCache>
                <c:formatCode>0.00</c:formatCode>
                <c:ptCount val="7"/>
                <c:pt idx="0">
                  <c:v>0.65047526478939099</c:v>
                </c:pt>
                <c:pt idx="1">
                  <c:v>1.2425602057337903</c:v>
                </c:pt>
                <c:pt idx="2">
                  <c:v>1.1249887748765321</c:v>
                </c:pt>
                <c:pt idx="3">
                  <c:v>1.0497790014725596</c:v>
                </c:pt>
                <c:pt idx="4">
                  <c:v>0.9549232443697524</c:v>
                </c:pt>
                <c:pt idx="5">
                  <c:v>0.91212772180272239</c:v>
                </c:pt>
                <c:pt idx="6">
                  <c:v>0.86314428803385745</c:v>
                </c:pt>
              </c:numCache>
            </c:numRef>
          </c:val>
          <c:extLst xmlns:c16r2="http://schemas.microsoft.com/office/drawing/2015/06/chart">
            <c:ext xmlns:c16="http://schemas.microsoft.com/office/drawing/2014/chart" uri="{C3380CC4-5D6E-409C-BE32-E72D297353CC}">
              <c16:uniqueId val="{00000000-6CEA-4F89-87D8-D1E5DC8D1B77}"/>
            </c:ext>
          </c:extLst>
        </c:ser>
        <c:ser>
          <c:idx val="1"/>
          <c:order val="1"/>
          <c:tx>
            <c:strRef>
              <c:f>Лист3!$I$12</c:f>
              <c:strCache>
                <c:ptCount val="1"/>
                <c:pt idx="0">
                  <c:v>Культура, кинематография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Лист3!$G$23:$G$29</c:f>
              <c:numCache>
                <c:formatCode>General</c:formatCode>
                <c:ptCount val="7"/>
                <c:pt idx="0">
                  <c:v>2019</c:v>
                </c:pt>
                <c:pt idx="1">
                  <c:v>2020</c:v>
                </c:pt>
                <c:pt idx="2">
                  <c:v>2021</c:v>
                </c:pt>
                <c:pt idx="3">
                  <c:v>2022</c:v>
                </c:pt>
                <c:pt idx="4">
                  <c:v>2023</c:v>
                </c:pt>
                <c:pt idx="5">
                  <c:v>2024</c:v>
                </c:pt>
                <c:pt idx="6">
                  <c:v>2025</c:v>
                </c:pt>
              </c:numCache>
            </c:numRef>
          </c:cat>
          <c:val>
            <c:numRef>
              <c:f>Лист3!$I$23:$I$29</c:f>
              <c:numCache>
                <c:formatCode>0.00</c:formatCode>
                <c:ptCount val="7"/>
                <c:pt idx="0">
                  <c:v>0.11164357534103821</c:v>
                </c:pt>
                <c:pt idx="1">
                  <c:v>0.13459879745975528</c:v>
                </c:pt>
                <c:pt idx="2">
                  <c:v>0.11198301839064551</c:v>
                </c:pt>
                <c:pt idx="3">
                  <c:v>0.14013166934919444</c:v>
                </c:pt>
                <c:pt idx="4">
                  <c:v>0.13046209918038801</c:v>
                </c:pt>
                <c:pt idx="5">
                  <c:v>0.1271641978787082</c:v>
                </c:pt>
                <c:pt idx="6">
                  <c:v>9.9979778719562956E-2</c:v>
                </c:pt>
              </c:numCache>
            </c:numRef>
          </c:val>
          <c:extLst xmlns:c16r2="http://schemas.microsoft.com/office/drawing/2015/06/chart">
            <c:ext xmlns:c16="http://schemas.microsoft.com/office/drawing/2014/chart" uri="{C3380CC4-5D6E-409C-BE32-E72D297353CC}">
              <c16:uniqueId val="{00000001-6CEA-4F89-87D8-D1E5DC8D1B77}"/>
            </c:ext>
          </c:extLst>
        </c:ser>
        <c:ser>
          <c:idx val="2"/>
          <c:order val="2"/>
          <c:tx>
            <c:strRef>
              <c:f>Лист3!$J$12</c:f>
              <c:strCache>
                <c:ptCount val="1"/>
                <c:pt idx="0">
                  <c:v>Здравоохранение</c:v>
                </c:pt>
              </c:strCache>
            </c:strRef>
          </c:tx>
          <c:spPr>
            <a:solidFill>
              <a:schemeClr val="bg1">
                <a:lumMod val="5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Лист3!$G$23:$G$29</c:f>
              <c:numCache>
                <c:formatCode>General</c:formatCode>
                <c:ptCount val="7"/>
                <c:pt idx="0">
                  <c:v>2019</c:v>
                </c:pt>
                <c:pt idx="1">
                  <c:v>2020</c:v>
                </c:pt>
                <c:pt idx="2">
                  <c:v>2021</c:v>
                </c:pt>
                <c:pt idx="3">
                  <c:v>2022</c:v>
                </c:pt>
                <c:pt idx="4">
                  <c:v>2023</c:v>
                </c:pt>
                <c:pt idx="5">
                  <c:v>2024</c:v>
                </c:pt>
                <c:pt idx="6">
                  <c:v>2025</c:v>
                </c:pt>
              </c:numCache>
            </c:numRef>
          </c:cat>
          <c:val>
            <c:numRef>
              <c:f>Лист3!$J$23:$J$29</c:f>
              <c:numCache>
                <c:formatCode>0.00</c:formatCode>
                <c:ptCount val="7"/>
                <c:pt idx="0">
                  <c:v>0.75405479567664013</c:v>
                </c:pt>
                <c:pt idx="1">
                  <c:v>0.89100854533340623</c:v>
                </c:pt>
                <c:pt idx="2">
                  <c:v>0.81240972789790644</c:v>
                </c:pt>
                <c:pt idx="3">
                  <c:v>0.90336948570783093</c:v>
                </c:pt>
                <c:pt idx="4">
                  <c:v>0.90935543298054677</c:v>
                </c:pt>
                <c:pt idx="5">
                  <c:v>0.87540124472494585</c:v>
                </c:pt>
                <c:pt idx="6">
                  <c:v>0.70516445778965764</c:v>
                </c:pt>
              </c:numCache>
            </c:numRef>
          </c:val>
          <c:extLst xmlns:c16r2="http://schemas.microsoft.com/office/drawing/2015/06/chart">
            <c:ext xmlns:c16="http://schemas.microsoft.com/office/drawing/2014/chart" uri="{C3380CC4-5D6E-409C-BE32-E72D297353CC}">
              <c16:uniqueId val="{00000002-6CEA-4F89-87D8-D1E5DC8D1B77}"/>
            </c:ext>
          </c:extLst>
        </c:ser>
        <c:ser>
          <c:idx val="3"/>
          <c:order val="3"/>
          <c:tx>
            <c:strRef>
              <c:f>Лист3!$K$12</c:f>
              <c:strCache>
                <c:ptCount val="1"/>
                <c:pt idx="0">
                  <c:v>Социальная политика</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Лист3!$G$23:$G$29</c:f>
              <c:numCache>
                <c:formatCode>General</c:formatCode>
                <c:ptCount val="7"/>
                <c:pt idx="0">
                  <c:v>2019</c:v>
                </c:pt>
                <c:pt idx="1">
                  <c:v>2020</c:v>
                </c:pt>
                <c:pt idx="2">
                  <c:v>2021</c:v>
                </c:pt>
                <c:pt idx="3">
                  <c:v>2022</c:v>
                </c:pt>
                <c:pt idx="4">
                  <c:v>2023</c:v>
                </c:pt>
                <c:pt idx="5">
                  <c:v>2024</c:v>
                </c:pt>
                <c:pt idx="6">
                  <c:v>2025</c:v>
                </c:pt>
              </c:numCache>
            </c:numRef>
          </c:cat>
          <c:val>
            <c:numRef>
              <c:f>Лист3!$K$23:$K$29</c:f>
              <c:numCache>
                <c:formatCode>0.00</c:formatCode>
                <c:ptCount val="7"/>
                <c:pt idx="0">
                  <c:v>4.4547905063302977</c:v>
                </c:pt>
                <c:pt idx="1">
                  <c:v>6.5092172482111561</c:v>
                </c:pt>
                <c:pt idx="2">
                  <c:v>5.0954725405499621</c:v>
                </c:pt>
                <c:pt idx="3">
                  <c:v>4.4190598257302529</c:v>
                </c:pt>
                <c:pt idx="4">
                  <c:v>4.8841543079313636</c:v>
                </c:pt>
                <c:pt idx="5">
                  <c:v>4.5579021643061965</c:v>
                </c:pt>
                <c:pt idx="6">
                  <c:v>4.1808699894488797</c:v>
                </c:pt>
              </c:numCache>
            </c:numRef>
          </c:val>
          <c:extLst xmlns:c16r2="http://schemas.microsoft.com/office/drawing/2015/06/chart">
            <c:ext xmlns:c16="http://schemas.microsoft.com/office/drawing/2014/chart" uri="{C3380CC4-5D6E-409C-BE32-E72D297353CC}">
              <c16:uniqueId val="{00000003-6CEA-4F89-87D8-D1E5DC8D1B77}"/>
            </c:ext>
          </c:extLst>
        </c:ser>
        <c:ser>
          <c:idx val="4"/>
          <c:order val="4"/>
          <c:tx>
            <c:strRef>
              <c:f>Лист3!$L$12</c:f>
              <c:strCache>
                <c:ptCount val="1"/>
                <c:pt idx="0">
                  <c:v>Физическая культура и спорт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Лист3!$G$23:$G$29</c:f>
              <c:numCache>
                <c:formatCode>General</c:formatCode>
                <c:ptCount val="7"/>
                <c:pt idx="0">
                  <c:v>2019</c:v>
                </c:pt>
                <c:pt idx="1">
                  <c:v>2020</c:v>
                </c:pt>
                <c:pt idx="2">
                  <c:v>2021</c:v>
                </c:pt>
                <c:pt idx="3">
                  <c:v>2022</c:v>
                </c:pt>
                <c:pt idx="4">
                  <c:v>2023</c:v>
                </c:pt>
                <c:pt idx="5">
                  <c:v>2024</c:v>
                </c:pt>
                <c:pt idx="6">
                  <c:v>2025</c:v>
                </c:pt>
              </c:numCache>
            </c:numRef>
          </c:cat>
          <c:val>
            <c:numRef>
              <c:f>Лист3!$L$23:$L$29</c:f>
              <c:numCache>
                <c:formatCode>0.00</c:formatCode>
                <c:ptCount val="7"/>
                <c:pt idx="0">
                  <c:v>7.4269394960223459E-2</c:v>
                </c:pt>
                <c:pt idx="1">
                  <c:v>7.0102894452154729E-2</c:v>
                </c:pt>
                <c:pt idx="2">
                  <c:v>5.4151541558377661E-2</c:v>
                </c:pt>
                <c:pt idx="3">
                  <c:v>6.1271693364885381E-2</c:v>
                </c:pt>
                <c:pt idx="4">
                  <c:v>4.518796844260381E-2</c:v>
                </c:pt>
                <c:pt idx="5">
                  <c:v>3.8817823108806992E-2</c:v>
                </c:pt>
                <c:pt idx="6">
                  <c:v>3.1417435726092922E-2</c:v>
                </c:pt>
              </c:numCache>
            </c:numRef>
          </c:val>
          <c:extLst xmlns:c16r2="http://schemas.microsoft.com/office/drawing/2015/06/chart">
            <c:ext xmlns:c16="http://schemas.microsoft.com/office/drawing/2014/chart" uri="{C3380CC4-5D6E-409C-BE32-E72D297353CC}">
              <c16:uniqueId val="{00000004-6CEA-4F89-87D8-D1E5DC8D1B77}"/>
            </c:ext>
          </c:extLst>
        </c:ser>
        <c:dLbls>
          <c:showLegendKey val="0"/>
          <c:showVal val="0"/>
          <c:showCatName val="0"/>
          <c:showSerName val="0"/>
          <c:showPercent val="0"/>
          <c:showBubbleSize val="0"/>
        </c:dLbls>
        <c:gapWidth val="150"/>
        <c:axId val="106463616"/>
        <c:axId val="106465152"/>
      </c:barChart>
      <c:catAx>
        <c:axId val="106463616"/>
        <c:scaling>
          <c:orientation val="minMax"/>
        </c:scaling>
        <c:delete val="0"/>
        <c:axPos val="l"/>
        <c:numFmt formatCode="General" sourceLinked="1"/>
        <c:majorTickMark val="out"/>
        <c:minorTickMark val="none"/>
        <c:tickLblPos val="nextTo"/>
        <c:crossAx val="106465152"/>
        <c:crosses val="autoZero"/>
        <c:auto val="1"/>
        <c:lblAlgn val="ctr"/>
        <c:lblOffset val="100"/>
        <c:noMultiLvlLbl val="0"/>
      </c:catAx>
      <c:valAx>
        <c:axId val="106465152"/>
        <c:scaling>
          <c:orientation val="minMax"/>
        </c:scaling>
        <c:delete val="0"/>
        <c:axPos val="b"/>
        <c:majorGridlines/>
        <c:numFmt formatCode="0.00" sourceLinked="1"/>
        <c:majorTickMark val="out"/>
        <c:minorTickMark val="none"/>
        <c:tickLblPos val="nextTo"/>
        <c:crossAx val="1064636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Лист4!$D$4</c:f>
              <c:strCache>
                <c:ptCount val="1"/>
                <c:pt idx="0">
                  <c:v>образование</c:v>
                </c:pt>
              </c:strCache>
            </c:strRef>
          </c:tx>
          <c:invertIfNegative val="0"/>
          <c:cat>
            <c:strRef>
              <c:f>Лист4!$C$5:$C$9</c:f>
              <c:strCache>
                <c:ptCount val="5"/>
                <c:pt idx="0">
                  <c:v>Бразилия</c:v>
                </c:pt>
                <c:pt idx="1">
                  <c:v>Россия</c:v>
                </c:pt>
                <c:pt idx="2">
                  <c:v>Китай</c:v>
                </c:pt>
                <c:pt idx="3">
                  <c:v>ОЭР</c:v>
                </c:pt>
                <c:pt idx="4">
                  <c:v>ЮАР</c:v>
                </c:pt>
              </c:strCache>
            </c:strRef>
          </c:cat>
          <c:val>
            <c:numRef>
              <c:f>Лист4!$D$5:$D$9</c:f>
              <c:numCache>
                <c:formatCode>0.00</c:formatCode>
                <c:ptCount val="5"/>
                <c:pt idx="0">
                  <c:v>2.17</c:v>
                </c:pt>
                <c:pt idx="1">
                  <c:v>0.95</c:v>
                </c:pt>
                <c:pt idx="2">
                  <c:v>0.17</c:v>
                </c:pt>
                <c:pt idx="3">
                  <c:v>0.48</c:v>
                </c:pt>
                <c:pt idx="4">
                  <c:v>2.2200000000000002</c:v>
                </c:pt>
              </c:numCache>
            </c:numRef>
          </c:val>
          <c:extLst xmlns:c16r2="http://schemas.microsoft.com/office/drawing/2015/06/chart">
            <c:ext xmlns:c16="http://schemas.microsoft.com/office/drawing/2014/chart" uri="{C3380CC4-5D6E-409C-BE32-E72D297353CC}">
              <c16:uniqueId val="{00000000-3763-4AB6-BA6D-172B69F0CB18}"/>
            </c:ext>
          </c:extLst>
        </c:ser>
        <c:ser>
          <c:idx val="1"/>
          <c:order val="1"/>
          <c:tx>
            <c:strRef>
              <c:f>Лист4!$E$4</c:f>
              <c:strCache>
                <c:ptCount val="1"/>
                <c:pt idx="0">
                  <c:v>здравоохранение</c:v>
                </c:pt>
              </c:strCache>
            </c:strRef>
          </c:tx>
          <c:spPr>
            <a:solidFill>
              <a:srgbClr val="FF0000"/>
            </a:solidFill>
          </c:spPr>
          <c:invertIfNegative val="0"/>
          <c:cat>
            <c:strRef>
              <c:f>Лист4!$C$5:$C$9</c:f>
              <c:strCache>
                <c:ptCount val="5"/>
                <c:pt idx="0">
                  <c:v>Бразилия</c:v>
                </c:pt>
                <c:pt idx="1">
                  <c:v>Россия</c:v>
                </c:pt>
                <c:pt idx="2">
                  <c:v>Китай</c:v>
                </c:pt>
                <c:pt idx="3">
                  <c:v>ОЭР</c:v>
                </c:pt>
                <c:pt idx="4">
                  <c:v>ЮАР</c:v>
                </c:pt>
              </c:strCache>
            </c:strRef>
          </c:cat>
          <c:val>
            <c:numRef>
              <c:f>Лист4!$E$5:$E$9</c:f>
              <c:numCache>
                <c:formatCode>0.00</c:formatCode>
                <c:ptCount val="5"/>
                <c:pt idx="0">
                  <c:v>2.67</c:v>
                </c:pt>
                <c:pt idx="1">
                  <c:v>0.91</c:v>
                </c:pt>
                <c:pt idx="2">
                  <c:v>0.04</c:v>
                </c:pt>
                <c:pt idx="3">
                  <c:v>0.45</c:v>
                </c:pt>
                <c:pt idx="4">
                  <c:v>1.1399999999999999</c:v>
                </c:pt>
              </c:numCache>
            </c:numRef>
          </c:val>
          <c:extLst xmlns:c16r2="http://schemas.microsoft.com/office/drawing/2015/06/chart">
            <c:ext xmlns:c16="http://schemas.microsoft.com/office/drawing/2014/chart" uri="{C3380CC4-5D6E-409C-BE32-E72D297353CC}">
              <c16:uniqueId val="{00000001-3763-4AB6-BA6D-172B69F0CB18}"/>
            </c:ext>
          </c:extLst>
        </c:ser>
        <c:ser>
          <c:idx val="2"/>
          <c:order val="2"/>
          <c:tx>
            <c:strRef>
              <c:f>Лист4!$F$4</c:f>
              <c:strCache>
                <c:ptCount val="1"/>
                <c:pt idx="0">
                  <c:v>социальная политика</c:v>
                </c:pt>
              </c:strCache>
            </c:strRef>
          </c:tx>
          <c:spPr>
            <a:solidFill>
              <a:srgbClr val="FFC000"/>
            </a:solidFill>
          </c:spPr>
          <c:invertIfNegative val="0"/>
          <c:cat>
            <c:strRef>
              <c:f>Лист4!$C$5:$C$9</c:f>
              <c:strCache>
                <c:ptCount val="5"/>
                <c:pt idx="0">
                  <c:v>Бразилия</c:v>
                </c:pt>
                <c:pt idx="1">
                  <c:v>Россия</c:v>
                </c:pt>
                <c:pt idx="2">
                  <c:v>Китай</c:v>
                </c:pt>
                <c:pt idx="3">
                  <c:v>ОЭР</c:v>
                </c:pt>
                <c:pt idx="4">
                  <c:v>ЮАР</c:v>
                </c:pt>
              </c:strCache>
            </c:strRef>
          </c:cat>
          <c:val>
            <c:numRef>
              <c:f>Лист4!$F$5:$F$9</c:f>
              <c:numCache>
                <c:formatCode>0.00</c:formatCode>
                <c:ptCount val="5"/>
                <c:pt idx="0">
                  <c:v>17.47</c:v>
                </c:pt>
                <c:pt idx="1">
                  <c:v>4.88</c:v>
                </c:pt>
                <c:pt idx="2">
                  <c:v>0.19</c:v>
                </c:pt>
                <c:pt idx="3">
                  <c:v>0.24</c:v>
                </c:pt>
                <c:pt idx="4">
                  <c:v>4.0199999999999996</c:v>
                </c:pt>
              </c:numCache>
            </c:numRef>
          </c:val>
          <c:extLst xmlns:c16r2="http://schemas.microsoft.com/office/drawing/2015/06/chart">
            <c:ext xmlns:c16="http://schemas.microsoft.com/office/drawing/2014/chart" uri="{C3380CC4-5D6E-409C-BE32-E72D297353CC}">
              <c16:uniqueId val="{00000002-3763-4AB6-BA6D-172B69F0CB18}"/>
            </c:ext>
          </c:extLst>
        </c:ser>
        <c:ser>
          <c:idx val="3"/>
          <c:order val="3"/>
          <c:tx>
            <c:strRef>
              <c:f>Лист4!$G$4</c:f>
              <c:strCache>
                <c:ptCount val="1"/>
                <c:pt idx="0">
                  <c:v>культура</c:v>
                </c:pt>
              </c:strCache>
            </c:strRef>
          </c:tx>
          <c:invertIfNegative val="0"/>
          <c:cat>
            <c:strRef>
              <c:f>Лист4!$C$5:$C$9</c:f>
              <c:strCache>
                <c:ptCount val="5"/>
                <c:pt idx="0">
                  <c:v>Бразилия</c:v>
                </c:pt>
                <c:pt idx="1">
                  <c:v>Россия</c:v>
                </c:pt>
                <c:pt idx="2">
                  <c:v>Китай</c:v>
                </c:pt>
                <c:pt idx="3">
                  <c:v>ОЭР</c:v>
                </c:pt>
                <c:pt idx="4">
                  <c:v>ЮАР</c:v>
                </c:pt>
              </c:strCache>
            </c:strRef>
          </c:cat>
          <c:val>
            <c:numRef>
              <c:f>Лист4!$G$5:$G$9</c:f>
              <c:numCache>
                <c:formatCode>0.00</c:formatCode>
                <c:ptCount val="5"/>
                <c:pt idx="0">
                  <c:v>0.08</c:v>
                </c:pt>
                <c:pt idx="1">
                  <c:v>0.13</c:v>
                </c:pt>
                <c:pt idx="2">
                  <c:v>0.02</c:v>
                </c:pt>
                <c:pt idx="3">
                  <c:v>0.01</c:v>
                </c:pt>
                <c:pt idx="4">
                  <c:v>0.21</c:v>
                </c:pt>
              </c:numCache>
            </c:numRef>
          </c:val>
          <c:extLst xmlns:c16r2="http://schemas.microsoft.com/office/drawing/2015/06/chart">
            <c:ext xmlns:c16="http://schemas.microsoft.com/office/drawing/2014/chart" uri="{C3380CC4-5D6E-409C-BE32-E72D297353CC}">
              <c16:uniqueId val="{00000003-3763-4AB6-BA6D-172B69F0CB18}"/>
            </c:ext>
          </c:extLst>
        </c:ser>
        <c:ser>
          <c:idx val="4"/>
          <c:order val="4"/>
          <c:tx>
            <c:strRef>
              <c:f>Лист4!$H$4</c:f>
              <c:strCache>
                <c:ptCount val="1"/>
                <c:pt idx="0">
                  <c:v>всего социальные расходы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Лист4!$C$5:$C$9</c:f>
              <c:strCache>
                <c:ptCount val="5"/>
                <c:pt idx="0">
                  <c:v>Бразилия</c:v>
                </c:pt>
                <c:pt idx="1">
                  <c:v>Россия</c:v>
                </c:pt>
                <c:pt idx="2">
                  <c:v>Китай</c:v>
                </c:pt>
                <c:pt idx="3">
                  <c:v>ОЭР</c:v>
                </c:pt>
                <c:pt idx="4">
                  <c:v>ЮАР</c:v>
                </c:pt>
              </c:strCache>
            </c:strRef>
          </c:cat>
          <c:val>
            <c:numRef>
              <c:f>Лист4!$H$5:$H$9</c:f>
              <c:numCache>
                <c:formatCode>0.00</c:formatCode>
                <c:ptCount val="5"/>
                <c:pt idx="0">
                  <c:v>22.389999999999997</c:v>
                </c:pt>
                <c:pt idx="1">
                  <c:v>6.87</c:v>
                </c:pt>
                <c:pt idx="2">
                  <c:v>0.42000000000000004</c:v>
                </c:pt>
                <c:pt idx="3">
                  <c:v>1.18</c:v>
                </c:pt>
                <c:pt idx="4">
                  <c:v>7.59</c:v>
                </c:pt>
              </c:numCache>
            </c:numRef>
          </c:val>
          <c:extLst xmlns:c16r2="http://schemas.microsoft.com/office/drawing/2015/06/chart">
            <c:ext xmlns:c16="http://schemas.microsoft.com/office/drawing/2014/chart" uri="{C3380CC4-5D6E-409C-BE32-E72D297353CC}">
              <c16:uniqueId val="{00000004-3763-4AB6-BA6D-172B69F0CB18}"/>
            </c:ext>
          </c:extLst>
        </c:ser>
        <c:dLbls>
          <c:showLegendKey val="0"/>
          <c:showVal val="0"/>
          <c:showCatName val="0"/>
          <c:showSerName val="0"/>
          <c:showPercent val="0"/>
          <c:showBubbleSize val="0"/>
        </c:dLbls>
        <c:gapWidth val="150"/>
        <c:axId val="106597376"/>
        <c:axId val="106607360"/>
      </c:barChart>
      <c:catAx>
        <c:axId val="106597376"/>
        <c:scaling>
          <c:orientation val="minMax"/>
        </c:scaling>
        <c:delete val="0"/>
        <c:axPos val="l"/>
        <c:numFmt formatCode="General" sourceLinked="0"/>
        <c:majorTickMark val="out"/>
        <c:minorTickMark val="none"/>
        <c:tickLblPos val="nextTo"/>
        <c:crossAx val="106607360"/>
        <c:crosses val="autoZero"/>
        <c:auto val="1"/>
        <c:lblAlgn val="ctr"/>
        <c:lblOffset val="100"/>
        <c:noMultiLvlLbl val="0"/>
      </c:catAx>
      <c:valAx>
        <c:axId val="106607360"/>
        <c:scaling>
          <c:orientation val="minMax"/>
        </c:scaling>
        <c:delete val="0"/>
        <c:axPos val="b"/>
        <c:majorGridlines/>
        <c:numFmt formatCode="0.00" sourceLinked="1"/>
        <c:majorTickMark val="out"/>
        <c:minorTickMark val="none"/>
        <c:tickLblPos val="nextTo"/>
        <c:crossAx val="106597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93CF-A207-4769-A4B9-5DF9DF09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161</Pages>
  <Words>34542</Words>
  <Characters>222617</Characters>
  <Application>Microsoft Office Word</Application>
  <DocSecurity>0</DocSecurity>
  <Lines>1855</Lines>
  <Paragraphs>513</Paragraphs>
  <ScaleCrop>false</ScaleCrop>
  <HeadingPairs>
    <vt:vector size="2" baseType="variant">
      <vt:variant>
        <vt:lpstr>Название</vt:lpstr>
      </vt:variant>
      <vt:variant>
        <vt:i4>1</vt:i4>
      </vt:variant>
    </vt:vector>
  </HeadingPairs>
  <TitlesOfParts>
    <vt:vector size="1" baseType="lpstr">
      <vt:lpstr>Оценка параметров федерального бюджета по  доходам</vt:lpstr>
    </vt:vector>
  </TitlesOfParts>
  <Company/>
  <LinksUpToDate>false</LinksUpToDate>
  <CharactersWithSpaces>256646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параметров федерального бюджета по  доходам</dc:title>
  <dc:subject/>
  <dc:creator>Пользователь Microsoft Office</dc:creator>
  <cp:keywords/>
  <dc:description/>
  <cp:lastModifiedBy>МИХАЙЛОВ Данила Михайлович</cp:lastModifiedBy>
  <cp:revision>9</cp:revision>
  <cp:lastPrinted>2022-10-12T09:51:00Z</cp:lastPrinted>
  <dcterms:created xsi:type="dcterms:W3CDTF">2022-10-12T14:59:00Z</dcterms:created>
  <dcterms:modified xsi:type="dcterms:W3CDTF">2022-10-15T11:38:00Z</dcterms:modified>
</cp:coreProperties>
</file>