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93B8D" w14:textId="77777777" w:rsidR="00C67E22" w:rsidRPr="00BE6869" w:rsidRDefault="00C67E22" w:rsidP="00C67E22">
      <w:pPr>
        <w:spacing w:after="0" w:line="240" w:lineRule="auto"/>
        <w:jc w:val="center"/>
        <w:rPr>
          <w:rFonts w:ascii="Times New Roman" w:hAnsi="Times New Roman" w:cs="Times New Roman"/>
          <w:b/>
          <w:sz w:val="28"/>
          <w:szCs w:val="28"/>
        </w:rPr>
      </w:pPr>
      <w:r w:rsidRPr="00BE6869">
        <w:rPr>
          <w:rFonts w:ascii="Times New Roman" w:hAnsi="Times New Roman" w:cs="Times New Roman"/>
          <w:b/>
          <w:sz w:val="28"/>
          <w:szCs w:val="28"/>
        </w:rPr>
        <w:t>ЭКСПЕРТНОЕ МНЕНИЕ</w:t>
      </w:r>
    </w:p>
    <w:p w14:paraId="654E7E4A" w14:textId="77777777" w:rsidR="00C67E22" w:rsidRPr="00BE6869" w:rsidRDefault="00C67E22" w:rsidP="00C67E22">
      <w:pPr>
        <w:spacing w:after="0" w:line="240" w:lineRule="auto"/>
        <w:jc w:val="center"/>
        <w:rPr>
          <w:rFonts w:ascii="Times New Roman" w:hAnsi="Times New Roman" w:cs="Times New Roman"/>
          <w:b/>
          <w:sz w:val="28"/>
          <w:szCs w:val="28"/>
        </w:rPr>
      </w:pPr>
      <w:r w:rsidRPr="00BE6869">
        <w:rPr>
          <w:rFonts w:ascii="Times New Roman" w:hAnsi="Times New Roman" w:cs="Times New Roman"/>
          <w:b/>
          <w:sz w:val="28"/>
          <w:szCs w:val="28"/>
        </w:rPr>
        <w:t>Национального исследовательского университета «Высшая школа экономики»</w:t>
      </w:r>
    </w:p>
    <w:p w14:paraId="04E751EB" w14:textId="00CE6D1A" w:rsidR="00C67E22" w:rsidRPr="00BE6869" w:rsidRDefault="00C67E22" w:rsidP="0078495D">
      <w:pPr>
        <w:spacing w:after="0" w:line="240" w:lineRule="auto"/>
        <w:jc w:val="center"/>
        <w:rPr>
          <w:rFonts w:ascii="Times New Roman" w:hAnsi="Times New Roman" w:cs="Times New Roman"/>
          <w:b/>
          <w:sz w:val="28"/>
          <w:szCs w:val="28"/>
        </w:rPr>
      </w:pPr>
      <w:r w:rsidRPr="00BE6869">
        <w:rPr>
          <w:rFonts w:ascii="Times New Roman" w:hAnsi="Times New Roman" w:cs="Times New Roman"/>
          <w:b/>
          <w:sz w:val="28"/>
          <w:szCs w:val="28"/>
        </w:rPr>
        <w:t xml:space="preserve">о проекте федерального закона </w:t>
      </w:r>
      <w:r w:rsidR="0078495D" w:rsidRPr="00BE6869">
        <w:rPr>
          <w:rFonts w:ascii="Times New Roman" w:hAnsi="Times New Roman" w:cs="Times New Roman"/>
          <w:b/>
          <w:sz w:val="28"/>
          <w:szCs w:val="28"/>
        </w:rPr>
        <w:t>№201614-8  «О федеральном бюджете на 2023 год и на плановый период 2024 и 2025 годов»</w:t>
      </w:r>
    </w:p>
    <w:p w14:paraId="20A8B9D1" w14:textId="222B1B7B" w:rsidR="00C67E22" w:rsidRPr="00BE6869" w:rsidRDefault="00C67E22" w:rsidP="007E5DDA">
      <w:pPr>
        <w:rPr>
          <w:rFonts w:ascii="Times New Roman" w:hAnsi="Times New Roman" w:cs="Times New Roman"/>
          <w:b/>
          <w:sz w:val="28"/>
          <w:szCs w:val="28"/>
        </w:rPr>
      </w:pPr>
    </w:p>
    <w:p w14:paraId="72AAA630" w14:textId="7674D90B" w:rsidR="00C67E22" w:rsidRPr="00BE6869" w:rsidRDefault="00C67E22" w:rsidP="00C67E22">
      <w:pPr>
        <w:tabs>
          <w:tab w:val="left" w:pos="993"/>
        </w:tabs>
        <w:spacing w:after="0" w:line="240" w:lineRule="auto"/>
        <w:ind w:firstLine="709"/>
        <w:jc w:val="both"/>
        <w:rPr>
          <w:rFonts w:ascii="Times New Roman" w:hAnsi="Times New Roman" w:cs="Times New Roman"/>
          <w:sz w:val="28"/>
          <w:szCs w:val="28"/>
        </w:rPr>
      </w:pPr>
      <w:proofErr w:type="gramStart"/>
      <w:r w:rsidRPr="00BE6869">
        <w:rPr>
          <w:rFonts w:ascii="Times New Roman" w:hAnsi="Times New Roman" w:cs="Times New Roman"/>
          <w:sz w:val="28"/>
          <w:szCs w:val="28"/>
        </w:rPr>
        <w:t xml:space="preserve">В пакете материалов к Законопроекту </w:t>
      </w:r>
      <w:bookmarkStart w:id="0" w:name="_Hlk116629181"/>
      <w:r w:rsidRPr="00BE6869">
        <w:rPr>
          <w:rFonts w:ascii="Times New Roman" w:hAnsi="Times New Roman" w:cs="Times New Roman"/>
          <w:sz w:val="28"/>
          <w:szCs w:val="28"/>
        </w:rPr>
        <w:t>№201614-8  «О федеральном бюджете на 2023 год и на плановый период 2024 и 2025 годов»</w:t>
      </w:r>
      <w:bookmarkEnd w:id="0"/>
      <w:r w:rsidRPr="00BE6869">
        <w:rPr>
          <w:rFonts w:ascii="Times New Roman" w:hAnsi="Times New Roman" w:cs="Times New Roman"/>
          <w:sz w:val="28"/>
          <w:szCs w:val="28"/>
        </w:rPr>
        <w:t xml:space="preserve"> (далее – Законопроект, проект ФБ на 2023-2025 гг.</w:t>
      </w:r>
      <w:r w:rsidR="0078495D" w:rsidRPr="00BE6869">
        <w:rPr>
          <w:rFonts w:ascii="Times New Roman" w:hAnsi="Times New Roman" w:cs="Times New Roman"/>
          <w:sz w:val="28"/>
          <w:szCs w:val="28"/>
        </w:rPr>
        <w:t>, проект бюджета</w:t>
      </w:r>
      <w:r w:rsidRPr="00BE6869">
        <w:rPr>
          <w:rFonts w:ascii="Times New Roman" w:hAnsi="Times New Roman" w:cs="Times New Roman"/>
          <w:sz w:val="28"/>
          <w:szCs w:val="28"/>
        </w:rPr>
        <w:t>) представлены основные характеристики проекта ФБ на 2023-2025 гг., являющиеся в соответствии с Бюджетным кодексом Российской Федерации предметом рассмотрения Государственной думой (</w:t>
      </w:r>
      <w:hyperlink r:id="rId9" w:history="1">
        <w:r w:rsidRPr="00BE6869">
          <w:rPr>
            <w:rStyle w:val="ae"/>
            <w:rFonts w:ascii="Times New Roman" w:hAnsi="Times New Roman" w:cs="Times New Roman"/>
            <w:sz w:val="28"/>
            <w:szCs w:val="28"/>
          </w:rPr>
          <w:t>https://sozd.duma.gov.ru/bill/201614-8</w:t>
        </w:r>
      </w:hyperlink>
      <w:r w:rsidRPr="00BE6869">
        <w:rPr>
          <w:rFonts w:ascii="Times New Roman" w:hAnsi="Times New Roman" w:cs="Times New Roman"/>
          <w:sz w:val="28"/>
          <w:szCs w:val="28"/>
        </w:rPr>
        <w:t>).</w:t>
      </w:r>
      <w:proofErr w:type="gramEnd"/>
    </w:p>
    <w:p w14:paraId="60063E4F" w14:textId="33AE54A4" w:rsidR="00EB7738" w:rsidRPr="00BE6869" w:rsidRDefault="00EB7738" w:rsidP="00EB7738">
      <w:pPr>
        <w:tabs>
          <w:tab w:val="left" w:pos="993"/>
        </w:tabs>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В 2022 году в связи с обострением геополитических противоречий и введением против России беспрецедентных экономических и финансовых санкций условия реализации бюджетной политики принципиально изменились.</w:t>
      </w:r>
    </w:p>
    <w:p w14:paraId="69E23B4B" w14:textId="218B5B59" w:rsidR="00C67E22" w:rsidRPr="00BE6869" w:rsidRDefault="00EB7738" w:rsidP="00EB7738">
      <w:pPr>
        <w:tabs>
          <w:tab w:val="left" w:pos="993"/>
        </w:tabs>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 xml:space="preserve">В </w:t>
      </w:r>
      <w:r w:rsidR="00EC52CE" w:rsidRPr="00BE6869">
        <w:rPr>
          <w:rFonts w:ascii="Times New Roman" w:hAnsi="Times New Roman" w:cs="Times New Roman"/>
          <w:sz w:val="28"/>
          <w:szCs w:val="28"/>
        </w:rPr>
        <w:t xml:space="preserve">этих условиях необходимо обеспечивать решение основных задач государства и выполнение его обязательств при сохранении </w:t>
      </w:r>
      <w:r w:rsidRPr="00BE6869">
        <w:rPr>
          <w:rFonts w:ascii="Times New Roman" w:hAnsi="Times New Roman" w:cs="Times New Roman"/>
          <w:sz w:val="28"/>
          <w:szCs w:val="28"/>
        </w:rPr>
        <w:t xml:space="preserve">финансовой устойчивости и </w:t>
      </w:r>
      <w:proofErr w:type="spellStart"/>
      <w:r w:rsidRPr="00BE6869">
        <w:rPr>
          <w:rFonts w:ascii="Times New Roman" w:hAnsi="Times New Roman" w:cs="Times New Roman"/>
          <w:sz w:val="28"/>
          <w:szCs w:val="28"/>
        </w:rPr>
        <w:t>контрциклической</w:t>
      </w:r>
      <w:proofErr w:type="spellEnd"/>
      <w:r w:rsidRPr="00BE6869">
        <w:rPr>
          <w:rFonts w:ascii="Times New Roman" w:hAnsi="Times New Roman" w:cs="Times New Roman"/>
          <w:sz w:val="28"/>
          <w:szCs w:val="28"/>
        </w:rPr>
        <w:t xml:space="preserve"> направленности бюджетной политики в целях минимизации влияния вынужденной перестройки хозяйственных связей на средн</w:t>
      </w:r>
      <w:proofErr w:type="gramStart"/>
      <w:r w:rsidRPr="00BE6869">
        <w:rPr>
          <w:rFonts w:ascii="Times New Roman" w:hAnsi="Times New Roman" w:cs="Times New Roman"/>
          <w:sz w:val="28"/>
          <w:szCs w:val="28"/>
        </w:rPr>
        <w:t>е-</w:t>
      </w:r>
      <w:proofErr w:type="gramEnd"/>
      <w:r w:rsidRPr="00BE6869">
        <w:rPr>
          <w:rFonts w:ascii="Times New Roman" w:hAnsi="Times New Roman" w:cs="Times New Roman"/>
          <w:sz w:val="28"/>
          <w:szCs w:val="28"/>
        </w:rPr>
        <w:t>(долго)срочный потенциал экономики. Предлагаемый к рассмотрению проект бюджета в целом отвечает стоящим перед Россией вызовам.</w:t>
      </w:r>
    </w:p>
    <w:p w14:paraId="6C32811E" w14:textId="61BC240F" w:rsidR="00EB7738" w:rsidRPr="00BE6869" w:rsidRDefault="00EB7738" w:rsidP="00EB7738">
      <w:pPr>
        <w:tabs>
          <w:tab w:val="left" w:pos="993"/>
        </w:tabs>
        <w:spacing w:after="0" w:line="240" w:lineRule="auto"/>
        <w:ind w:firstLine="709"/>
        <w:jc w:val="both"/>
        <w:rPr>
          <w:rFonts w:ascii="Times New Roman" w:hAnsi="Times New Roman" w:cs="Times New Roman"/>
          <w:bCs/>
          <w:sz w:val="28"/>
          <w:szCs w:val="28"/>
        </w:rPr>
      </w:pPr>
      <w:r w:rsidRPr="00BE6869">
        <w:rPr>
          <w:rFonts w:ascii="Times New Roman" w:hAnsi="Times New Roman" w:cs="Times New Roman"/>
          <w:bCs/>
          <w:sz w:val="28"/>
          <w:szCs w:val="28"/>
        </w:rPr>
        <w:t>Вместе с тем, по мнению специалистов Национального исследовательского университета «Высшая школа экономики» (НИУ ВШЭ), отдельные положения законопроекта требуют доработки на этапе его рассмотрения Государственной Думой.</w:t>
      </w:r>
    </w:p>
    <w:p w14:paraId="0040715D" w14:textId="77777777" w:rsidR="00EB7738" w:rsidRPr="00BE6869" w:rsidRDefault="00EB7738" w:rsidP="00EB7738">
      <w:pPr>
        <w:tabs>
          <w:tab w:val="left" w:pos="993"/>
        </w:tabs>
        <w:spacing w:after="0" w:line="240" w:lineRule="auto"/>
        <w:ind w:firstLine="709"/>
        <w:jc w:val="both"/>
        <w:rPr>
          <w:rFonts w:ascii="Times New Roman" w:hAnsi="Times New Roman" w:cs="Times New Roman"/>
          <w:bCs/>
          <w:sz w:val="28"/>
          <w:szCs w:val="28"/>
        </w:rPr>
      </w:pPr>
    </w:p>
    <w:p w14:paraId="521BAC88" w14:textId="7747A300" w:rsidR="0078495D" w:rsidRPr="00BE6869" w:rsidRDefault="0078495D" w:rsidP="00C506BB">
      <w:pPr>
        <w:spacing w:before="120" w:after="0" w:line="240" w:lineRule="auto"/>
        <w:ind w:firstLine="709"/>
        <w:contextualSpacing/>
        <w:jc w:val="both"/>
        <w:rPr>
          <w:rFonts w:ascii="Times New Roman" w:eastAsia="Calibri" w:hAnsi="Times New Roman" w:cs="Times New Roman"/>
          <w:b/>
          <w:bCs/>
          <w:sz w:val="28"/>
          <w:szCs w:val="28"/>
        </w:rPr>
      </w:pPr>
      <w:r w:rsidRPr="00BE6869">
        <w:rPr>
          <w:rFonts w:ascii="Times New Roman" w:eastAsia="Calibri" w:hAnsi="Times New Roman" w:cs="Times New Roman"/>
          <w:b/>
          <w:bCs/>
          <w:sz w:val="28"/>
          <w:szCs w:val="28"/>
        </w:rPr>
        <w:t>Макроэкономический прогноз на 202</w:t>
      </w:r>
      <w:r w:rsidR="00837AD7" w:rsidRPr="00BE6869">
        <w:rPr>
          <w:rFonts w:ascii="Times New Roman" w:eastAsia="Calibri" w:hAnsi="Times New Roman" w:cs="Times New Roman"/>
          <w:b/>
          <w:bCs/>
          <w:sz w:val="28"/>
          <w:szCs w:val="28"/>
        </w:rPr>
        <w:t>3</w:t>
      </w:r>
      <w:r w:rsidRPr="00BE6869">
        <w:rPr>
          <w:rFonts w:ascii="Times New Roman" w:eastAsia="Calibri" w:hAnsi="Times New Roman" w:cs="Times New Roman"/>
          <w:b/>
          <w:bCs/>
          <w:sz w:val="28"/>
          <w:szCs w:val="28"/>
        </w:rPr>
        <w:t>-202</w:t>
      </w:r>
      <w:r w:rsidR="00837AD7" w:rsidRPr="00BE6869">
        <w:rPr>
          <w:rFonts w:ascii="Times New Roman" w:eastAsia="Calibri" w:hAnsi="Times New Roman" w:cs="Times New Roman"/>
          <w:b/>
          <w:bCs/>
          <w:sz w:val="28"/>
          <w:szCs w:val="28"/>
        </w:rPr>
        <w:t>5</w:t>
      </w:r>
      <w:r w:rsidRPr="00BE6869">
        <w:rPr>
          <w:rFonts w:ascii="Times New Roman" w:eastAsia="Calibri" w:hAnsi="Times New Roman" w:cs="Times New Roman"/>
          <w:b/>
          <w:bCs/>
          <w:sz w:val="28"/>
          <w:szCs w:val="28"/>
        </w:rPr>
        <w:t xml:space="preserve"> годы</w:t>
      </w:r>
    </w:p>
    <w:p w14:paraId="4B570448" w14:textId="2184FB8D" w:rsidR="00C67E22" w:rsidRPr="00BE6869" w:rsidRDefault="00C67E22" w:rsidP="00C506BB">
      <w:p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"Прогноз социально-экономического развития Российской Федерации на 2023 год и на плановый период 2024 и 2025 годов"</w:t>
      </w:r>
      <w:r w:rsidR="0062199E" w:rsidRPr="00BE6869">
        <w:rPr>
          <w:rFonts w:ascii="Times New Roman" w:hAnsi="Times New Roman" w:cs="Times New Roman"/>
          <w:sz w:val="28"/>
          <w:szCs w:val="28"/>
        </w:rPr>
        <w:t>, положенный в основу проекта бюджета,</w:t>
      </w:r>
      <w:r w:rsidRPr="00BE6869">
        <w:rPr>
          <w:rFonts w:ascii="Times New Roman" w:hAnsi="Times New Roman" w:cs="Times New Roman"/>
          <w:sz w:val="28"/>
          <w:szCs w:val="28"/>
        </w:rPr>
        <w:t xml:space="preserve"> (далее – "прогноз") подготовлен в условиях беспрецедентной неопределенности, </w:t>
      </w:r>
      <w:proofErr w:type="gramStart"/>
      <w:r w:rsidRPr="00BE6869">
        <w:rPr>
          <w:rFonts w:ascii="Times New Roman" w:hAnsi="Times New Roman" w:cs="Times New Roman"/>
          <w:sz w:val="28"/>
          <w:szCs w:val="28"/>
        </w:rPr>
        <w:t>обусловленной</w:t>
      </w:r>
      <w:proofErr w:type="gramEnd"/>
      <w:r w:rsidRPr="00BE6869">
        <w:rPr>
          <w:rFonts w:ascii="Times New Roman" w:hAnsi="Times New Roman" w:cs="Times New Roman"/>
          <w:sz w:val="28"/>
          <w:szCs w:val="28"/>
        </w:rPr>
        <w:t xml:space="preserve"> </w:t>
      </w:r>
      <w:r w:rsidR="00EC52CE" w:rsidRPr="00BE6869">
        <w:rPr>
          <w:rFonts w:ascii="Times New Roman" w:hAnsi="Times New Roman" w:cs="Times New Roman"/>
          <w:sz w:val="28"/>
          <w:szCs w:val="28"/>
        </w:rPr>
        <w:t xml:space="preserve">прежде всего </w:t>
      </w:r>
      <w:r w:rsidRPr="00BE6869">
        <w:rPr>
          <w:rFonts w:ascii="Times New Roman" w:hAnsi="Times New Roman" w:cs="Times New Roman"/>
          <w:sz w:val="28"/>
          <w:szCs w:val="28"/>
        </w:rPr>
        <w:t xml:space="preserve">геополитическим противостоянием. </w:t>
      </w:r>
      <w:r w:rsidR="00EC52CE" w:rsidRPr="00BE6869">
        <w:rPr>
          <w:rFonts w:ascii="Times New Roman" w:hAnsi="Times New Roman" w:cs="Times New Roman"/>
          <w:sz w:val="28"/>
          <w:szCs w:val="28"/>
        </w:rPr>
        <w:t>Оно</w:t>
      </w:r>
      <w:r w:rsidRPr="00BE6869">
        <w:rPr>
          <w:rFonts w:ascii="Times New Roman" w:hAnsi="Times New Roman" w:cs="Times New Roman"/>
          <w:sz w:val="28"/>
          <w:szCs w:val="28"/>
        </w:rPr>
        <w:t xml:space="preserve"> порождает постоянную изменчивость внешних условий, которая неизбежно делает прогнозные оценки в значительной мере условными. Тем не менее, прогноз в целом представляется логичным, внутренне согласованным и вполне реалистичным.</w:t>
      </w:r>
    </w:p>
    <w:p w14:paraId="644C118D" w14:textId="0A5592A3" w:rsidR="00C67E22" w:rsidRPr="00BE6869" w:rsidRDefault="00C67E22" w:rsidP="00C506BB">
      <w:p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Благодаря сохранению рыночных основ экономики, а также мерам</w:t>
      </w:r>
      <w:r w:rsidR="00EC52CE" w:rsidRPr="00BE6869">
        <w:rPr>
          <w:rFonts w:ascii="Times New Roman" w:hAnsi="Times New Roman" w:cs="Times New Roman"/>
          <w:sz w:val="28"/>
          <w:szCs w:val="28"/>
        </w:rPr>
        <w:t>, своевременно принятым</w:t>
      </w:r>
      <w:r w:rsidRPr="00BE6869">
        <w:rPr>
          <w:rFonts w:ascii="Times New Roman" w:hAnsi="Times New Roman" w:cs="Times New Roman"/>
          <w:sz w:val="28"/>
          <w:szCs w:val="28"/>
        </w:rPr>
        <w:t xml:space="preserve"> Правительств</w:t>
      </w:r>
      <w:r w:rsidR="00EC52CE" w:rsidRPr="00BE6869">
        <w:rPr>
          <w:rFonts w:ascii="Times New Roman" w:hAnsi="Times New Roman" w:cs="Times New Roman"/>
          <w:sz w:val="28"/>
          <w:szCs w:val="28"/>
        </w:rPr>
        <w:t>ом</w:t>
      </w:r>
      <w:r w:rsidRPr="00BE6869">
        <w:rPr>
          <w:rFonts w:ascii="Times New Roman" w:hAnsi="Times New Roman" w:cs="Times New Roman"/>
          <w:sz w:val="28"/>
          <w:szCs w:val="28"/>
        </w:rPr>
        <w:t xml:space="preserve"> России и Центральн</w:t>
      </w:r>
      <w:r w:rsidR="00EC52CE" w:rsidRPr="00BE6869">
        <w:rPr>
          <w:rFonts w:ascii="Times New Roman" w:hAnsi="Times New Roman" w:cs="Times New Roman"/>
          <w:sz w:val="28"/>
          <w:szCs w:val="28"/>
        </w:rPr>
        <w:t>ым</w:t>
      </w:r>
      <w:r w:rsidRPr="00BE6869">
        <w:rPr>
          <w:rFonts w:ascii="Times New Roman" w:hAnsi="Times New Roman" w:cs="Times New Roman"/>
          <w:sz w:val="28"/>
          <w:szCs w:val="28"/>
        </w:rPr>
        <w:t xml:space="preserve"> банк</w:t>
      </w:r>
      <w:r w:rsidR="00EC52CE" w:rsidRPr="00BE6869">
        <w:rPr>
          <w:rFonts w:ascii="Times New Roman" w:hAnsi="Times New Roman" w:cs="Times New Roman"/>
          <w:sz w:val="28"/>
          <w:szCs w:val="28"/>
        </w:rPr>
        <w:t>ом,</w:t>
      </w:r>
      <w:r w:rsidRPr="00BE6869">
        <w:rPr>
          <w:rFonts w:ascii="Times New Roman" w:hAnsi="Times New Roman" w:cs="Times New Roman"/>
          <w:sz w:val="28"/>
          <w:szCs w:val="28"/>
        </w:rPr>
        <w:t xml:space="preserve"> реакция российской экономики на санкционное давление в 2022 году оказалась более умеренной, чем ожидало большинство наблюдателей.</w:t>
      </w:r>
    </w:p>
    <w:p w14:paraId="19E4147F" w14:textId="1FB33C76" w:rsidR="00C67E22" w:rsidRPr="00BE6869" w:rsidRDefault="00C67E22" w:rsidP="00EC52CE">
      <w:pPr>
        <w:spacing w:after="0" w:line="240" w:lineRule="auto"/>
        <w:ind w:firstLine="709"/>
        <w:jc w:val="both"/>
        <w:rPr>
          <w:rFonts w:ascii="Times New Roman" w:hAnsi="Times New Roman" w:cs="Times New Roman"/>
          <w:sz w:val="28"/>
          <w:szCs w:val="28"/>
        </w:rPr>
      </w:pPr>
      <w:proofErr w:type="gramStart"/>
      <w:r w:rsidRPr="00BE6869">
        <w:rPr>
          <w:rFonts w:ascii="Times New Roman" w:hAnsi="Times New Roman" w:cs="Times New Roman"/>
          <w:sz w:val="28"/>
          <w:szCs w:val="28"/>
        </w:rPr>
        <w:t xml:space="preserve">Прогноз МЭР предусматривает снижение ВВП на 2,9% в 2022 г. и на 0,8% в 2023 г. (во многом из-за высокой базы I квартала 2022 г.) с последующим ростом по 2,6% в год, причем предполагается, что нижняя точка кризиса будет пройдена в IV квартале 2022 г. </w:t>
      </w:r>
      <w:r w:rsidR="00EC52CE" w:rsidRPr="00BE6869">
        <w:rPr>
          <w:rFonts w:ascii="Times New Roman" w:hAnsi="Times New Roman" w:cs="Times New Roman"/>
          <w:sz w:val="28"/>
          <w:szCs w:val="28"/>
        </w:rPr>
        <w:t xml:space="preserve">Считая последнее утверждение обоснованным, следует, вместе с тем, указать, </w:t>
      </w:r>
      <w:r w:rsidR="00533DEA" w:rsidRPr="00BE6869">
        <w:rPr>
          <w:rFonts w:ascii="Times New Roman" w:hAnsi="Times New Roman" w:cs="Times New Roman"/>
          <w:sz w:val="28"/>
          <w:szCs w:val="28"/>
        </w:rPr>
        <w:t xml:space="preserve">что </w:t>
      </w:r>
      <w:r w:rsidRPr="00BE6869">
        <w:rPr>
          <w:rFonts w:ascii="Times New Roman" w:hAnsi="Times New Roman" w:cs="Times New Roman"/>
          <w:sz w:val="28"/>
          <w:szCs w:val="28"/>
        </w:rPr>
        <w:t>процесс стабилизации экономики и ее</w:t>
      </w:r>
      <w:proofErr w:type="gramEnd"/>
      <w:r w:rsidRPr="00BE6869">
        <w:rPr>
          <w:rFonts w:ascii="Times New Roman" w:hAnsi="Times New Roman" w:cs="Times New Roman"/>
          <w:sz w:val="28"/>
          <w:szCs w:val="28"/>
        </w:rPr>
        <w:t xml:space="preserve"> возврата на траекторию роста </w:t>
      </w:r>
      <w:r w:rsidR="00EC52CE" w:rsidRPr="00BE6869">
        <w:rPr>
          <w:rFonts w:ascii="Times New Roman" w:hAnsi="Times New Roman" w:cs="Times New Roman"/>
          <w:sz w:val="28"/>
          <w:szCs w:val="28"/>
        </w:rPr>
        <w:t xml:space="preserve">может оказаться </w:t>
      </w:r>
      <w:r w:rsidRPr="00BE6869">
        <w:rPr>
          <w:rFonts w:ascii="Times New Roman" w:hAnsi="Times New Roman" w:cs="Times New Roman"/>
          <w:sz w:val="28"/>
          <w:szCs w:val="28"/>
        </w:rPr>
        <w:t>более длительным.</w:t>
      </w:r>
    </w:p>
    <w:p w14:paraId="5DF2FA24" w14:textId="77777777" w:rsidR="00C67E22" w:rsidRPr="00BE6869" w:rsidRDefault="00C67E22" w:rsidP="00C506BB">
      <w:p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 xml:space="preserve">Наблюдается все больше признаков погружения мировой экономики в рецессию, что ранее всегда приводило к снижению мирового спроса на товары российского экспорта и к снижению цен на них. Реализация этого риска дополнительно усложнит процесс перенаправления экспорта в дружественные страны, так как конкурировать на новых рынках станет труднее, особенно если учесть уже существующий дисконт для отечественных экспортеров. Решение </w:t>
      </w:r>
      <w:r w:rsidRPr="00BE6869">
        <w:rPr>
          <w:rFonts w:ascii="Times New Roman" w:hAnsi="Times New Roman" w:cs="Times New Roman"/>
          <w:sz w:val="28"/>
          <w:szCs w:val="28"/>
          <w:lang w:val="en-US"/>
        </w:rPr>
        <w:t>OPEC</w:t>
      </w:r>
      <w:r w:rsidRPr="00BE6869">
        <w:rPr>
          <w:rFonts w:ascii="Times New Roman" w:hAnsi="Times New Roman" w:cs="Times New Roman"/>
          <w:sz w:val="28"/>
          <w:szCs w:val="28"/>
        </w:rPr>
        <w:t>+ о снижении добычи на 2 миллиона баррелей в сутки, принятое 5 октября 2022 года</w:t>
      </w:r>
      <w:r w:rsidRPr="00BE6869">
        <w:rPr>
          <w:rStyle w:val="a8"/>
          <w:rFonts w:ascii="Times New Roman" w:hAnsi="Times New Roman" w:cs="Times New Roman"/>
          <w:sz w:val="28"/>
          <w:szCs w:val="28"/>
        </w:rPr>
        <w:footnoteReference w:id="1"/>
      </w:r>
      <w:r w:rsidRPr="00BE6869">
        <w:rPr>
          <w:rFonts w:ascii="Times New Roman" w:hAnsi="Times New Roman" w:cs="Times New Roman"/>
          <w:sz w:val="28"/>
          <w:szCs w:val="28"/>
        </w:rPr>
        <w:t xml:space="preserve">, противостоит этим тенденциям, оказывая повышательное влияние на уровень нефтяных цен. </w:t>
      </w:r>
      <w:proofErr w:type="gramStart"/>
      <w:r w:rsidRPr="00BE6869">
        <w:rPr>
          <w:rFonts w:ascii="Times New Roman" w:hAnsi="Times New Roman" w:cs="Times New Roman"/>
          <w:sz w:val="28"/>
          <w:szCs w:val="28"/>
        </w:rPr>
        <w:t xml:space="preserve">Цена </w:t>
      </w:r>
      <w:r w:rsidRPr="00BE6869">
        <w:rPr>
          <w:rFonts w:ascii="Times New Roman" w:hAnsi="Times New Roman" w:cs="Times New Roman"/>
          <w:sz w:val="28"/>
          <w:szCs w:val="28"/>
          <w:lang w:val="en-US"/>
        </w:rPr>
        <w:t>URALS</w:t>
      </w:r>
      <w:r w:rsidRPr="00BE6869">
        <w:rPr>
          <w:rFonts w:ascii="Times New Roman" w:hAnsi="Times New Roman" w:cs="Times New Roman"/>
          <w:sz w:val="28"/>
          <w:szCs w:val="28"/>
        </w:rPr>
        <w:t xml:space="preserve"> в прогнозе МЭР составляет 70,1 долл./</w:t>
      </w:r>
      <w:proofErr w:type="spellStart"/>
      <w:r w:rsidRPr="00BE6869">
        <w:rPr>
          <w:rFonts w:ascii="Times New Roman" w:hAnsi="Times New Roman" w:cs="Times New Roman"/>
          <w:sz w:val="28"/>
          <w:szCs w:val="28"/>
        </w:rPr>
        <w:t>барр</w:t>
      </w:r>
      <w:proofErr w:type="spellEnd"/>
      <w:r w:rsidRPr="00BE6869">
        <w:rPr>
          <w:rFonts w:ascii="Times New Roman" w:hAnsi="Times New Roman" w:cs="Times New Roman"/>
          <w:sz w:val="28"/>
          <w:szCs w:val="28"/>
        </w:rPr>
        <w:t xml:space="preserve">. в 2023 г., что примерно соответствует котировкам сентября </w:t>
      </w:r>
      <w:r w:rsidRPr="00BE6869">
        <w:rPr>
          <w:rFonts w:ascii="Times New Roman" w:hAnsi="Times New Roman" w:cs="Times New Roman"/>
          <w:sz w:val="28"/>
          <w:szCs w:val="28"/>
        </w:rPr>
        <w:lastRenderedPageBreak/>
        <w:t>2022 г. Однако общая турбулентность в мировой экономике создает условия для повышенной волатильности нефтяных цен в прогнозном периоде.</w:t>
      </w:r>
      <w:proofErr w:type="gramEnd"/>
    </w:p>
    <w:p w14:paraId="4D732526" w14:textId="77777777" w:rsidR="00C67E22" w:rsidRPr="00BE6869" w:rsidRDefault="00C67E22" w:rsidP="00C506BB">
      <w:p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 xml:space="preserve">Не менее важным внешним риском прогноза является усиление санкций со стороны США и ЕС. </w:t>
      </w:r>
      <w:proofErr w:type="gramStart"/>
      <w:r w:rsidRPr="00BE6869">
        <w:rPr>
          <w:rFonts w:ascii="Times New Roman" w:hAnsi="Times New Roman" w:cs="Times New Roman"/>
          <w:sz w:val="28"/>
          <w:szCs w:val="28"/>
        </w:rPr>
        <w:t>Восьмой пакет санкций Евросоюза, согласованный 5 октября 2022 года, включает в себя  запрет на морскую транспортировку нефти третьим странам по цене выше установленной, запрет на предоставление инжиниринговых, юридических и IT-услуг российским организациям, а также продление запрета на ввоз стальной продукции, бумаги, пластика, химикатов, сигарет, а также на экспорт технологий</w:t>
      </w:r>
      <w:r w:rsidRPr="00BE6869">
        <w:rPr>
          <w:rStyle w:val="a8"/>
          <w:rFonts w:ascii="Times New Roman" w:hAnsi="Times New Roman" w:cs="Times New Roman"/>
          <w:sz w:val="28"/>
          <w:szCs w:val="28"/>
        </w:rPr>
        <w:footnoteReference w:id="2"/>
      </w:r>
      <w:r w:rsidRPr="00BE6869">
        <w:rPr>
          <w:rFonts w:ascii="Times New Roman" w:hAnsi="Times New Roman" w:cs="Times New Roman"/>
          <w:sz w:val="28"/>
          <w:szCs w:val="28"/>
        </w:rPr>
        <w:t>. В случае дальнейшей эскалации геополитического противостояния нельзя исключать усиления вторичных санкций</w:t>
      </w:r>
      <w:proofErr w:type="gramEnd"/>
      <w:r w:rsidRPr="00BE6869">
        <w:rPr>
          <w:rFonts w:ascii="Times New Roman" w:hAnsi="Times New Roman" w:cs="Times New Roman"/>
          <w:sz w:val="28"/>
          <w:szCs w:val="28"/>
        </w:rPr>
        <w:t xml:space="preserve"> </w:t>
      </w:r>
      <w:proofErr w:type="gramStart"/>
      <w:r w:rsidRPr="00BE6869">
        <w:rPr>
          <w:rFonts w:ascii="Times New Roman" w:hAnsi="Times New Roman" w:cs="Times New Roman"/>
          <w:sz w:val="28"/>
          <w:szCs w:val="28"/>
        </w:rPr>
        <w:t xml:space="preserve">против дружественных России стран Центральной и Юго-Восточной Азии, а также новых санкций против финансового сектора - Национального клирингового центра и пока не попавших под санкции крупных банков, участвующих в системе международных расчетов (Газпромбанк, </w:t>
      </w:r>
      <w:proofErr w:type="spellStart"/>
      <w:r w:rsidRPr="00BE6869">
        <w:rPr>
          <w:rFonts w:ascii="Times New Roman" w:hAnsi="Times New Roman" w:cs="Times New Roman"/>
          <w:sz w:val="28"/>
          <w:szCs w:val="28"/>
        </w:rPr>
        <w:t>Альфабанк</w:t>
      </w:r>
      <w:proofErr w:type="spellEnd"/>
      <w:r w:rsidRPr="00BE6869">
        <w:rPr>
          <w:rFonts w:ascii="Times New Roman" w:hAnsi="Times New Roman" w:cs="Times New Roman"/>
          <w:sz w:val="28"/>
          <w:szCs w:val="28"/>
        </w:rPr>
        <w:t>).</w:t>
      </w:r>
      <w:proofErr w:type="gramEnd"/>
    </w:p>
    <w:p w14:paraId="5564F620" w14:textId="2C0B300B" w:rsidR="00C67E22" w:rsidRPr="00BE6869" w:rsidRDefault="00C67E22" w:rsidP="00C506BB">
      <w:pPr>
        <w:spacing w:after="0" w:line="240" w:lineRule="auto"/>
        <w:ind w:firstLine="709"/>
        <w:jc w:val="both"/>
        <w:rPr>
          <w:rFonts w:ascii="Times New Roman" w:hAnsi="Times New Roman" w:cs="Times New Roman"/>
          <w:sz w:val="28"/>
          <w:szCs w:val="28"/>
          <w:rPrChange w:id="1" w:author="МИХАЙЛОВ Данила Михайлович" w:date="2022-10-14T20:42:00Z">
            <w:rPr>
              <w:rFonts w:ascii="Times New Roman" w:hAnsi="Times New Roman" w:cs="Times New Roman"/>
              <w:sz w:val="24"/>
              <w:szCs w:val="24"/>
            </w:rPr>
          </w:rPrChange>
        </w:rPr>
      </w:pPr>
      <w:r w:rsidRPr="00BE6869">
        <w:rPr>
          <w:rFonts w:ascii="Times New Roman" w:hAnsi="Times New Roman" w:cs="Times New Roman"/>
          <w:sz w:val="28"/>
          <w:szCs w:val="28"/>
          <w:rPrChange w:id="2" w:author="МИХАЙЛОВ Данила Михайлович" w:date="2022-10-14T20:42:00Z">
            <w:rPr>
              <w:rFonts w:ascii="Times New Roman" w:hAnsi="Times New Roman" w:cs="Times New Roman"/>
              <w:sz w:val="24"/>
              <w:szCs w:val="24"/>
            </w:rPr>
          </w:rPrChange>
        </w:rPr>
        <w:t>Ухудшение внешних условий и рост неопределенности может привести в 2023 году к более сильному</w:t>
      </w:r>
      <w:r w:rsidR="00C0374E" w:rsidRPr="00BE6869">
        <w:rPr>
          <w:rFonts w:ascii="Times New Roman" w:hAnsi="Times New Roman" w:cs="Times New Roman"/>
          <w:sz w:val="28"/>
          <w:szCs w:val="28"/>
          <w:rPrChange w:id="3" w:author="МИХАЙЛОВ Данила Михайлович" w:date="2022-10-14T20:42:00Z">
            <w:rPr>
              <w:rFonts w:ascii="Times New Roman" w:hAnsi="Times New Roman" w:cs="Times New Roman"/>
              <w:sz w:val="24"/>
              <w:szCs w:val="24"/>
            </w:rPr>
          </w:rPrChange>
        </w:rPr>
        <w:t>,</w:t>
      </w:r>
      <w:r w:rsidRPr="00BE6869">
        <w:rPr>
          <w:rFonts w:ascii="Times New Roman" w:hAnsi="Times New Roman" w:cs="Times New Roman"/>
          <w:sz w:val="28"/>
          <w:szCs w:val="28"/>
          <w:rPrChange w:id="4" w:author="МИХАЙЛОВ Данила Михайлович" w:date="2022-10-14T20:42:00Z">
            <w:rPr>
              <w:rFonts w:ascii="Times New Roman" w:hAnsi="Times New Roman" w:cs="Times New Roman"/>
              <w:sz w:val="24"/>
              <w:szCs w:val="24"/>
            </w:rPr>
          </w:rPrChange>
        </w:rPr>
        <w:t xml:space="preserve"> чем на 1%</w:t>
      </w:r>
      <w:r w:rsidR="00C0374E" w:rsidRPr="00BE6869">
        <w:rPr>
          <w:rFonts w:ascii="Times New Roman" w:hAnsi="Times New Roman" w:cs="Times New Roman"/>
          <w:sz w:val="28"/>
          <w:szCs w:val="28"/>
          <w:rPrChange w:id="5" w:author="МИХАЙЛОВ Данила Михайлович" w:date="2022-10-14T20:42:00Z">
            <w:rPr>
              <w:rFonts w:ascii="Times New Roman" w:hAnsi="Times New Roman" w:cs="Times New Roman"/>
              <w:sz w:val="24"/>
              <w:szCs w:val="24"/>
            </w:rPr>
          </w:rPrChange>
        </w:rPr>
        <w:t>,</w:t>
      </w:r>
      <w:r w:rsidRPr="00BE6869">
        <w:rPr>
          <w:rFonts w:ascii="Times New Roman" w:hAnsi="Times New Roman" w:cs="Times New Roman"/>
          <w:sz w:val="28"/>
          <w:szCs w:val="28"/>
          <w:rPrChange w:id="6" w:author="МИХАЙЛОВ Данила Михайлович" w:date="2022-10-14T20:42:00Z">
            <w:rPr>
              <w:rFonts w:ascii="Times New Roman" w:hAnsi="Times New Roman" w:cs="Times New Roman"/>
              <w:sz w:val="24"/>
              <w:szCs w:val="24"/>
            </w:rPr>
          </w:rPrChange>
        </w:rPr>
        <w:t xml:space="preserve"> падению инвестиций, которые в 2022 г. оказались достаточно устойчивыми (во многом благодаря продолжению начатых ранее проектов в первой половине года). В </w:t>
      </w:r>
      <w:proofErr w:type="gramStart"/>
      <w:r w:rsidRPr="00BE6869">
        <w:rPr>
          <w:rFonts w:ascii="Times New Roman" w:hAnsi="Times New Roman" w:cs="Times New Roman"/>
          <w:sz w:val="28"/>
          <w:szCs w:val="28"/>
          <w:rPrChange w:id="7" w:author="МИХАЙЛОВ Данила Михайлович" w:date="2022-10-14T20:42:00Z">
            <w:rPr>
              <w:rFonts w:ascii="Times New Roman" w:hAnsi="Times New Roman" w:cs="Times New Roman"/>
              <w:sz w:val="24"/>
              <w:szCs w:val="24"/>
            </w:rPr>
          </w:rPrChange>
        </w:rPr>
        <w:t>условиях</w:t>
      </w:r>
      <w:proofErr w:type="gramEnd"/>
      <w:r w:rsidRPr="00BE6869">
        <w:rPr>
          <w:rFonts w:ascii="Times New Roman" w:hAnsi="Times New Roman" w:cs="Times New Roman"/>
          <w:sz w:val="28"/>
          <w:szCs w:val="28"/>
          <w:rPrChange w:id="8" w:author="МИХАЙЛОВ Данила Михайлович" w:date="2022-10-14T20:42:00Z">
            <w:rPr>
              <w:rFonts w:ascii="Times New Roman" w:hAnsi="Times New Roman" w:cs="Times New Roman"/>
              <w:sz w:val="24"/>
              <w:szCs w:val="24"/>
            </w:rPr>
          </w:rPrChange>
        </w:rPr>
        <w:t xml:space="preserve"> очевидных бюджетных ограничений это потребует отдельного внимания к формированию благоприятных условий для частных инвестиций.</w:t>
      </w:r>
    </w:p>
    <w:p w14:paraId="1D4302DE" w14:textId="609AA48D" w:rsidR="00C67E22" w:rsidRPr="00BE6869" w:rsidRDefault="00C67E22" w:rsidP="00C506BB">
      <w:p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Ключевой проблемой является риск усиления дефицита рабочей силы, обусловленный</w:t>
      </w:r>
      <w:r w:rsidR="00C0374E" w:rsidRPr="00BE6869">
        <w:rPr>
          <w:rFonts w:ascii="Times New Roman" w:hAnsi="Times New Roman" w:cs="Times New Roman"/>
          <w:sz w:val="28"/>
          <w:szCs w:val="28"/>
        </w:rPr>
        <w:t>, в том числе,</w:t>
      </w:r>
      <w:r w:rsidRPr="00BE6869">
        <w:rPr>
          <w:rFonts w:ascii="Times New Roman" w:hAnsi="Times New Roman" w:cs="Times New Roman"/>
          <w:sz w:val="28"/>
          <w:szCs w:val="28"/>
        </w:rPr>
        <w:t xml:space="preserve"> отвлечением из экономики </w:t>
      </w:r>
      <w:r w:rsidR="00C0374E" w:rsidRPr="00BE6869">
        <w:rPr>
          <w:rFonts w:ascii="Times New Roman" w:hAnsi="Times New Roman" w:cs="Times New Roman"/>
          <w:sz w:val="28"/>
          <w:szCs w:val="28"/>
        </w:rPr>
        <w:t xml:space="preserve">части </w:t>
      </w:r>
      <w:r w:rsidRPr="00BE6869">
        <w:rPr>
          <w:rFonts w:ascii="Times New Roman" w:hAnsi="Times New Roman" w:cs="Times New Roman"/>
          <w:sz w:val="28"/>
          <w:szCs w:val="28"/>
        </w:rPr>
        <w:t>мужского населения активных возрастов, особенно высококвалифицированных работников</w:t>
      </w:r>
      <w:r w:rsidR="00C0374E" w:rsidRPr="00BE6869">
        <w:rPr>
          <w:rFonts w:ascii="Times New Roman" w:hAnsi="Times New Roman" w:cs="Times New Roman"/>
          <w:sz w:val="28"/>
          <w:szCs w:val="28"/>
        </w:rPr>
        <w:t xml:space="preserve">. Имеется также риск относительного </w:t>
      </w:r>
      <w:r w:rsidRPr="00BE6869">
        <w:rPr>
          <w:rFonts w:ascii="Times New Roman" w:hAnsi="Times New Roman" w:cs="Times New Roman"/>
          <w:sz w:val="28"/>
          <w:szCs w:val="28"/>
        </w:rPr>
        <w:t>снижени</w:t>
      </w:r>
      <w:r w:rsidR="00C0374E" w:rsidRPr="00BE6869">
        <w:rPr>
          <w:rFonts w:ascii="Times New Roman" w:hAnsi="Times New Roman" w:cs="Times New Roman"/>
          <w:sz w:val="28"/>
          <w:szCs w:val="28"/>
        </w:rPr>
        <w:t>я</w:t>
      </w:r>
      <w:r w:rsidRPr="00BE6869">
        <w:rPr>
          <w:rFonts w:ascii="Times New Roman" w:hAnsi="Times New Roman" w:cs="Times New Roman"/>
          <w:sz w:val="28"/>
          <w:szCs w:val="28"/>
        </w:rPr>
        <w:t xml:space="preserve"> производительности труда из-за </w:t>
      </w:r>
      <w:r w:rsidR="00C0374E" w:rsidRPr="00BE6869">
        <w:rPr>
          <w:rFonts w:ascii="Times New Roman" w:hAnsi="Times New Roman" w:cs="Times New Roman"/>
          <w:sz w:val="28"/>
          <w:szCs w:val="28"/>
        </w:rPr>
        <w:t xml:space="preserve">того, что непредвиденные ранее структурные сдвиги могут повлечь увеличение неформальной экономики и доли </w:t>
      </w:r>
      <w:proofErr w:type="gramStart"/>
      <w:r w:rsidR="00C0374E" w:rsidRPr="00BE6869">
        <w:rPr>
          <w:rFonts w:ascii="Times New Roman" w:hAnsi="Times New Roman" w:cs="Times New Roman"/>
          <w:sz w:val="28"/>
          <w:szCs w:val="28"/>
        </w:rPr>
        <w:t>занятых</w:t>
      </w:r>
      <w:proofErr w:type="gramEnd"/>
      <w:r w:rsidR="00C0374E" w:rsidRPr="00BE6869">
        <w:rPr>
          <w:rFonts w:ascii="Times New Roman" w:hAnsi="Times New Roman" w:cs="Times New Roman"/>
          <w:sz w:val="28"/>
          <w:szCs w:val="28"/>
        </w:rPr>
        <w:t>, работающих не по основной профессии</w:t>
      </w:r>
      <w:r w:rsidRPr="00BE6869">
        <w:rPr>
          <w:rFonts w:ascii="Times New Roman" w:hAnsi="Times New Roman" w:cs="Times New Roman"/>
          <w:sz w:val="28"/>
          <w:szCs w:val="28"/>
        </w:rPr>
        <w:t>.</w:t>
      </w:r>
    </w:p>
    <w:p w14:paraId="2ED1BEF0" w14:textId="27A79CB3" w:rsidR="00C67E22" w:rsidRPr="00BE6869" w:rsidRDefault="00C67E22" w:rsidP="00C506BB">
      <w:p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 xml:space="preserve">Рост неопределенности также может привести к ослаблению динамики доходов населения, потребительского спроса, росту кредитных рисков и возврату к сберегательной модели поведения. Вместе с тем внутренний потребительский спрос, помимо указанных в прогнозе факторов, будет поддерживаться перераспределением в пользу внутреннего рынка за счет снижения масштабов выездного туризма. Аналогичный эффект наблюдался и во время </w:t>
      </w:r>
      <w:proofErr w:type="spellStart"/>
      <w:r w:rsidRPr="00BE6869">
        <w:rPr>
          <w:rFonts w:ascii="Times New Roman" w:hAnsi="Times New Roman" w:cs="Times New Roman"/>
          <w:sz w:val="28"/>
          <w:szCs w:val="28"/>
        </w:rPr>
        <w:t>коронакризиса</w:t>
      </w:r>
      <w:proofErr w:type="spellEnd"/>
      <w:r w:rsidRPr="00BE6869">
        <w:rPr>
          <w:rFonts w:ascii="Times New Roman" w:hAnsi="Times New Roman" w:cs="Times New Roman"/>
          <w:sz w:val="28"/>
          <w:szCs w:val="28"/>
        </w:rPr>
        <w:t>.</w:t>
      </w:r>
    </w:p>
    <w:p w14:paraId="3F96D12F" w14:textId="643352F2" w:rsidR="00C67E22" w:rsidRPr="00BE6869" w:rsidRDefault="00C67E22" w:rsidP="00C506BB">
      <w:p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Несмотря на перечисленные риски</w:t>
      </w:r>
      <w:r w:rsidR="00C0374E" w:rsidRPr="00BE6869">
        <w:rPr>
          <w:rFonts w:ascii="Times New Roman" w:hAnsi="Times New Roman" w:cs="Times New Roman"/>
          <w:sz w:val="28"/>
          <w:szCs w:val="28"/>
        </w:rPr>
        <w:t>,</w:t>
      </w:r>
      <w:r w:rsidRPr="00BE6869">
        <w:rPr>
          <w:rFonts w:ascii="Times New Roman" w:hAnsi="Times New Roman" w:cs="Times New Roman"/>
          <w:sz w:val="28"/>
          <w:szCs w:val="28"/>
        </w:rPr>
        <w:t xml:space="preserve"> смягчению спада ВВП и последующему ускорению его роста будет способствовать наблюдающееся с мая 2022 г. значительное снижение относительных цен на многие виды сырья и продукции первых переделов на внутреннем рынке. Это изменение ценовых пропорций является следствием снижения спроса на соответствующие виды продукции в результате введения антироссийских санкций. Помимо позитивного влияния на динамику производства, снижение относительных цен на сырье и продукцию первых переделов является антиинфляционным фактором.</w:t>
      </w:r>
    </w:p>
    <w:p w14:paraId="17E3C34E" w14:textId="77777777" w:rsidR="00C67E22" w:rsidRPr="00BE6869" w:rsidRDefault="00C67E22" w:rsidP="00C506BB">
      <w:p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Специальная военная операция (СВО) оказывает непосредственное влияние на многие социально-экономические показатели. Резкий ро</w:t>
      </w:r>
      <w:proofErr w:type="gramStart"/>
      <w:r w:rsidRPr="00BE6869">
        <w:rPr>
          <w:rFonts w:ascii="Times New Roman" w:hAnsi="Times New Roman" w:cs="Times New Roman"/>
          <w:sz w:val="28"/>
          <w:szCs w:val="28"/>
        </w:rPr>
        <w:t>ст спр</w:t>
      </w:r>
      <w:proofErr w:type="gramEnd"/>
      <w:r w:rsidRPr="00BE6869">
        <w:rPr>
          <w:rFonts w:ascii="Times New Roman" w:hAnsi="Times New Roman" w:cs="Times New Roman"/>
          <w:sz w:val="28"/>
          <w:szCs w:val="28"/>
        </w:rPr>
        <w:t>оса на вооружения и военную технику (ВВТ) и прочую продукцию, необходимую для проведения СВО, а также для восстановления инфраструктуры новых территорий, вносит вклад в увеличение ВВП и связанных с ним показателей. Вместе с тем, необходимо учитывать, что при этом происходит перераспределение ресурсов с других направлений.</w:t>
      </w:r>
    </w:p>
    <w:p w14:paraId="17C848E7" w14:textId="2AED6D86" w:rsidR="00C67E22" w:rsidRPr="00BE6869" w:rsidRDefault="00C67E22" w:rsidP="00C506BB">
      <w:p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 xml:space="preserve">Некоторое снижение индекса потребительских цен, наблюдающееся с июня 2022 г., обусловлено, с одной стороны, обычным сезонным замедлением роста цен, а, с другой, коррекцией цен после весеннего ажиотажного всплеска инфляции, вызванной не реализовавшимися негативными ожиданиями. В силу того, что оба эти фактора имеют временный характер, следует ожидать ускорения темпов инфляции в оставшиеся месяцы 2022 г. Меры антикризисной поддержки производителей и потребителей, при их </w:t>
      </w:r>
      <w:r w:rsidRPr="00BE6869">
        <w:rPr>
          <w:rFonts w:ascii="Times New Roman" w:hAnsi="Times New Roman" w:cs="Times New Roman"/>
          <w:sz w:val="28"/>
          <w:szCs w:val="28"/>
        </w:rPr>
        <w:lastRenderedPageBreak/>
        <w:t xml:space="preserve">безусловной необходимости, могут также </w:t>
      </w:r>
      <w:proofErr w:type="gramStart"/>
      <w:r w:rsidRPr="00BE6869">
        <w:rPr>
          <w:rFonts w:ascii="Times New Roman" w:hAnsi="Times New Roman" w:cs="Times New Roman"/>
          <w:sz w:val="28"/>
          <w:szCs w:val="28"/>
        </w:rPr>
        <w:t>иметь инфляционный эффект</w:t>
      </w:r>
      <w:proofErr w:type="gramEnd"/>
      <w:r w:rsidRPr="00BE6869">
        <w:rPr>
          <w:rFonts w:ascii="Times New Roman" w:hAnsi="Times New Roman" w:cs="Times New Roman"/>
          <w:sz w:val="28"/>
          <w:szCs w:val="28"/>
        </w:rPr>
        <w:t xml:space="preserve">. Сдвиг по времени с 1 июля на 1 декабря 2022 г. индексации ряда централизованно регулируемых тарифов, </w:t>
      </w:r>
      <w:r w:rsidR="00C0374E" w:rsidRPr="00BE6869">
        <w:rPr>
          <w:rFonts w:ascii="Times New Roman" w:hAnsi="Times New Roman" w:cs="Times New Roman"/>
          <w:sz w:val="28"/>
          <w:szCs w:val="28"/>
        </w:rPr>
        <w:t xml:space="preserve">уменьшая </w:t>
      </w:r>
      <w:r w:rsidRPr="00BE6869">
        <w:rPr>
          <w:rFonts w:ascii="Times New Roman" w:hAnsi="Times New Roman" w:cs="Times New Roman"/>
          <w:sz w:val="28"/>
          <w:szCs w:val="28"/>
        </w:rPr>
        <w:t>темпы инфляции на протяжении большей части 2022 г., способствует ее ускорению в зимние месяцы, одновременно с обычным сезонным ускорением роста потребительских цен.</w:t>
      </w:r>
    </w:p>
    <w:p w14:paraId="79A176EB" w14:textId="7D1199A1" w:rsidR="00C67E22" w:rsidRPr="00BE6869" w:rsidRDefault="00C67E22" w:rsidP="00C506BB">
      <w:p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 xml:space="preserve">Хотя </w:t>
      </w:r>
      <w:r w:rsidR="00C0374E" w:rsidRPr="00BE6869">
        <w:rPr>
          <w:rFonts w:ascii="Times New Roman" w:hAnsi="Times New Roman" w:cs="Times New Roman"/>
          <w:sz w:val="28"/>
          <w:szCs w:val="28"/>
        </w:rPr>
        <w:t xml:space="preserve">содержащийся в представленных материалах </w:t>
      </w:r>
      <w:r w:rsidRPr="00BE6869">
        <w:rPr>
          <w:rFonts w:ascii="Times New Roman" w:hAnsi="Times New Roman" w:cs="Times New Roman"/>
          <w:sz w:val="28"/>
          <w:szCs w:val="28"/>
        </w:rPr>
        <w:t>прогноз инфляции выглядит реалистичным, необходимо иметь в виду, что развитие инфляционных процессов в наибольшей мере подвержено влиянию множества факторов, что может привести к реализации существенно иного сценария. В связи с этим достаточно вспомнить судьбу прогнозов инфляции на 2022 г.</w:t>
      </w:r>
    </w:p>
    <w:p w14:paraId="425C0DA2" w14:textId="77777777" w:rsidR="00C67E22" w:rsidRPr="00BE6869" w:rsidRDefault="00C67E22" w:rsidP="00C506BB">
      <w:p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Процесс изменения границ Российской Федерации влияет на все социально-экономические показатели. Приведенные в прогнозе оценки относятся к показателям по докризисной территории. Переход к показателям по фактической территории потребует уточнения оценок показателей.</w:t>
      </w:r>
    </w:p>
    <w:p w14:paraId="6083C7DB" w14:textId="273F9FD0" w:rsidR="00C67E22" w:rsidRPr="00BE6869" w:rsidRDefault="00C67E22" w:rsidP="00C506BB">
      <w:p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 xml:space="preserve">В </w:t>
      </w:r>
      <w:proofErr w:type="gramStart"/>
      <w:r w:rsidRPr="00BE6869">
        <w:rPr>
          <w:rFonts w:ascii="Times New Roman" w:hAnsi="Times New Roman" w:cs="Times New Roman"/>
          <w:sz w:val="28"/>
          <w:szCs w:val="28"/>
        </w:rPr>
        <w:t>целом</w:t>
      </w:r>
      <w:proofErr w:type="gramEnd"/>
      <w:r w:rsidRPr="00BE6869">
        <w:rPr>
          <w:rFonts w:ascii="Times New Roman" w:hAnsi="Times New Roman" w:cs="Times New Roman"/>
          <w:sz w:val="28"/>
          <w:szCs w:val="28"/>
        </w:rPr>
        <w:t>, учитывая масштаб неопределенностей, в условиях которых готовился прогноз, высказанные выше соображения не являются принципиальными, поскольку могут касаться лишь уточнения отдельных деталей. Прогноз представляется реалистичным в той мере, в какой мере он может быть таковым в имеющих место условиях.</w:t>
      </w:r>
    </w:p>
    <w:p w14:paraId="4EE2BECF" w14:textId="5356D7AB" w:rsidR="00C0374E" w:rsidRPr="00BE6869" w:rsidRDefault="00C0374E" w:rsidP="00C506BB">
      <w:p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 xml:space="preserve">Ключевой предпосылкой предотвращения и уменьшение влияния указанных выше рисков может и должно стать </w:t>
      </w:r>
      <w:r w:rsidRPr="00BE6869">
        <w:rPr>
          <w:rFonts w:ascii="Times New Roman" w:hAnsi="Times New Roman" w:cs="Times New Roman"/>
          <w:b/>
          <w:bCs/>
          <w:i/>
          <w:iCs/>
          <w:sz w:val="28"/>
          <w:szCs w:val="28"/>
        </w:rPr>
        <w:t>решительное улучшение делового климата</w:t>
      </w:r>
      <w:r w:rsidRPr="00BE6869">
        <w:rPr>
          <w:rFonts w:ascii="Times New Roman" w:hAnsi="Times New Roman" w:cs="Times New Roman"/>
          <w:sz w:val="28"/>
          <w:szCs w:val="28"/>
        </w:rPr>
        <w:t xml:space="preserve">. Для этого уже принят ряд мер, но настоятельно необходимо более последовательное движение в этом направлении. Экстраординарная ситуация требует, в частности, </w:t>
      </w:r>
      <w:r w:rsidR="006B7612" w:rsidRPr="00BE6869">
        <w:rPr>
          <w:rFonts w:ascii="Times New Roman" w:hAnsi="Times New Roman" w:cs="Times New Roman"/>
          <w:sz w:val="28"/>
          <w:szCs w:val="28"/>
        </w:rPr>
        <w:t xml:space="preserve">быстрого и существенного снижения административного давления на бизнес, в том числе на основе ускоренной реализации принципов </w:t>
      </w:r>
      <w:proofErr w:type="gramStart"/>
      <w:r w:rsidR="006B7612" w:rsidRPr="00BE6869">
        <w:rPr>
          <w:rFonts w:ascii="Times New Roman" w:hAnsi="Times New Roman" w:cs="Times New Roman"/>
          <w:sz w:val="28"/>
          <w:szCs w:val="28"/>
        </w:rPr>
        <w:t>риск-ориентированного</w:t>
      </w:r>
      <w:proofErr w:type="gramEnd"/>
      <w:r w:rsidR="006B7612" w:rsidRPr="00BE6869">
        <w:rPr>
          <w:rFonts w:ascii="Times New Roman" w:hAnsi="Times New Roman" w:cs="Times New Roman"/>
          <w:sz w:val="28"/>
          <w:szCs w:val="28"/>
        </w:rPr>
        <w:t xml:space="preserve"> подхода к контролю и надзору.</w:t>
      </w:r>
      <w:r w:rsidRPr="00BE6869">
        <w:rPr>
          <w:rFonts w:ascii="Times New Roman" w:hAnsi="Times New Roman" w:cs="Times New Roman"/>
          <w:sz w:val="28"/>
          <w:szCs w:val="28"/>
        </w:rPr>
        <w:t xml:space="preserve"> </w:t>
      </w:r>
    </w:p>
    <w:p w14:paraId="28699472" w14:textId="77777777" w:rsidR="00C2565E" w:rsidRPr="00BE6869" w:rsidRDefault="00C2565E" w:rsidP="00C2565E">
      <w:pPr>
        <w:spacing w:after="0" w:line="240" w:lineRule="auto"/>
        <w:ind w:firstLine="709"/>
        <w:rPr>
          <w:rFonts w:ascii="Times New Roman" w:hAnsi="Times New Roman" w:cs="Times New Roman"/>
          <w:b/>
          <w:sz w:val="28"/>
          <w:szCs w:val="28"/>
        </w:rPr>
      </w:pPr>
    </w:p>
    <w:p w14:paraId="07507D27" w14:textId="7F4F8335" w:rsidR="007E5DDA" w:rsidRPr="00BE6869" w:rsidRDefault="007E5DDA" w:rsidP="00C2565E">
      <w:pPr>
        <w:spacing w:after="120" w:line="240" w:lineRule="auto"/>
        <w:ind w:firstLine="709"/>
        <w:rPr>
          <w:rFonts w:ascii="Times New Roman" w:hAnsi="Times New Roman" w:cs="Times New Roman"/>
          <w:b/>
          <w:sz w:val="28"/>
          <w:szCs w:val="28"/>
        </w:rPr>
      </w:pPr>
      <w:r w:rsidRPr="00BE6869">
        <w:rPr>
          <w:rFonts w:ascii="Times New Roman" w:hAnsi="Times New Roman" w:cs="Times New Roman"/>
          <w:b/>
          <w:sz w:val="28"/>
          <w:szCs w:val="28"/>
        </w:rPr>
        <w:t>Доходы федерального бюджета и бюджетной системы</w:t>
      </w:r>
    </w:p>
    <w:p w14:paraId="50B83FDC" w14:textId="77777777" w:rsidR="006B7612" w:rsidRPr="00BE6869" w:rsidRDefault="00D96CB5" w:rsidP="00C506BB">
      <w:pPr>
        <w:pStyle w:val="a9"/>
        <w:spacing w:after="0" w:line="240" w:lineRule="auto"/>
        <w:ind w:left="0" w:firstLine="709"/>
        <w:jc w:val="both"/>
        <w:rPr>
          <w:rFonts w:ascii="Times New Roman" w:hAnsi="Times New Roman" w:cs="Times New Roman"/>
          <w:iCs/>
          <w:sz w:val="28"/>
          <w:szCs w:val="28"/>
        </w:rPr>
      </w:pPr>
      <w:r w:rsidRPr="00BE6869">
        <w:rPr>
          <w:rFonts w:ascii="Times New Roman" w:hAnsi="Times New Roman" w:cs="Times New Roman"/>
          <w:b/>
          <w:i/>
          <w:iCs/>
          <w:sz w:val="28"/>
          <w:szCs w:val="28"/>
        </w:rPr>
        <w:t xml:space="preserve">В современных </w:t>
      </w:r>
      <w:proofErr w:type="gramStart"/>
      <w:r w:rsidRPr="00BE6869">
        <w:rPr>
          <w:rFonts w:ascii="Times New Roman" w:hAnsi="Times New Roman" w:cs="Times New Roman"/>
          <w:b/>
          <w:i/>
          <w:iCs/>
          <w:sz w:val="28"/>
          <w:szCs w:val="28"/>
        </w:rPr>
        <w:t>условиях</w:t>
      </w:r>
      <w:proofErr w:type="gramEnd"/>
      <w:r w:rsidRPr="00BE6869">
        <w:rPr>
          <w:rFonts w:ascii="Times New Roman" w:hAnsi="Times New Roman" w:cs="Times New Roman"/>
          <w:b/>
          <w:i/>
          <w:iCs/>
          <w:sz w:val="28"/>
          <w:szCs w:val="28"/>
        </w:rPr>
        <w:t xml:space="preserve"> неопределенности экономических перспектив на краткосрочную и среднесрочную перспектив</w:t>
      </w:r>
      <w:r w:rsidR="00C2565E" w:rsidRPr="00BE6869">
        <w:rPr>
          <w:rFonts w:ascii="Times New Roman" w:hAnsi="Times New Roman" w:cs="Times New Roman"/>
          <w:b/>
          <w:i/>
          <w:iCs/>
          <w:sz w:val="28"/>
          <w:szCs w:val="28"/>
        </w:rPr>
        <w:t>у</w:t>
      </w:r>
      <w:r w:rsidRPr="00BE6869">
        <w:rPr>
          <w:rFonts w:ascii="Times New Roman" w:hAnsi="Times New Roman" w:cs="Times New Roman"/>
          <w:b/>
          <w:i/>
          <w:iCs/>
          <w:sz w:val="28"/>
          <w:szCs w:val="28"/>
        </w:rPr>
        <w:t xml:space="preserve"> осложняется и прогноз доходов федерального бюджета и </w:t>
      </w:r>
      <w:r w:rsidR="00B37B70" w:rsidRPr="00BE6869">
        <w:rPr>
          <w:rFonts w:ascii="Times New Roman" w:hAnsi="Times New Roman" w:cs="Times New Roman"/>
          <w:b/>
          <w:i/>
          <w:iCs/>
          <w:sz w:val="28"/>
          <w:szCs w:val="28"/>
        </w:rPr>
        <w:t>бюджетной системы.</w:t>
      </w:r>
      <w:r w:rsidR="00631CE4" w:rsidRPr="00BE6869">
        <w:rPr>
          <w:rFonts w:ascii="Times New Roman" w:hAnsi="Times New Roman" w:cs="Times New Roman"/>
          <w:b/>
          <w:i/>
          <w:iCs/>
          <w:sz w:val="28"/>
          <w:szCs w:val="28"/>
        </w:rPr>
        <w:t xml:space="preserve"> </w:t>
      </w:r>
      <w:r w:rsidR="00631CE4" w:rsidRPr="00BE6869">
        <w:rPr>
          <w:rFonts w:ascii="Times New Roman" w:hAnsi="Times New Roman" w:cs="Times New Roman"/>
          <w:iCs/>
          <w:sz w:val="28"/>
          <w:szCs w:val="28"/>
        </w:rPr>
        <w:t>В частности, неясно</w:t>
      </w:r>
      <w:r w:rsidR="006B7612" w:rsidRPr="00BE6869">
        <w:rPr>
          <w:rFonts w:ascii="Times New Roman" w:hAnsi="Times New Roman" w:cs="Times New Roman"/>
          <w:iCs/>
          <w:sz w:val="28"/>
          <w:szCs w:val="28"/>
        </w:rPr>
        <w:t>, какое</w:t>
      </w:r>
      <w:r w:rsidR="00631CE4" w:rsidRPr="00BE6869">
        <w:rPr>
          <w:rFonts w:ascii="Times New Roman" w:hAnsi="Times New Roman" w:cs="Times New Roman"/>
          <w:iCs/>
          <w:sz w:val="28"/>
          <w:szCs w:val="28"/>
        </w:rPr>
        <w:t xml:space="preserve"> влияние на бюджетные доходы </w:t>
      </w:r>
      <w:r w:rsidR="006B7612" w:rsidRPr="00BE6869">
        <w:rPr>
          <w:rFonts w:ascii="Times New Roman" w:hAnsi="Times New Roman" w:cs="Times New Roman"/>
          <w:iCs/>
          <w:sz w:val="28"/>
          <w:szCs w:val="28"/>
        </w:rPr>
        <w:t xml:space="preserve">могут оказать </w:t>
      </w:r>
      <w:r w:rsidR="00631CE4" w:rsidRPr="00BE6869">
        <w:rPr>
          <w:rFonts w:ascii="Times New Roman" w:hAnsi="Times New Roman" w:cs="Times New Roman"/>
          <w:iCs/>
          <w:sz w:val="28"/>
          <w:szCs w:val="28"/>
        </w:rPr>
        <w:t>новы</w:t>
      </w:r>
      <w:r w:rsidR="006B7612" w:rsidRPr="00BE6869">
        <w:rPr>
          <w:rFonts w:ascii="Times New Roman" w:hAnsi="Times New Roman" w:cs="Times New Roman"/>
          <w:iCs/>
          <w:sz w:val="28"/>
          <w:szCs w:val="28"/>
        </w:rPr>
        <w:t>е</w:t>
      </w:r>
      <w:r w:rsidR="00631CE4" w:rsidRPr="00BE6869">
        <w:rPr>
          <w:rFonts w:ascii="Times New Roman" w:hAnsi="Times New Roman" w:cs="Times New Roman"/>
          <w:iCs/>
          <w:sz w:val="28"/>
          <w:szCs w:val="28"/>
        </w:rPr>
        <w:t xml:space="preserve"> санкци</w:t>
      </w:r>
      <w:r w:rsidR="006B7612" w:rsidRPr="00BE6869">
        <w:rPr>
          <w:rFonts w:ascii="Times New Roman" w:hAnsi="Times New Roman" w:cs="Times New Roman"/>
          <w:iCs/>
          <w:sz w:val="28"/>
          <w:szCs w:val="28"/>
        </w:rPr>
        <w:t>и</w:t>
      </w:r>
      <w:r w:rsidR="00631CE4" w:rsidRPr="00BE6869">
        <w:rPr>
          <w:rFonts w:ascii="Times New Roman" w:hAnsi="Times New Roman" w:cs="Times New Roman"/>
          <w:iCs/>
          <w:sz w:val="28"/>
          <w:szCs w:val="28"/>
        </w:rPr>
        <w:t xml:space="preserve">, </w:t>
      </w:r>
      <w:proofErr w:type="spellStart"/>
      <w:r w:rsidR="00631CE4" w:rsidRPr="00BE6869">
        <w:rPr>
          <w:rFonts w:ascii="Times New Roman" w:hAnsi="Times New Roman" w:cs="Times New Roman"/>
          <w:iCs/>
          <w:sz w:val="28"/>
          <w:szCs w:val="28"/>
        </w:rPr>
        <w:t>контрсанкци</w:t>
      </w:r>
      <w:r w:rsidR="006B7612" w:rsidRPr="00BE6869">
        <w:rPr>
          <w:rFonts w:ascii="Times New Roman" w:hAnsi="Times New Roman" w:cs="Times New Roman"/>
          <w:iCs/>
          <w:sz w:val="28"/>
          <w:szCs w:val="28"/>
        </w:rPr>
        <w:t>и</w:t>
      </w:r>
      <w:proofErr w:type="spellEnd"/>
      <w:r w:rsidR="00631CE4" w:rsidRPr="00BE6869">
        <w:rPr>
          <w:rFonts w:ascii="Times New Roman" w:hAnsi="Times New Roman" w:cs="Times New Roman"/>
          <w:iCs/>
          <w:sz w:val="28"/>
          <w:szCs w:val="28"/>
        </w:rPr>
        <w:t xml:space="preserve"> и мобилизационны</w:t>
      </w:r>
      <w:r w:rsidR="006B7612" w:rsidRPr="00BE6869">
        <w:rPr>
          <w:rFonts w:ascii="Times New Roman" w:hAnsi="Times New Roman" w:cs="Times New Roman"/>
          <w:iCs/>
          <w:sz w:val="28"/>
          <w:szCs w:val="28"/>
        </w:rPr>
        <w:t>е</w:t>
      </w:r>
      <w:r w:rsidR="00631CE4" w:rsidRPr="00BE6869">
        <w:rPr>
          <w:rFonts w:ascii="Times New Roman" w:hAnsi="Times New Roman" w:cs="Times New Roman"/>
          <w:iCs/>
          <w:sz w:val="28"/>
          <w:szCs w:val="28"/>
        </w:rPr>
        <w:t xml:space="preserve"> мероприяти</w:t>
      </w:r>
      <w:r w:rsidR="006B7612" w:rsidRPr="00BE6869">
        <w:rPr>
          <w:rFonts w:ascii="Times New Roman" w:hAnsi="Times New Roman" w:cs="Times New Roman"/>
          <w:iCs/>
          <w:sz w:val="28"/>
          <w:szCs w:val="28"/>
        </w:rPr>
        <w:t>я</w:t>
      </w:r>
      <w:r w:rsidR="00631CE4" w:rsidRPr="00BE6869">
        <w:rPr>
          <w:rFonts w:ascii="Times New Roman" w:hAnsi="Times New Roman" w:cs="Times New Roman"/>
          <w:iCs/>
          <w:sz w:val="28"/>
          <w:szCs w:val="28"/>
        </w:rPr>
        <w:t>.</w:t>
      </w:r>
      <w:r w:rsidR="00815723" w:rsidRPr="00BE6869">
        <w:rPr>
          <w:rFonts w:ascii="Times New Roman" w:hAnsi="Times New Roman" w:cs="Times New Roman"/>
          <w:iCs/>
          <w:sz w:val="28"/>
          <w:szCs w:val="28"/>
        </w:rPr>
        <w:t xml:space="preserve"> В сложных </w:t>
      </w:r>
      <w:proofErr w:type="gramStart"/>
      <w:r w:rsidR="00815723" w:rsidRPr="00BE6869">
        <w:rPr>
          <w:rFonts w:ascii="Times New Roman" w:hAnsi="Times New Roman" w:cs="Times New Roman"/>
          <w:iCs/>
          <w:sz w:val="28"/>
          <w:szCs w:val="28"/>
        </w:rPr>
        <w:t>условиях</w:t>
      </w:r>
      <w:proofErr w:type="gramEnd"/>
      <w:r w:rsidR="00815723" w:rsidRPr="00BE6869">
        <w:rPr>
          <w:rFonts w:ascii="Times New Roman" w:hAnsi="Times New Roman" w:cs="Times New Roman"/>
          <w:iCs/>
          <w:sz w:val="28"/>
          <w:szCs w:val="28"/>
        </w:rPr>
        <w:t xml:space="preserve"> Минфин </w:t>
      </w:r>
      <w:r w:rsidR="00977810" w:rsidRPr="00BE6869">
        <w:rPr>
          <w:rFonts w:ascii="Times New Roman" w:hAnsi="Times New Roman" w:cs="Times New Roman"/>
          <w:iCs/>
          <w:sz w:val="28"/>
          <w:szCs w:val="28"/>
        </w:rPr>
        <w:t>России</w:t>
      </w:r>
      <w:r w:rsidR="00815723" w:rsidRPr="00BE6869">
        <w:rPr>
          <w:rFonts w:ascii="Times New Roman" w:hAnsi="Times New Roman" w:cs="Times New Roman"/>
          <w:iCs/>
          <w:sz w:val="28"/>
          <w:szCs w:val="28"/>
        </w:rPr>
        <w:t xml:space="preserve"> </w:t>
      </w:r>
      <w:r w:rsidR="00C2565E" w:rsidRPr="00BE6869">
        <w:rPr>
          <w:rFonts w:ascii="Times New Roman" w:hAnsi="Times New Roman" w:cs="Times New Roman"/>
          <w:iCs/>
          <w:sz w:val="28"/>
          <w:szCs w:val="28"/>
        </w:rPr>
        <w:t>старае</w:t>
      </w:r>
      <w:r w:rsidR="00815723" w:rsidRPr="00BE6869">
        <w:rPr>
          <w:rFonts w:ascii="Times New Roman" w:hAnsi="Times New Roman" w:cs="Times New Roman"/>
          <w:iCs/>
          <w:sz w:val="28"/>
          <w:szCs w:val="28"/>
        </w:rPr>
        <w:t xml:space="preserve">тся сохранить бюджетную устойчивость и следовать, насколько это возможно, долгосрочным принципам бюджетной политики – бюджетным правилам. </w:t>
      </w:r>
    </w:p>
    <w:p w14:paraId="2EFB9661" w14:textId="72D4F30D" w:rsidR="00D96CB5" w:rsidRPr="00BE6869" w:rsidRDefault="00815723" w:rsidP="00C506BB">
      <w:pPr>
        <w:pStyle w:val="a9"/>
        <w:spacing w:after="0" w:line="240" w:lineRule="auto"/>
        <w:ind w:left="0" w:firstLine="709"/>
        <w:jc w:val="both"/>
        <w:rPr>
          <w:rFonts w:ascii="Times New Roman" w:hAnsi="Times New Roman" w:cs="Times New Roman"/>
          <w:sz w:val="28"/>
          <w:szCs w:val="28"/>
        </w:rPr>
      </w:pPr>
      <w:r w:rsidRPr="00BE6869">
        <w:rPr>
          <w:rFonts w:ascii="Times New Roman" w:hAnsi="Times New Roman" w:cs="Times New Roman"/>
          <w:iCs/>
          <w:sz w:val="28"/>
          <w:szCs w:val="28"/>
        </w:rPr>
        <w:t>На формирование доходов федерального бюджета</w:t>
      </w:r>
      <w:r w:rsidR="000A03A9" w:rsidRPr="00BE6869">
        <w:rPr>
          <w:rFonts w:ascii="Times New Roman" w:hAnsi="Times New Roman" w:cs="Times New Roman"/>
          <w:iCs/>
          <w:sz w:val="28"/>
          <w:szCs w:val="28"/>
        </w:rPr>
        <w:t>, прежде всего нефтегазовых доходов,</w:t>
      </w:r>
      <w:r w:rsidRPr="00BE6869">
        <w:rPr>
          <w:rFonts w:ascii="Times New Roman" w:hAnsi="Times New Roman" w:cs="Times New Roman"/>
          <w:iCs/>
          <w:sz w:val="28"/>
          <w:szCs w:val="28"/>
        </w:rPr>
        <w:t xml:space="preserve"> в ближайшие три года </w:t>
      </w:r>
      <w:r w:rsidR="000A03A9" w:rsidRPr="00BE6869">
        <w:rPr>
          <w:rFonts w:ascii="Times New Roman" w:hAnsi="Times New Roman" w:cs="Times New Roman"/>
          <w:iCs/>
          <w:sz w:val="28"/>
          <w:szCs w:val="28"/>
        </w:rPr>
        <w:t xml:space="preserve">будет оказывать влияние ряд негативных факторов, которые будут частично демпфироваться изменениями налогового законодательства.  В соответствии с проектом </w:t>
      </w:r>
      <w:r w:rsidR="0012175A" w:rsidRPr="00BE6869">
        <w:rPr>
          <w:rFonts w:ascii="Times New Roman" w:hAnsi="Times New Roman" w:cs="Times New Roman"/>
          <w:sz w:val="28"/>
          <w:szCs w:val="28"/>
        </w:rPr>
        <w:t xml:space="preserve">Основных направлений бюджетной, налоговой и таможенно-тарифной политики на 2023-2025 гг. (далее - </w:t>
      </w:r>
      <w:bookmarkStart w:id="9" w:name="_Hlk116633876"/>
      <w:r w:rsidR="000A03A9" w:rsidRPr="00BE6869">
        <w:rPr>
          <w:rFonts w:ascii="Times New Roman" w:hAnsi="Times New Roman" w:cs="Times New Roman"/>
          <w:iCs/>
          <w:sz w:val="28"/>
          <w:szCs w:val="28"/>
        </w:rPr>
        <w:t>ОНБНТТП</w:t>
      </w:r>
      <w:bookmarkEnd w:id="9"/>
      <w:r w:rsidR="0012175A" w:rsidRPr="00BE6869">
        <w:rPr>
          <w:rFonts w:ascii="Times New Roman" w:hAnsi="Times New Roman" w:cs="Times New Roman"/>
          <w:iCs/>
          <w:sz w:val="28"/>
          <w:szCs w:val="28"/>
        </w:rPr>
        <w:t>)</w:t>
      </w:r>
      <w:r w:rsidR="000A03A9" w:rsidRPr="00BE6869">
        <w:rPr>
          <w:rFonts w:ascii="Times New Roman" w:hAnsi="Times New Roman" w:cs="Times New Roman"/>
          <w:iCs/>
          <w:sz w:val="28"/>
          <w:szCs w:val="28"/>
        </w:rPr>
        <w:t xml:space="preserve">, доходы федерального бюджета в 2023 г. сократятся, по сравнению с ожидаемым уровнем 2022 г. на </w:t>
      </w:r>
      <w:r w:rsidR="00CA25C9" w:rsidRPr="00BE6869">
        <w:rPr>
          <w:rFonts w:ascii="Times New Roman" w:hAnsi="Times New Roman" w:cs="Times New Roman"/>
          <w:iCs/>
          <w:sz w:val="28"/>
          <w:szCs w:val="28"/>
        </w:rPr>
        <w:t xml:space="preserve">6%, и составят 26,1 </w:t>
      </w:r>
      <w:proofErr w:type="gramStart"/>
      <w:r w:rsidR="00CA25C9" w:rsidRPr="00BE6869">
        <w:rPr>
          <w:rFonts w:ascii="Times New Roman" w:hAnsi="Times New Roman" w:cs="Times New Roman"/>
          <w:iCs/>
          <w:sz w:val="28"/>
          <w:szCs w:val="28"/>
        </w:rPr>
        <w:t>трлн</w:t>
      </w:r>
      <w:proofErr w:type="gramEnd"/>
      <w:r w:rsidR="00CA25C9" w:rsidRPr="00BE6869">
        <w:rPr>
          <w:rFonts w:ascii="Times New Roman" w:hAnsi="Times New Roman" w:cs="Times New Roman"/>
          <w:iCs/>
          <w:sz w:val="28"/>
          <w:szCs w:val="28"/>
        </w:rPr>
        <w:t xml:space="preserve"> руб. </w:t>
      </w:r>
      <w:r w:rsidR="008C4196" w:rsidRPr="00BE6869">
        <w:rPr>
          <w:rFonts w:ascii="Times New Roman" w:hAnsi="Times New Roman" w:cs="Times New Roman"/>
          <w:iCs/>
          <w:sz w:val="28"/>
          <w:szCs w:val="28"/>
        </w:rPr>
        <w:t xml:space="preserve">Это сокращение полностью обусловлено снижением нефтегазовых доходов до 8,9 трлн руб., </w:t>
      </w:r>
      <w:r w:rsidR="006B7612" w:rsidRPr="00BE6869">
        <w:rPr>
          <w:rFonts w:ascii="Times New Roman" w:hAnsi="Times New Roman" w:cs="Times New Roman"/>
          <w:iCs/>
          <w:sz w:val="28"/>
          <w:szCs w:val="28"/>
        </w:rPr>
        <w:t xml:space="preserve">иными словами, на </w:t>
      </w:r>
      <w:r w:rsidR="008C4196" w:rsidRPr="00BE6869">
        <w:rPr>
          <w:rFonts w:ascii="Times New Roman" w:hAnsi="Times New Roman" w:cs="Times New Roman"/>
          <w:iCs/>
          <w:sz w:val="28"/>
          <w:szCs w:val="28"/>
        </w:rPr>
        <w:t>23%. Так оценено возможное влияние санкций против российского нефтегазового сектора в конце 2022 г. и в 2023 г. В 2024 и 2025 гг. нефтегазовые доходы продолжат снижаться, хотя и не столь внушительными темпами</w:t>
      </w:r>
      <w:r w:rsidR="00B8205C" w:rsidRPr="00BE6869">
        <w:rPr>
          <w:rFonts w:ascii="Times New Roman" w:hAnsi="Times New Roman" w:cs="Times New Roman"/>
          <w:iCs/>
          <w:sz w:val="28"/>
          <w:szCs w:val="28"/>
        </w:rPr>
        <w:t>, но это обусловит сокращение соотношения суммарных доходов с ВВП в 2023-2025 гг. (</w:t>
      </w:r>
      <w:proofErr w:type="gramStart"/>
      <w:r w:rsidR="00B8205C" w:rsidRPr="00BE6869">
        <w:rPr>
          <w:rFonts w:ascii="Times New Roman" w:hAnsi="Times New Roman" w:cs="Times New Roman"/>
          <w:iCs/>
          <w:sz w:val="28"/>
          <w:szCs w:val="28"/>
        </w:rPr>
        <w:t>См</w:t>
      </w:r>
      <w:proofErr w:type="gramEnd"/>
      <w:r w:rsidR="00B8205C" w:rsidRPr="00BE6869">
        <w:rPr>
          <w:rFonts w:ascii="Times New Roman" w:hAnsi="Times New Roman" w:cs="Times New Roman"/>
          <w:iCs/>
          <w:sz w:val="28"/>
          <w:szCs w:val="28"/>
        </w:rPr>
        <w:t xml:space="preserve"> Рис. 1)</w:t>
      </w:r>
    </w:p>
    <w:p w14:paraId="193F352C" w14:textId="77777777" w:rsidR="00D360A5" w:rsidRPr="00BE6869" w:rsidRDefault="00D360A5" w:rsidP="00C506BB">
      <w:pPr>
        <w:spacing w:after="0" w:line="240" w:lineRule="auto"/>
        <w:ind w:firstLine="709"/>
        <w:contextualSpacing/>
        <w:jc w:val="both"/>
        <w:rPr>
          <w:rFonts w:cstheme="minorHAnsi"/>
          <w:b/>
          <w:bCs/>
          <w:spacing w:val="-4"/>
          <w:sz w:val="28"/>
          <w:szCs w:val="28"/>
        </w:rPr>
      </w:pPr>
      <w:r w:rsidRPr="00BE6869">
        <w:rPr>
          <w:rFonts w:ascii="Times New Roman" w:hAnsi="Times New Roman" w:cs="Times New Roman"/>
          <w:b/>
          <w:sz w:val="28"/>
          <w:szCs w:val="28"/>
        </w:rPr>
        <w:t>Рис.1 Доходы федерального бюджета и нефтегазовые доходы (% к ВВП)</w:t>
      </w:r>
    </w:p>
    <w:p w14:paraId="28E78F3C" w14:textId="22239E12" w:rsidR="000E2F4F" w:rsidRPr="00BE6869" w:rsidRDefault="00F96A8A" w:rsidP="00C506BB">
      <w:pPr>
        <w:keepNext/>
        <w:spacing w:before="240" w:after="0" w:line="240" w:lineRule="auto"/>
        <w:ind w:firstLine="709"/>
        <w:contextualSpacing/>
        <w:rPr>
          <w:rFonts w:cstheme="minorHAnsi"/>
          <w:b/>
          <w:bCs/>
          <w:spacing w:val="-4"/>
          <w:sz w:val="28"/>
          <w:szCs w:val="28"/>
        </w:rPr>
      </w:pPr>
      <w:r w:rsidRPr="00BE6869">
        <w:rPr>
          <w:rFonts w:cstheme="minorHAnsi"/>
          <w:b/>
          <w:bCs/>
          <w:noProof/>
          <w:spacing w:val="-4"/>
          <w:sz w:val="28"/>
          <w:szCs w:val="28"/>
          <w:lang w:eastAsia="ru-RU"/>
        </w:rPr>
        <w:lastRenderedPageBreak/>
        <w:drawing>
          <wp:inline distT="0" distB="0" distL="0" distR="0" wp14:anchorId="1A59D1C5" wp14:editId="20B0A96F">
            <wp:extent cx="3730069" cy="240411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044" cy="2412473"/>
                    </a:xfrm>
                    <a:prstGeom prst="rect">
                      <a:avLst/>
                    </a:prstGeom>
                    <a:noFill/>
                  </pic:spPr>
                </pic:pic>
              </a:graphicData>
            </a:graphic>
          </wp:inline>
        </w:drawing>
      </w:r>
    </w:p>
    <w:p w14:paraId="566EB7C1" w14:textId="3AC1BABB" w:rsidR="00D360A5" w:rsidRPr="00BE6869" w:rsidRDefault="00211EE8" w:rsidP="00C506BB">
      <w:pPr>
        <w:spacing w:after="0" w:line="240" w:lineRule="auto"/>
        <w:ind w:firstLine="709"/>
        <w:contextualSpacing/>
        <w:jc w:val="both"/>
        <w:rPr>
          <w:rFonts w:ascii="Times New Roman" w:hAnsi="Times New Roman" w:cs="Times New Roman"/>
          <w:sz w:val="28"/>
          <w:szCs w:val="28"/>
        </w:rPr>
      </w:pPr>
      <w:r w:rsidRPr="00BE6869">
        <w:rPr>
          <w:rFonts w:ascii="Times New Roman" w:hAnsi="Times New Roman" w:cs="Times New Roman"/>
          <w:sz w:val="28"/>
          <w:szCs w:val="28"/>
        </w:rPr>
        <w:t xml:space="preserve"> </w:t>
      </w:r>
      <w:r w:rsidR="000E2F4F" w:rsidRPr="00BE6869">
        <w:rPr>
          <w:rFonts w:ascii="Times New Roman" w:hAnsi="Times New Roman" w:cs="Times New Roman"/>
          <w:sz w:val="28"/>
          <w:szCs w:val="28"/>
        </w:rPr>
        <w:t xml:space="preserve">Источник: </w:t>
      </w:r>
      <w:r w:rsidR="00D360A5" w:rsidRPr="00BE6869">
        <w:rPr>
          <w:rFonts w:ascii="Times New Roman" w:hAnsi="Times New Roman" w:cs="Times New Roman"/>
          <w:sz w:val="28"/>
          <w:szCs w:val="28"/>
        </w:rPr>
        <w:t xml:space="preserve">Источник: Минфин </w:t>
      </w:r>
      <w:r w:rsidR="00977810" w:rsidRPr="00BE6869">
        <w:rPr>
          <w:rFonts w:ascii="Times New Roman" w:hAnsi="Times New Roman" w:cs="Times New Roman"/>
          <w:sz w:val="28"/>
          <w:szCs w:val="28"/>
        </w:rPr>
        <w:t>России</w:t>
      </w:r>
      <w:r w:rsidR="00D360A5" w:rsidRPr="00BE6869">
        <w:rPr>
          <w:rFonts w:ascii="Times New Roman" w:hAnsi="Times New Roman" w:cs="Times New Roman"/>
          <w:sz w:val="28"/>
          <w:szCs w:val="28"/>
        </w:rPr>
        <w:t>, Росстат, расчеты авторов</w:t>
      </w:r>
    </w:p>
    <w:p w14:paraId="472C2EF4" w14:textId="77777777" w:rsidR="00C506BB" w:rsidRPr="00BE6869" w:rsidRDefault="00C506BB" w:rsidP="00C506BB">
      <w:pPr>
        <w:spacing w:after="0" w:line="240" w:lineRule="auto"/>
        <w:ind w:firstLine="709"/>
        <w:contextualSpacing/>
        <w:jc w:val="both"/>
        <w:rPr>
          <w:rFonts w:ascii="Times New Roman" w:hAnsi="Times New Roman" w:cs="Times New Roman"/>
          <w:sz w:val="28"/>
          <w:szCs w:val="28"/>
        </w:rPr>
      </w:pPr>
    </w:p>
    <w:p w14:paraId="708C4179" w14:textId="7ED83312" w:rsidR="00E971A9" w:rsidRPr="00BE6869" w:rsidRDefault="00241B2B" w:rsidP="00C506BB">
      <w:pPr>
        <w:spacing w:after="0" w:line="240" w:lineRule="auto"/>
        <w:ind w:firstLine="709"/>
        <w:contextualSpacing/>
        <w:jc w:val="both"/>
        <w:rPr>
          <w:rFonts w:ascii="Times New Roman" w:hAnsi="Times New Roman" w:cs="Times New Roman"/>
          <w:sz w:val="28"/>
          <w:szCs w:val="28"/>
        </w:rPr>
      </w:pPr>
      <w:r w:rsidRPr="00BE6869">
        <w:rPr>
          <w:rFonts w:ascii="Times New Roman" w:hAnsi="Times New Roman" w:cs="Times New Roman"/>
          <w:sz w:val="28"/>
          <w:szCs w:val="28"/>
        </w:rPr>
        <w:t xml:space="preserve">В неизменных </w:t>
      </w:r>
      <w:proofErr w:type="gramStart"/>
      <w:r w:rsidRPr="00BE6869">
        <w:rPr>
          <w:rFonts w:ascii="Times New Roman" w:hAnsi="Times New Roman" w:cs="Times New Roman"/>
          <w:sz w:val="28"/>
          <w:szCs w:val="28"/>
        </w:rPr>
        <w:t>ценах</w:t>
      </w:r>
      <w:proofErr w:type="gramEnd"/>
      <w:r w:rsidRPr="00BE6869">
        <w:rPr>
          <w:rFonts w:ascii="Times New Roman" w:hAnsi="Times New Roman" w:cs="Times New Roman"/>
          <w:sz w:val="28"/>
          <w:szCs w:val="28"/>
        </w:rPr>
        <w:t xml:space="preserve">, по сравнению с </w:t>
      </w:r>
      <w:r w:rsidR="00B66C41" w:rsidRPr="00BE6869">
        <w:rPr>
          <w:rFonts w:ascii="Times New Roman" w:hAnsi="Times New Roman" w:cs="Times New Roman"/>
          <w:sz w:val="28"/>
          <w:szCs w:val="28"/>
        </w:rPr>
        <w:t xml:space="preserve">прогнозным </w:t>
      </w:r>
      <w:r w:rsidRPr="00BE6869">
        <w:rPr>
          <w:rFonts w:ascii="Times New Roman" w:hAnsi="Times New Roman" w:cs="Times New Roman"/>
          <w:sz w:val="28"/>
          <w:szCs w:val="28"/>
        </w:rPr>
        <w:t>уровнем 202</w:t>
      </w:r>
      <w:r w:rsidR="00B66C41" w:rsidRPr="00BE6869">
        <w:rPr>
          <w:rFonts w:ascii="Times New Roman" w:hAnsi="Times New Roman" w:cs="Times New Roman"/>
          <w:sz w:val="28"/>
          <w:szCs w:val="28"/>
        </w:rPr>
        <w:t>2</w:t>
      </w:r>
      <w:r w:rsidRPr="00BE6869">
        <w:rPr>
          <w:rFonts w:ascii="Times New Roman" w:hAnsi="Times New Roman" w:cs="Times New Roman"/>
          <w:sz w:val="28"/>
          <w:szCs w:val="28"/>
        </w:rPr>
        <w:t xml:space="preserve"> г., к 202</w:t>
      </w:r>
      <w:r w:rsidR="00B8205C" w:rsidRPr="00BE6869">
        <w:rPr>
          <w:rFonts w:ascii="Times New Roman" w:hAnsi="Times New Roman" w:cs="Times New Roman"/>
          <w:sz w:val="28"/>
          <w:szCs w:val="28"/>
        </w:rPr>
        <w:t>5</w:t>
      </w:r>
      <w:r w:rsidRPr="00BE6869">
        <w:rPr>
          <w:rFonts w:ascii="Times New Roman" w:hAnsi="Times New Roman" w:cs="Times New Roman"/>
          <w:sz w:val="28"/>
          <w:szCs w:val="28"/>
        </w:rPr>
        <w:t xml:space="preserve"> г. доходы федерального бюджета снижаются на </w:t>
      </w:r>
      <w:r w:rsidR="00B66C41" w:rsidRPr="00BE6869">
        <w:rPr>
          <w:rFonts w:ascii="Times New Roman" w:hAnsi="Times New Roman" w:cs="Times New Roman"/>
          <w:sz w:val="28"/>
          <w:szCs w:val="28"/>
        </w:rPr>
        <w:t>12</w:t>
      </w:r>
      <w:r w:rsidRPr="00BE6869">
        <w:rPr>
          <w:rFonts w:ascii="Times New Roman" w:hAnsi="Times New Roman" w:cs="Times New Roman"/>
          <w:sz w:val="28"/>
          <w:szCs w:val="28"/>
        </w:rPr>
        <w:t>%</w:t>
      </w:r>
      <w:r w:rsidR="00B66C41" w:rsidRPr="00BE6869">
        <w:rPr>
          <w:rFonts w:ascii="Times New Roman" w:hAnsi="Times New Roman" w:cs="Times New Roman"/>
          <w:sz w:val="28"/>
          <w:szCs w:val="28"/>
        </w:rPr>
        <w:t>.</w:t>
      </w:r>
    </w:p>
    <w:p w14:paraId="5E273C2A" w14:textId="5F5AE391" w:rsidR="00094EE7" w:rsidRPr="00BE6869" w:rsidRDefault="00B66C41" w:rsidP="00C506BB">
      <w:pPr>
        <w:spacing w:after="0" w:line="240" w:lineRule="auto"/>
        <w:ind w:firstLine="709"/>
        <w:contextualSpacing/>
        <w:jc w:val="both"/>
        <w:rPr>
          <w:rFonts w:ascii="Times New Roman" w:hAnsi="Times New Roman" w:cs="Times New Roman"/>
          <w:sz w:val="28"/>
          <w:szCs w:val="28"/>
        </w:rPr>
      </w:pPr>
      <w:r w:rsidRPr="00BE6869">
        <w:rPr>
          <w:rFonts w:ascii="Times New Roman" w:hAnsi="Times New Roman" w:cs="Times New Roman"/>
          <w:sz w:val="28"/>
          <w:szCs w:val="28"/>
        </w:rPr>
        <w:t xml:space="preserve">Прогнозируемое снижение нефтегазовых доходов </w:t>
      </w:r>
      <w:r w:rsidR="00FC5312" w:rsidRPr="00BE6869">
        <w:rPr>
          <w:rFonts w:ascii="Times New Roman" w:hAnsi="Times New Roman" w:cs="Times New Roman"/>
          <w:sz w:val="28"/>
          <w:szCs w:val="28"/>
        </w:rPr>
        <w:t xml:space="preserve">в 2023-2025 гг. </w:t>
      </w:r>
      <w:r w:rsidRPr="00BE6869">
        <w:rPr>
          <w:rFonts w:ascii="Times New Roman" w:hAnsi="Times New Roman" w:cs="Times New Roman"/>
          <w:sz w:val="28"/>
          <w:szCs w:val="28"/>
        </w:rPr>
        <w:t>будет сопровождаться увеличением налоговой нагрузки на нефтегазовый сектор экономики, прежде всего на добычу и экспорт природного и сжиженного газа.</w:t>
      </w:r>
      <w:r w:rsidR="00094EE7" w:rsidRPr="00BE6869">
        <w:rPr>
          <w:rFonts w:ascii="Times New Roman" w:hAnsi="Times New Roman" w:cs="Times New Roman"/>
          <w:sz w:val="28"/>
          <w:szCs w:val="28"/>
        </w:rPr>
        <w:t xml:space="preserve"> В частности</w:t>
      </w:r>
      <w:r w:rsidR="00373204" w:rsidRPr="00BE6869">
        <w:rPr>
          <w:rFonts w:ascii="Times New Roman" w:hAnsi="Times New Roman" w:cs="Times New Roman"/>
          <w:sz w:val="28"/>
          <w:szCs w:val="28"/>
        </w:rPr>
        <w:t>,</w:t>
      </w:r>
      <w:r w:rsidR="00094EE7" w:rsidRPr="00BE6869">
        <w:rPr>
          <w:rFonts w:ascii="Times New Roman" w:hAnsi="Times New Roman" w:cs="Times New Roman"/>
          <w:sz w:val="28"/>
          <w:szCs w:val="28"/>
        </w:rPr>
        <w:t xml:space="preserve"> дополнительные нефтегазовые доходы предполагается получить за счет: </w:t>
      </w:r>
    </w:p>
    <w:p w14:paraId="6556AABB" w14:textId="3E5033EB" w:rsidR="00B66C41" w:rsidRPr="00BE6869" w:rsidRDefault="00094EE7" w:rsidP="00C506BB">
      <w:pPr>
        <w:pStyle w:val="a9"/>
        <w:numPr>
          <w:ilvl w:val="0"/>
          <w:numId w:val="8"/>
        </w:num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 xml:space="preserve">Введения </w:t>
      </w:r>
      <w:r w:rsidR="00373204" w:rsidRPr="00BE6869">
        <w:rPr>
          <w:rFonts w:ascii="Times New Roman" w:hAnsi="Times New Roman" w:cs="Times New Roman"/>
          <w:sz w:val="28"/>
          <w:szCs w:val="28"/>
        </w:rPr>
        <w:t>дифференцированной</w:t>
      </w:r>
      <w:r w:rsidRPr="00BE6869">
        <w:rPr>
          <w:rFonts w:ascii="Times New Roman" w:hAnsi="Times New Roman" w:cs="Times New Roman"/>
          <w:sz w:val="28"/>
          <w:szCs w:val="28"/>
        </w:rPr>
        <w:t>, в зависимости от цены, ставки экспортной пошлины на газ взамен нынешней постоянной ставки;</w:t>
      </w:r>
    </w:p>
    <w:p w14:paraId="6CD1DA0F" w14:textId="7D8D186F" w:rsidR="00094EE7" w:rsidRPr="00BE6869" w:rsidRDefault="00094EE7" w:rsidP="00C506BB">
      <w:pPr>
        <w:pStyle w:val="a9"/>
        <w:numPr>
          <w:ilvl w:val="0"/>
          <w:numId w:val="8"/>
        </w:num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Повыш</w:t>
      </w:r>
      <w:r w:rsidR="00373204" w:rsidRPr="00BE6869">
        <w:rPr>
          <w:rFonts w:ascii="Times New Roman" w:hAnsi="Times New Roman" w:cs="Times New Roman"/>
          <w:sz w:val="28"/>
          <w:szCs w:val="28"/>
        </w:rPr>
        <w:t>ения</w:t>
      </w:r>
      <w:r w:rsidRPr="00BE6869">
        <w:rPr>
          <w:rFonts w:ascii="Times New Roman" w:hAnsi="Times New Roman" w:cs="Times New Roman"/>
          <w:sz w:val="28"/>
          <w:szCs w:val="28"/>
        </w:rPr>
        <w:t xml:space="preserve"> НДПИ на природный газ;</w:t>
      </w:r>
    </w:p>
    <w:p w14:paraId="3A4DB049" w14:textId="4E7B7627" w:rsidR="00094EE7" w:rsidRPr="00BE6869" w:rsidRDefault="00373204" w:rsidP="00C506BB">
      <w:pPr>
        <w:pStyle w:val="a9"/>
        <w:numPr>
          <w:ilvl w:val="0"/>
          <w:numId w:val="8"/>
        </w:num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Обеспечения дополнительных доходов от экспортеров СПГ</w:t>
      </w:r>
      <w:r w:rsidR="00474FDF" w:rsidRPr="00BE6869">
        <w:rPr>
          <w:rFonts w:ascii="Times New Roman" w:hAnsi="Times New Roman" w:cs="Times New Roman"/>
          <w:sz w:val="28"/>
          <w:szCs w:val="28"/>
        </w:rPr>
        <w:t>;</w:t>
      </w:r>
    </w:p>
    <w:p w14:paraId="717093C0" w14:textId="096029E3" w:rsidR="00474FDF" w:rsidRPr="00BE6869" w:rsidRDefault="00474FDF" w:rsidP="00C506BB">
      <w:pPr>
        <w:pStyle w:val="a9"/>
        <w:numPr>
          <w:ilvl w:val="0"/>
          <w:numId w:val="8"/>
        </w:numPr>
        <w:spacing w:after="0" w:line="240" w:lineRule="auto"/>
        <w:ind w:firstLine="709"/>
        <w:jc w:val="both"/>
        <w:rPr>
          <w:rFonts w:ascii="Times New Roman" w:hAnsi="Times New Roman" w:cs="Times New Roman"/>
          <w:sz w:val="28"/>
          <w:szCs w:val="28"/>
        </w:rPr>
      </w:pPr>
      <w:r w:rsidRPr="00BE6869">
        <w:rPr>
          <w:rFonts w:ascii="Times New Roman" w:hAnsi="Times New Roman" w:cs="Times New Roman"/>
          <w:sz w:val="28"/>
          <w:szCs w:val="28"/>
        </w:rPr>
        <w:t>Повышения экспортных пошлин на нефть в 2023 г.</w:t>
      </w:r>
    </w:p>
    <w:p w14:paraId="5522B67E" w14:textId="18A34FBC" w:rsidR="00F23E98" w:rsidRPr="00BE6869" w:rsidRDefault="00373204" w:rsidP="00C506B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6869">
        <w:rPr>
          <w:rFonts w:ascii="Times New Roman" w:hAnsi="Times New Roman" w:cs="Times New Roman"/>
          <w:sz w:val="28"/>
          <w:szCs w:val="28"/>
        </w:rPr>
        <w:t xml:space="preserve">Также предполагается увеличить налоговую нагрузку на ненефтегазовый сектор экономики за счет введения экспортной пошлины на удобрения и уголь и повышения собираемости акциза на табак. </w:t>
      </w:r>
      <w:proofErr w:type="gramStart"/>
      <w:r w:rsidRPr="00BE6869">
        <w:rPr>
          <w:rFonts w:ascii="Times New Roman" w:hAnsi="Times New Roman" w:cs="Times New Roman"/>
          <w:sz w:val="28"/>
          <w:szCs w:val="28"/>
        </w:rPr>
        <w:t xml:space="preserve">Отметим, что в </w:t>
      </w:r>
      <w:r w:rsidR="003C6707" w:rsidRPr="00BE6869">
        <w:rPr>
          <w:rFonts w:ascii="Times New Roman" w:hAnsi="Times New Roman" w:cs="Times New Roman"/>
          <w:sz w:val="28"/>
          <w:szCs w:val="28"/>
        </w:rPr>
        <w:t xml:space="preserve">2021 и </w:t>
      </w:r>
      <w:r w:rsidRPr="00BE6869">
        <w:rPr>
          <w:rFonts w:ascii="Times New Roman" w:hAnsi="Times New Roman" w:cs="Times New Roman"/>
          <w:sz w:val="28"/>
          <w:szCs w:val="28"/>
        </w:rPr>
        <w:t xml:space="preserve">2022 </w:t>
      </w:r>
      <w:r w:rsidR="003C6707" w:rsidRPr="00BE6869">
        <w:rPr>
          <w:rFonts w:ascii="Times New Roman" w:hAnsi="Times New Roman" w:cs="Times New Roman"/>
          <w:sz w:val="28"/>
          <w:szCs w:val="28"/>
        </w:rPr>
        <w:t>г</w:t>
      </w:r>
      <w:r w:rsidRPr="00BE6869">
        <w:rPr>
          <w:rFonts w:ascii="Times New Roman" w:hAnsi="Times New Roman" w:cs="Times New Roman"/>
          <w:sz w:val="28"/>
          <w:szCs w:val="28"/>
        </w:rPr>
        <w:t xml:space="preserve">г. были </w:t>
      </w:r>
      <w:r w:rsidR="00F23E98" w:rsidRPr="00BE6869">
        <w:rPr>
          <w:rFonts w:ascii="Times New Roman" w:hAnsi="Times New Roman" w:cs="Times New Roman"/>
          <w:sz w:val="28"/>
          <w:szCs w:val="28"/>
        </w:rPr>
        <w:t xml:space="preserve">внесены изменения в налоговое законодательство, стимулирующие экономическую и инвестиционную активность, </w:t>
      </w:r>
      <w:r w:rsidR="00CD3638" w:rsidRPr="00BE6869">
        <w:rPr>
          <w:rFonts w:ascii="Times New Roman" w:hAnsi="Times New Roman" w:cs="Times New Roman"/>
          <w:sz w:val="28"/>
          <w:szCs w:val="28"/>
        </w:rPr>
        <w:t xml:space="preserve">в том числе </w:t>
      </w:r>
      <w:r w:rsidR="00F23E98" w:rsidRPr="00BE6869">
        <w:rPr>
          <w:rFonts w:ascii="Times New Roman" w:eastAsia="Times New Roman" w:hAnsi="Times New Roman" w:cs="Times New Roman"/>
          <w:sz w:val="28"/>
          <w:szCs w:val="28"/>
          <w:lang w:eastAsia="ru-RU"/>
        </w:rPr>
        <w:t xml:space="preserve">решения о снижении ставок ввозных таможенных пошлин на товары "критического" импорта, расширение льгот и преференций в рамках </w:t>
      </w:r>
      <w:r w:rsidR="00F23E98" w:rsidRPr="00BE6869">
        <w:rPr>
          <w:rFonts w:ascii="Times New Roman" w:eastAsia="Times New Roman" w:hAnsi="Times New Roman" w:cs="Times New Roman"/>
          <w:sz w:val="28"/>
          <w:szCs w:val="28"/>
          <w:lang w:eastAsia="ru-RU"/>
        </w:rPr>
        <w:br/>
        <w:t>"IT - маневра", предоставление льгот для туристической и иных отраслей.</w:t>
      </w:r>
      <w:proofErr w:type="gramEnd"/>
      <w:r w:rsidR="00CD3638" w:rsidRPr="00BE6869">
        <w:rPr>
          <w:rFonts w:ascii="Times New Roman" w:eastAsia="Times New Roman" w:hAnsi="Times New Roman" w:cs="Times New Roman"/>
          <w:sz w:val="28"/>
          <w:szCs w:val="28"/>
          <w:lang w:eastAsia="ru-RU"/>
        </w:rPr>
        <w:t xml:space="preserve"> Эти изменения будут оказывать влияние на экономику в 2023-2025 гг.</w:t>
      </w:r>
    </w:p>
    <w:p w14:paraId="7DE095C2" w14:textId="42E39989" w:rsidR="008E7627" w:rsidRPr="00BE6869" w:rsidRDefault="008E7627" w:rsidP="00C506BB">
      <w:pPr>
        <w:spacing w:after="0" w:line="240" w:lineRule="auto"/>
        <w:ind w:firstLine="709"/>
        <w:contextualSpacing/>
        <w:jc w:val="both"/>
        <w:rPr>
          <w:rFonts w:ascii="Times New Roman" w:hAnsi="Times New Roman" w:cs="Times New Roman"/>
          <w:sz w:val="28"/>
          <w:szCs w:val="28"/>
        </w:rPr>
      </w:pPr>
      <w:r w:rsidRPr="00BE6869">
        <w:rPr>
          <w:rFonts w:ascii="Times New Roman" w:hAnsi="Times New Roman" w:cs="Times New Roman"/>
          <w:bCs/>
          <w:sz w:val="28"/>
          <w:szCs w:val="28"/>
        </w:rPr>
        <w:t>Динамика поступлений доходов бюджетов бюджетной системы в Основных направлениях бюджетной политики на 202</w:t>
      </w:r>
      <w:r w:rsidR="00FC5312" w:rsidRPr="00BE6869">
        <w:rPr>
          <w:rFonts w:ascii="Times New Roman" w:hAnsi="Times New Roman" w:cs="Times New Roman"/>
          <w:bCs/>
          <w:sz w:val="28"/>
          <w:szCs w:val="28"/>
        </w:rPr>
        <w:t>3</w:t>
      </w:r>
      <w:r w:rsidRPr="00BE6869">
        <w:rPr>
          <w:rFonts w:ascii="Times New Roman" w:hAnsi="Times New Roman" w:cs="Times New Roman"/>
          <w:bCs/>
          <w:sz w:val="28"/>
          <w:szCs w:val="28"/>
        </w:rPr>
        <w:t>-202</w:t>
      </w:r>
      <w:r w:rsidR="00FC5312" w:rsidRPr="00BE6869">
        <w:rPr>
          <w:rFonts w:ascii="Times New Roman" w:hAnsi="Times New Roman" w:cs="Times New Roman"/>
          <w:bCs/>
          <w:sz w:val="28"/>
          <w:szCs w:val="28"/>
        </w:rPr>
        <w:t>5</w:t>
      </w:r>
      <w:r w:rsidRPr="00BE6869">
        <w:rPr>
          <w:rFonts w:ascii="Times New Roman" w:hAnsi="Times New Roman" w:cs="Times New Roman"/>
          <w:bCs/>
          <w:sz w:val="28"/>
          <w:szCs w:val="28"/>
        </w:rPr>
        <w:t xml:space="preserve"> гг. в целом следует за динамикой доходов федерального бюджета, но </w:t>
      </w:r>
      <w:r w:rsidR="00603DA3" w:rsidRPr="00BE6869">
        <w:rPr>
          <w:rFonts w:ascii="Times New Roman" w:hAnsi="Times New Roman" w:cs="Times New Roman"/>
          <w:bCs/>
          <w:sz w:val="28"/>
          <w:szCs w:val="28"/>
        </w:rPr>
        <w:t>меняется</w:t>
      </w:r>
      <w:r w:rsidRPr="00BE6869">
        <w:rPr>
          <w:rFonts w:ascii="Times New Roman" w:hAnsi="Times New Roman" w:cs="Times New Roman"/>
          <w:bCs/>
          <w:sz w:val="28"/>
          <w:szCs w:val="28"/>
        </w:rPr>
        <w:t xml:space="preserve"> более </w:t>
      </w:r>
      <w:r w:rsidR="00603DA3" w:rsidRPr="00BE6869">
        <w:rPr>
          <w:rFonts w:ascii="Times New Roman" w:hAnsi="Times New Roman" w:cs="Times New Roman"/>
          <w:bCs/>
          <w:sz w:val="28"/>
          <w:szCs w:val="28"/>
        </w:rPr>
        <w:t>равномерно благодаря опоре на ненефтегазовые доходы</w:t>
      </w:r>
      <w:r w:rsidRPr="00BE6869">
        <w:rPr>
          <w:rFonts w:ascii="Times New Roman" w:hAnsi="Times New Roman" w:cs="Times New Roman"/>
          <w:sz w:val="28"/>
          <w:szCs w:val="28"/>
        </w:rPr>
        <w:t>.</w:t>
      </w:r>
      <w:r w:rsidR="00543455" w:rsidRPr="00BE6869">
        <w:rPr>
          <w:rFonts w:ascii="Times New Roman" w:hAnsi="Times New Roman" w:cs="Times New Roman"/>
          <w:sz w:val="28"/>
          <w:szCs w:val="28"/>
        </w:rPr>
        <w:t xml:space="preserve"> Тем не </w:t>
      </w:r>
      <w:proofErr w:type="gramStart"/>
      <w:r w:rsidR="00543455" w:rsidRPr="00BE6869">
        <w:rPr>
          <w:rFonts w:ascii="Times New Roman" w:hAnsi="Times New Roman" w:cs="Times New Roman"/>
          <w:sz w:val="28"/>
          <w:szCs w:val="28"/>
        </w:rPr>
        <w:t>менее</w:t>
      </w:r>
      <w:proofErr w:type="gramEnd"/>
      <w:r w:rsidR="00543455" w:rsidRPr="00BE6869">
        <w:rPr>
          <w:rFonts w:ascii="Times New Roman" w:hAnsi="Times New Roman" w:cs="Times New Roman"/>
          <w:sz w:val="28"/>
          <w:szCs w:val="28"/>
        </w:rPr>
        <w:t xml:space="preserve"> отметим, что прогнозируемое падение нефтегазовых доходов сказывается и на динамике доходов бюджетов бюджетной системы в целом.</w:t>
      </w:r>
    </w:p>
    <w:p w14:paraId="2ECC2E3D" w14:textId="77777777" w:rsidR="00C2565E" w:rsidRPr="00BE6869" w:rsidRDefault="00C2565E" w:rsidP="00C506BB">
      <w:pPr>
        <w:spacing w:after="0" w:line="240" w:lineRule="auto"/>
        <w:ind w:firstLine="709"/>
        <w:contextualSpacing/>
        <w:jc w:val="both"/>
        <w:rPr>
          <w:rFonts w:ascii="Times New Roman" w:hAnsi="Times New Roman" w:cs="Times New Roman"/>
          <w:b/>
          <w:sz w:val="28"/>
          <w:szCs w:val="28"/>
        </w:rPr>
      </w:pPr>
    </w:p>
    <w:p w14:paraId="2BDE31A8" w14:textId="51CC89B8" w:rsidR="008E7627" w:rsidRPr="00BE6869" w:rsidRDefault="008E7627" w:rsidP="00C506BB">
      <w:pPr>
        <w:spacing w:after="0" w:line="240" w:lineRule="auto"/>
        <w:ind w:firstLine="709"/>
        <w:contextualSpacing/>
        <w:jc w:val="both"/>
        <w:rPr>
          <w:rFonts w:ascii="Times New Roman" w:hAnsi="Times New Roman" w:cs="Times New Roman"/>
          <w:b/>
          <w:sz w:val="28"/>
          <w:szCs w:val="28"/>
        </w:rPr>
      </w:pPr>
      <w:r w:rsidRPr="00BE6869">
        <w:rPr>
          <w:rFonts w:ascii="Times New Roman" w:hAnsi="Times New Roman" w:cs="Times New Roman"/>
          <w:b/>
          <w:sz w:val="28"/>
          <w:szCs w:val="28"/>
        </w:rPr>
        <w:t xml:space="preserve">Рис. 2 Доходы бюджетов бюджетной системы и федерального бюджета (% к ВВП) </w:t>
      </w:r>
    </w:p>
    <w:p w14:paraId="0623CF61" w14:textId="2A3252F6" w:rsidR="008E7627" w:rsidRPr="00BE6869" w:rsidRDefault="00DE3D20" w:rsidP="00C506BB">
      <w:pPr>
        <w:spacing w:after="0" w:line="240" w:lineRule="auto"/>
        <w:ind w:firstLine="709"/>
        <w:contextualSpacing/>
        <w:jc w:val="both"/>
        <w:rPr>
          <w:rFonts w:ascii="Times New Roman" w:hAnsi="Times New Roman" w:cs="Times New Roman"/>
          <w:sz w:val="28"/>
          <w:szCs w:val="28"/>
        </w:rPr>
      </w:pPr>
      <w:r w:rsidRPr="00BE6869">
        <w:rPr>
          <w:rFonts w:ascii="Times New Roman" w:hAnsi="Times New Roman" w:cs="Times New Roman"/>
          <w:noProof/>
          <w:sz w:val="28"/>
          <w:szCs w:val="28"/>
          <w:lang w:eastAsia="ru-RU"/>
        </w:rPr>
        <w:lastRenderedPageBreak/>
        <w:drawing>
          <wp:inline distT="0" distB="0" distL="0" distR="0" wp14:anchorId="7B24418C" wp14:editId="6EFE2E89">
            <wp:extent cx="4265930" cy="2925209"/>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5930" cy="2925209"/>
                    </a:xfrm>
                    <a:prstGeom prst="rect">
                      <a:avLst/>
                    </a:prstGeom>
                    <a:noFill/>
                  </pic:spPr>
                </pic:pic>
              </a:graphicData>
            </a:graphic>
          </wp:inline>
        </w:drawing>
      </w:r>
    </w:p>
    <w:p w14:paraId="26D76B72" w14:textId="625C2ECD" w:rsidR="008E7627" w:rsidRPr="00BE6869" w:rsidRDefault="008E7627" w:rsidP="00C506BB">
      <w:pPr>
        <w:spacing w:after="0" w:line="240" w:lineRule="auto"/>
        <w:ind w:firstLine="709"/>
        <w:contextualSpacing/>
        <w:jc w:val="both"/>
        <w:rPr>
          <w:rFonts w:ascii="Times New Roman" w:hAnsi="Times New Roman" w:cs="Times New Roman"/>
          <w:sz w:val="28"/>
          <w:szCs w:val="28"/>
        </w:rPr>
      </w:pPr>
      <w:r w:rsidRPr="00BE6869">
        <w:rPr>
          <w:rFonts w:ascii="Times New Roman" w:hAnsi="Times New Roman" w:cs="Times New Roman"/>
          <w:sz w:val="28"/>
          <w:szCs w:val="28"/>
        </w:rPr>
        <w:t xml:space="preserve">Источник: Минфин </w:t>
      </w:r>
      <w:r w:rsidR="00977810" w:rsidRPr="00BE6869">
        <w:rPr>
          <w:rFonts w:ascii="Times New Roman" w:hAnsi="Times New Roman" w:cs="Times New Roman"/>
          <w:sz w:val="28"/>
          <w:szCs w:val="28"/>
        </w:rPr>
        <w:t>России</w:t>
      </w:r>
      <w:r w:rsidRPr="00BE6869">
        <w:rPr>
          <w:rFonts w:ascii="Times New Roman" w:hAnsi="Times New Roman" w:cs="Times New Roman"/>
          <w:sz w:val="28"/>
          <w:szCs w:val="28"/>
        </w:rPr>
        <w:t>, расчеты авторов.</w:t>
      </w:r>
    </w:p>
    <w:p w14:paraId="363E0FE2" w14:textId="77777777" w:rsidR="00C506BB" w:rsidRPr="00BE6869" w:rsidRDefault="00C506BB" w:rsidP="00C506BB">
      <w:pPr>
        <w:spacing w:after="0" w:line="240" w:lineRule="auto"/>
        <w:ind w:firstLine="709"/>
        <w:contextualSpacing/>
        <w:jc w:val="both"/>
        <w:rPr>
          <w:rFonts w:ascii="Times New Roman" w:hAnsi="Times New Roman" w:cs="Times New Roman"/>
          <w:sz w:val="28"/>
          <w:szCs w:val="28"/>
        </w:rPr>
      </w:pPr>
    </w:p>
    <w:p w14:paraId="6F4515DE" w14:textId="55A564F3" w:rsidR="00C40BCA" w:rsidRPr="00BE6869" w:rsidRDefault="00C40BCA" w:rsidP="00C506BB">
      <w:pPr>
        <w:spacing w:after="0" w:line="240" w:lineRule="auto"/>
        <w:ind w:firstLine="709"/>
        <w:contextualSpacing/>
        <w:jc w:val="both"/>
        <w:rPr>
          <w:rFonts w:ascii="Times New Roman" w:hAnsi="Times New Roman" w:cs="Times New Roman"/>
          <w:sz w:val="28"/>
          <w:szCs w:val="28"/>
        </w:rPr>
      </w:pPr>
      <w:proofErr w:type="gramStart"/>
      <w:r w:rsidRPr="00BE6869">
        <w:rPr>
          <w:rFonts w:ascii="Times New Roman" w:hAnsi="Times New Roman" w:cs="Times New Roman"/>
          <w:sz w:val="28"/>
          <w:szCs w:val="28"/>
        </w:rPr>
        <w:t xml:space="preserve">Основные риски </w:t>
      </w:r>
      <w:r w:rsidR="006B7612" w:rsidRPr="00BE6869">
        <w:rPr>
          <w:rFonts w:ascii="Times New Roman" w:hAnsi="Times New Roman" w:cs="Times New Roman"/>
          <w:sz w:val="28"/>
          <w:szCs w:val="28"/>
        </w:rPr>
        <w:t>не</w:t>
      </w:r>
      <w:r w:rsidRPr="00BE6869">
        <w:rPr>
          <w:rFonts w:ascii="Times New Roman" w:hAnsi="Times New Roman" w:cs="Times New Roman"/>
          <w:sz w:val="28"/>
          <w:szCs w:val="28"/>
        </w:rPr>
        <w:t>достижения прогнозных доходов федерального бюджета, а вслед за ним и бюджетной системы в целом связаны с еще более низкими показателями нефтегазовых доходов, по сравнению с заложенными на 2023-2025 гг. под влиянием новых санкций.</w:t>
      </w:r>
      <w:proofErr w:type="gramEnd"/>
      <w:r w:rsidRPr="00BE6869">
        <w:rPr>
          <w:rFonts w:ascii="Times New Roman" w:hAnsi="Times New Roman" w:cs="Times New Roman"/>
          <w:sz w:val="28"/>
          <w:szCs w:val="28"/>
        </w:rPr>
        <w:t xml:space="preserve"> Само по себе недополучение нефтегазовых доходов может негативно сказаться на ненефтегазовых доходах из-за возможного сокращения государственного спроса. Кроме того, риски недополучения ненефтегазовых доходов связаны с оптимистическими макроэкономическими показателями.</w:t>
      </w:r>
    </w:p>
    <w:p w14:paraId="1D26DAED" w14:textId="77777777" w:rsidR="00C2565E" w:rsidRPr="00BE6869" w:rsidRDefault="00C2565E" w:rsidP="00C506BB">
      <w:pPr>
        <w:spacing w:after="0" w:line="240" w:lineRule="auto"/>
        <w:ind w:firstLine="709"/>
        <w:contextualSpacing/>
        <w:jc w:val="both"/>
        <w:rPr>
          <w:rFonts w:ascii="Times New Roman" w:hAnsi="Times New Roman" w:cs="Times New Roman"/>
          <w:sz w:val="28"/>
          <w:szCs w:val="28"/>
        </w:rPr>
      </w:pPr>
    </w:p>
    <w:p w14:paraId="6218B9A5" w14:textId="05F426C0" w:rsidR="007E5DDA" w:rsidRPr="00BE6869" w:rsidRDefault="007E5DDA" w:rsidP="00C2565E">
      <w:pPr>
        <w:pStyle w:val="a9"/>
        <w:spacing w:after="120" w:line="240" w:lineRule="auto"/>
        <w:ind w:left="0" w:firstLine="709"/>
        <w:contextualSpacing w:val="0"/>
        <w:jc w:val="both"/>
        <w:rPr>
          <w:rFonts w:ascii="Times New Roman" w:hAnsi="Times New Roman" w:cs="Times New Roman"/>
          <w:b/>
          <w:bCs/>
          <w:sz w:val="28"/>
          <w:szCs w:val="28"/>
        </w:rPr>
      </w:pPr>
      <w:r w:rsidRPr="00BE6869">
        <w:rPr>
          <w:rFonts w:ascii="Times New Roman" w:hAnsi="Times New Roman" w:cs="Times New Roman"/>
          <w:b/>
          <w:bCs/>
          <w:sz w:val="28"/>
          <w:szCs w:val="28"/>
        </w:rPr>
        <w:t>Расходы и бюджетная сбалансированность</w:t>
      </w:r>
    </w:p>
    <w:p w14:paraId="5C3B770C" w14:textId="2BCED2C3" w:rsidR="00E81ED3" w:rsidRPr="00BE6869" w:rsidRDefault="006E1959" w:rsidP="00C506BB">
      <w:pPr>
        <w:pStyle w:val="a9"/>
        <w:spacing w:after="0" w:line="240" w:lineRule="auto"/>
        <w:ind w:left="0" w:firstLine="709"/>
        <w:jc w:val="both"/>
        <w:rPr>
          <w:rFonts w:ascii="Times New Roman" w:hAnsi="Times New Roman" w:cs="Times New Roman"/>
          <w:sz w:val="28"/>
          <w:szCs w:val="28"/>
        </w:rPr>
      </w:pPr>
      <w:r w:rsidRPr="00BE6869">
        <w:rPr>
          <w:rFonts w:ascii="Times New Roman" w:hAnsi="Times New Roman" w:cs="Times New Roman"/>
          <w:b/>
          <w:i/>
          <w:iCs/>
          <w:sz w:val="28"/>
          <w:szCs w:val="28"/>
        </w:rPr>
        <w:t xml:space="preserve">Заложенная в ОНБНТТП на 2023-2025 гг. динамика расходов федерального бюджета </w:t>
      </w:r>
      <w:r w:rsidR="00E81ED3" w:rsidRPr="00BE6869">
        <w:rPr>
          <w:rFonts w:ascii="Times New Roman" w:hAnsi="Times New Roman" w:cs="Times New Roman"/>
          <w:b/>
          <w:i/>
          <w:iCs/>
          <w:sz w:val="28"/>
          <w:szCs w:val="28"/>
        </w:rPr>
        <w:t xml:space="preserve">указывает, как и в предыдущие годы, на приоритет бюджетной устойчивости, хотя следовать таким принципам в настоящее время достаточно сложно. </w:t>
      </w:r>
      <w:r w:rsidR="00E81ED3" w:rsidRPr="00BE6869">
        <w:rPr>
          <w:rFonts w:ascii="Times New Roman" w:hAnsi="Times New Roman" w:cs="Times New Roman"/>
          <w:iCs/>
          <w:sz w:val="28"/>
          <w:szCs w:val="28"/>
        </w:rPr>
        <w:t xml:space="preserve">На показатели расходов оказало существенное влияние прогнозируемое сокращение нефтегазовых доходов. </w:t>
      </w:r>
      <w:r w:rsidR="00C87B02" w:rsidRPr="00BE6869">
        <w:rPr>
          <w:rFonts w:ascii="Times New Roman" w:hAnsi="Times New Roman" w:cs="Times New Roman"/>
          <w:iCs/>
          <w:sz w:val="28"/>
          <w:szCs w:val="28"/>
        </w:rPr>
        <w:t>Расходы федерального бюджета</w:t>
      </w:r>
      <w:r w:rsidR="00E81ED3" w:rsidRPr="00BE6869">
        <w:rPr>
          <w:rFonts w:ascii="Times New Roman" w:hAnsi="Times New Roman" w:cs="Times New Roman"/>
          <w:iCs/>
          <w:sz w:val="28"/>
          <w:szCs w:val="28"/>
        </w:rPr>
        <w:t xml:space="preserve"> 2025 г. сформированы исходя из предположения о частичном </w:t>
      </w:r>
      <w:r w:rsidR="00C87B02" w:rsidRPr="00BE6869">
        <w:rPr>
          <w:rFonts w:ascii="Times New Roman" w:hAnsi="Times New Roman" w:cs="Times New Roman"/>
          <w:iCs/>
          <w:sz w:val="28"/>
          <w:szCs w:val="28"/>
        </w:rPr>
        <w:t xml:space="preserve">возврате к бюджетным правилам, хотя параметры этих правил не определены. На 2023 г. расходы определены на уровне 29,1 </w:t>
      </w:r>
      <w:proofErr w:type="gramStart"/>
      <w:r w:rsidR="00C87B02" w:rsidRPr="00BE6869">
        <w:rPr>
          <w:rFonts w:ascii="Times New Roman" w:hAnsi="Times New Roman" w:cs="Times New Roman"/>
          <w:iCs/>
          <w:sz w:val="28"/>
          <w:szCs w:val="28"/>
        </w:rPr>
        <w:t>трлн</w:t>
      </w:r>
      <w:proofErr w:type="gramEnd"/>
      <w:r w:rsidR="00C87B02" w:rsidRPr="00BE6869">
        <w:rPr>
          <w:rFonts w:ascii="Times New Roman" w:hAnsi="Times New Roman" w:cs="Times New Roman"/>
          <w:iCs/>
          <w:sz w:val="28"/>
          <w:szCs w:val="28"/>
        </w:rPr>
        <w:t xml:space="preserve"> руб., что практически соответствует ожидаемому исполнению </w:t>
      </w:r>
      <w:r w:rsidR="00F75540" w:rsidRPr="00BE6869">
        <w:rPr>
          <w:rFonts w:ascii="Times New Roman" w:hAnsi="Times New Roman" w:cs="Times New Roman"/>
          <w:iCs/>
          <w:sz w:val="28"/>
          <w:szCs w:val="28"/>
        </w:rPr>
        <w:t xml:space="preserve">бюджета в 2022 г. В 2024 г. расходы должны очень умеренно подрасти до 29,4 трлн руб., а в 2025 г. и вовсе сократится в номинальном выражении до 29,2 трлн руб. под влиянием </w:t>
      </w:r>
      <w:r w:rsidR="00DE3D20" w:rsidRPr="00BE6869">
        <w:rPr>
          <w:rFonts w:ascii="Times New Roman" w:hAnsi="Times New Roman" w:cs="Times New Roman"/>
          <w:iCs/>
          <w:sz w:val="28"/>
          <w:szCs w:val="28"/>
        </w:rPr>
        <w:t xml:space="preserve">вновь введенных </w:t>
      </w:r>
      <w:r w:rsidR="00F75540" w:rsidRPr="00BE6869">
        <w:rPr>
          <w:rFonts w:ascii="Times New Roman" w:hAnsi="Times New Roman" w:cs="Times New Roman"/>
          <w:iCs/>
          <w:sz w:val="28"/>
          <w:szCs w:val="28"/>
        </w:rPr>
        <w:t xml:space="preserve">бюджетных правил. Дефицит федерального бюджета в 2023-2025 гг. составит соответственно </w:t>
      </w:r>
      <w:r w:rsidR="00092FF8" w:rsidRPr="00BE6869">
        <w:rPr>
          <w:rFonts w:ascii="Times New Roman" w:hAnsi="Times New Roman" w:cs="Times New Roman"/>
          <w:iCs/>
          <w:sz w:val="28"/>
          <w:szCs w:val="28"/>
        </w:rPr>
        <w:t>2,0, 1,4 и 0,7 % ВВП (реализация приоритета бюджетной устойчивости</w:t>
      </w:r>
      <w:r w:rsidR="00A718ED" w:rsidRPr="00BE6869">
        <w:rPr>
          <w:rFonts w:ascii="Times New Roman" w:hAnsi="Times New Roman" w:cs="Times New Roman"/>
          <w:iCs/>
          <w:sz w:val="28"/>
          <w:szCs w:val="28"/>
        </w:rPr>
        <w:t xml:space="preserve">, </w:t>
      </w:r>
      <w:proofErr w:type="gramStart"/>
      <w:r w:rsidR="00A718ED" w:rsidRPr="00BE6869">
        <w:rPr>
          <w:rFonts w:ascii="Times New Roman" w:hAnsi="Times New Roman" w:cs="Times New Roman"/>
          <w:iCs/>
          <w:sz w:val="28"/>
          <w:szCs w:val="28"/>
        </w:rPr>
        <w:t>См</w:t>
      </w:r>
      <w:proofErr w:type="gramEnd"/>
      <w:r w:rsidR="00A718ED" w:rsidRPr="00BE6869">
        <w:rPr>
          <w:rFonts w:ascii="Times New Roman" w:hAnsi="Times New Roman" w:cs="Times New Roman"/>
          <w:iCs/>
          <w:sz w:val="28"/>
          <w:szCs w:val="28"/>
        </w:rPr>
        <w:t xml:space="preserve"> Рис 3</w:t>
      </w:r>
      <w:r w:rsidR="00092FF8" w:rsidRPr="00BE6869">
        <w:rPr>
          <w:rFonts w:ascii="Times New Roman" w:hAnsi="Times New Roman" w:cs="Times New Roman"/>
          <w:iCs/>
          <w:sz w:val="28"/>
          <w:szCs w:val="28"/>
        </w:rPr>
        <w:t>).</w:t>
      </w:r>
    </w:p>
    <w:p w14:paraId="67A8A81F" w14:textId="77777777" w:rsidR="00C2565E" w:rsidRPr="00BE6869" w:rsidRDefault="00C2565E" w:rsidP="00C506BB">
      <w:pPr>
        <w:spacing w:after="0" w:line="240" w:lineRule="auto"/>
        <w:ind w:firstLine="709"/>
        <w:contextualSpacing/>
        <w:jc w:val="both"/>
        <w:rPr>
          <w:rFonts w:ascii="Times New Roman" w:hAnsi="Times New Roman" w:cs="Times New Roman"/>
          <w:b/>
          <w:sz w:val="28"/>
          <w:szCs w:val="28"/>
        </w:rPr>
      </w:pPr>
    </w:p>
    <w:p w14:paraId="5380869E" w14:textId="11AE52BC" w:rsidR="00004664" w:rsidRPr="00BE6869" w:rsidRDefault="00004664" w:rsidP="00C506BB">
      <w:pPr>
        <w:spacing w:after="0" w:line="240" w:lineRule="auto"/>
        <w:ind w:firstLine="709"/>
        <w:contextualSpacing/>
        <w:jc w:val="both"/>
        <w:rPr>
          <w:rFonts w:ascii="Times New Roman" w:hAnsi="Times New Roman" w:cs="Times New Roman"/>
          <w:b/>
          <w:sz w:val="28"/>
          <w:szCs w:val="28"/>
        </w:rPr>
      </w:pPr>
      <w:r w:rsidRPr="00BE6869">
        <w:rPr>
          <w:rFonts w:ascii="Times New Roman" w:hAnsi="Times New Roman" w:cs="Times New Roman"/>
          <w:b/>
          <w:sz w:val="28"/>
          <w:szCs w:val="28"/>
        </w:rPr>
        <w:t>Рис. 3. Доходы, расходы и баланс федерального бюджета (</w:t>
      </w:r>
      <w:proofErr w:type="gramStart"/>
      <w:r w:rsidRPr="00BE6869">
        <w:rPr>
          <w:rFonts w:ascii="Times New Roman" w:hAnsi="Times New Roman" w:cs="Times New Roman"/>
          <w:b/>
          <w:sz w:val="28"/>
          <w:szCs w:val="28"/>
        </w:rPr>
        <w:t>в</w:t>
      </w:r>
      <w:proofErr w:type="gramEnd"/>
      <w:r w:rsidRPr="00BE6869">
        <w:rPr>
          <w:rFonts w:ascii="Times New Roman" w:hAnsi="Times New Roman" w:cs="Times New Roman"/>
          <w:b/>
          <w:sz w:val="28"/>
          <w:szCs w:val="28"/>
        </w:rPr>
        <w:t xml:space="preserve"> % к ВВП) </w:t>
      </w:r>
    </w:p>
    <w:p w14:paraId="04B93012" w14:textId="3CF4376B" w:rsidR="00004664" w:rsidRPr="00BE6869" w:rsidRDefault="00161C5D" w:rsidP="00C506BB">
      <w:pPr>
        <w:spacing w:after="0" w:line="240" w:lineRule="auto"/>
        <w:ind w:firstLine="709"/>
        <w:contextualSpacing/>
        <w:jc w:val="both"/>
        <w:rPr>
          <w:rFonts w:ascii="Times New Roman" w:hAnsi="Times New Roman" w:cs="Times New Roman"/>
          <w:b/>
          <w:sz w:val="28"/>
          <w:szCs w:val="28"/>
        </w:rPr>
      </w:pPr>
      <w:r w:rsidRPr="00BE6869">
        <w:rPr>
          <w:rFonts w:ascii="Times New Roman" w:hAnsi="Times New Roman" w:cs="Times New Roman"/>
          <w:b/>
          <w:noProof/>
          <w:sz w:val="28"/>
          <w:szCs w:val="28"/>
          <w:lang w:eastAsia="ru-RU"/>
        </w:rPr>
        <w:lastRenderedPageBreak/>
        <w:drawing>
          <wp:inline distT="0" distB="0" distL="0" distR="0" wp14:anchorId="7A5BA657" wp14:editId="46493EDC">
            <wp:extent cx="4811896" cy="3427832"/>
            <wp:effectExtent l="0" t="0" r="825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4307" cy="3429549"/>
                    </a:xfrm>
                    <a:prstGeom prst="rect">
                      <a:avLst/>
                    </a:prstGeom>
                    <a:noFill/>
                  </pic:spPr>
                </pic:pic>
              </a:graphicData>
            </a:graphic>
          </wp:inline>
        </w:drawing>
      </w:r>
    </w:p>
    <w:p w14:paraId="4F75DFC1" w14:textId="77777777" w:rsidR="00004664" w:rsidRPr="00BE6869" w:rsidRDefault="00004664" w:rsidP="00C506BB">
      <w:pPr>
        <w:spacing w:after="0" w:line="240" w:lineRule="auto"/>
        <w:ind w:firstLine="709"/>
        <w:contextualSpacing/>
        <w:jc w:val="both"/>
        <w:rPr>
          <w:rFonts w:ascii="Times New Roman" w:hAnsi="Times New Roman" w:cs="Times New Roman"/>
          <w:sz w:val="28"/>
          <w:szCs w:val="28"/>
        </w:rPr>
      </w:pPr>
      <w:r w:rsidRPr="00BE6869">
        <w:rPr>
          <w:rFonts w:ascii="Times New Roman" w:hAnsi="Times New Roman" w:cs="Times New Roman"/>
          <w:sz w:val="28"/>
          <w:szCs w:val="28"/>
        </w:rPr>
        <w:t>Источник: Минфин, расчеты авторов.</w:t>
      </w:r>
      <w:r w:rsidR="00563BE1" w:rsidRPr="00BE6869">
        <w:rPr>
          <w:rFonts w:ascii="Times New Roman" w:hAnsi="Times New Roman" w:cs="Times New Roman"/>
          <w:sz w:val="28"/>
          <w:szCs w:val="28"/>
        </w:rPr>
        <w:t xml:space="preserve"> </w:t>
      </w:r>
    </w:p>
    <w:p w14:paraId="3DD287A8" w14:textId="77777777" w:rsidR="00C506BB" w:rsidRPr="00BE6869" w:rsidRDefault="00C506BB" w:rsidP="00C506BB">
      <w:pPr>
        <w:spacing w:after="0" w:line="240" w:lineRule="auto"/>
        <w:ind w:firstLine="709"/>
        <w:contextualSpacing/>
        <w:jc w:val="both"/>
        <w:rPr>
          <w:rFonts w:ascii="Times New Roman" w:hAnsi="Times New Roman" w:cs="Times New Roman"/>
          <w:sz w:val="28"/>
          <w:szCs w:val="28"/>
        </w:rPr>
      </w:pPr>
    </w:p>
    <w:p w14:paraId="14B0F9CD" w14:textId="4C46A572" w:rsidR="00C93961" w:rsidRPr="00BE6869" w:rsidRDefault="00C93961" w:rsidP="00C506BB">
      <w:pPr>
        <w:spacing w:after="0" w:line="240" w:lineRule="auto"/>
        <w:ind w:firstLine="709"/>
        <w:contextualSpacing/>
        <w:jc w:val="both"/>
        <w:rPr>
          <w:rFonts w:ascii="Times New Roman" w:hAnsi="Times New Roman" w:cs="Times New Roman"/>
          <w:sz w:val="28"/>
          <w:szCs w:val="28"/>
        </w:rPr>
      </w:pPr>
      <w:r w:rsidRPr="00BE6869">
        <w:rPr>
          <w:rFonts w:ascii="Times New Roman" w:hAnsi="Times New Roman" w:cs="Times New Roman"/>
          <w:sz w:val="28"/>
          <w:szCs w:val="28"/>
        </w:rPr>
        <w:t>Запланированная динамика расходов федерального бюджета, даже при оптимистичных показателях инфляции в макро</w:t>
      </w:r>
      <w:r w:rsidR="009259D1" w:rsidRPr="00BE6869">
        <w:rPr>
          <w:rFonts w:ascii="Times New Roman" w:hAnsi="Times New Roman" w:cs="Times New Roman"/>
          <w:sz w:val="28"/>
          <w:szCs w:val="28"/>
        </w:rPr>
        <w:t xml:space="preserve">экономическом </w:t>
      </w:r>
      <w:r w:rsidRPr="00BE6869">
        <w:rPr>
          <w:rFonts w:ascii="Times New Roman" w:hAnsi="Times New Roman" w:cs="Times New Roman"/>
          <w:sz w:val="28"/>
          <w:szCs w:val="28"/>
        </w:rPr>
        <w:t xml:space="preserve">прогнозе, </w:t>
      </w:r>
      <w:r w:rsidR="003F5021" w:rsidRPr="00BE6869">
        <w:rPr>
          <w:rFonts w:ascii="Times New Roman" w:hAnsi="Times New Roman" w:cs="Times New Roman"/>
          <w:sz w:val="28"/>
          <w:szCs w:val="28"/>
        </w:rPr>
        <w:t xml:space="preserve">ведет к заметному </w:t>
      </w:r>
      <w:r w:rsidRPr="00BE6869">
        <w:rPr>
          <w:rFonts w:ascii="Times New Roman" w:hAnsi="Times New Roman" w:cs="Times New Roman"/>
          <w:sz w:val="28"/>
          <w:szCs w:val="28"/>
        </w:rPr>
        <w:t>сокращени</w:t>
      </w:r>
      <w:r w:rsidR="003F5021" w:rsidRPr="00BE6869">
        <w:rPr>
          <w:rFonts w:ascii="Times New Roman" w:hAnsi="Times New Roman" w:cs="Times New Roman"/>
          <w:sz w:val="28"/>
          <w:szCs w:val="28"/>
        </w:rPr>
        <w:t>ю</w:t>
      </w:r>
      <w:r w:rsidRPr="00BE6869">
        <w:rPr>
          <w:rFonts w:ascii="Times New Roman" w:hAnsi="Times New Roman" w:cs="Times New Roman"/>
          <w:sz w:val="28"/>
          <w:szCs w:val="28"/>
        </w:rPr>
        <w:t xml:space="preserve"> расходов в реальном выражении</w:t>
      </w:r>
      <w:r w:rsidR="003F5021" w:rsidRPr="00BE6869">
        <w:rPr>
          <w:rFonts w:ascii="Times New Roman" w:hAnsi="Times New Roman" w:cs="Times New Roman"/>
          <w:sz w:val="28"/>
          <w:szCs w:val="28"/>
        </w:rPr>
        <w:t xml:space="preserve"> (См. Рис</w:t>
      </w:r>
      <w:r w:rsidRPr="00BE6869">
        <w:rPr>
          <w:rFonts w:ascii="Times New Roman" w:hAnsi="Times New Roman" w:cs="Times New Roman"/>
          <w:sz w:val="28"/>
          <w:szCs w:val="28"/>
        </w:rPr>
        <w:t>.</w:t>
      </w:r>
      <w:r w:rsidR="003F5021" w:rsidRPr="00BE6869">
        <w:rPr>
          <w:rFonts w:ascii="Times New Roman" w:hAnsi="Times New Roman" w:cs="Times New Roman"/>
          <w:sz w:val="28"/>
          <w:szCs w:val="28"/>
        </w:rPr>
        <w:t xml:space="preserve"> 4).</w:t>
      </w:r>
    </w:p>
    <w:p w14:paraId="4D45EDBD" w14:textId="0EBE5803" w:rsidR="00C2565E" w:rsidRPr="00BE6869" w:rsidRDefault="00C2565E" w:rsidP="00C506BB">
      <w:pPr>
        <w:spacing w:after="0" w:line="240" w:lineRule="auto"/>
        <w:ind w:firstLine="709"/>
        <w:contextualSpacing/>
        <w:jc w:val="both"/>
        <w:rPr>
          <w:rFonts w:ascii="Times New Roman" w:hAnsi="Times New Roman" w:cs="Times New Roman"/>
          <w:sz w:val="28"/>
          <w:szCs w:val="28"/>
        </w:rPr>
      </w:pPr>
    </w:p>
    <w:p w14:paraId="3743113B" w14:textId="22F8C95F" w:rsidR="00C2565E" w:rsidRPr="00BE6869" w:rsidRDefault="00C2565E" w:rsidP="00C506BB">
      <w:pPr>
        <w:spacing w:after="0" w:line="240" w:lineRule="auto"/>
        <w:ind w:firstLine="709"/>
        <w:contextualSpacing/>
        <w:jc w:val="both"/>
        <w:rPr>
          <w:rFonts w:ascii="Times New Roman" w:hAnsi="Times New Roman" w:cs="Times New Roman"/>
          <w:sz w:val="28"/>
          <w:szCs w:val="28"/>
        </w:rPr>
      </w:pPr>
    </w:p>
    <w:p w14:paraId="3D51F92F" w14:textId="0CD15858" w:rsidR="00C2565E" w:rsidRPr="00BE6869" w:rsidRDefault="00C2565E" w:rsidP="00C506BB">
      <w:pPr>
        <w:spacing w:after="0" w:line="240" w:lineRule="auto"/>
        <w:ind w:firstLine="709"/>
        <w:contextualSpacing/>
        <w:jc w:val="both"/>
        <w:rPr>
          <w:rFonts w:ascii="Times New Roman" w:hAnsi="Times New Roman" w:cs="Times New Roman"/>
          <w:sz w:val="28"/>
          <w:szCs w:val="28"/>
        </w:rPr>
      </w:pPr>
    </w:p>
    <w:p w14:paraId="79184FCC" w14:textId="50AAFD90" w:rsidR="00BF612B" w:rsidRPr="00BE6869" w:rsidRDefault="00BF612B" w:rsidP="00C506BB">
      <w:pPr>
        <w:pStyle w:val="2"/>
        <w:spacing w:after="0"/>
        <w:ind w:firstLine="709"/>
        <w:contextualSpacing/>
        <w:rPr>
          <w:rFonts w:ascii="Times New Roman" w:hAnsi="Times New Roman"/>
          <w:b/>
          <w:sz w:val="28"/>
          <w:szCs w:val="28"/>
        </w:rPr>
      </w:pPr>
      <w:r w:rsidRPr="00BE6869">
        <w:rPr>
          <w:rFonts w:ascii="Times New Roman" w:hAnsi="Times New Roman"/>
          <w:b/>
          <w:sz w:val="28"/>
          <w:szCs w:val="28"/>
        </w:rPr>
        <w:t xml:space="preserve">Рис. </w:t>
      </w:r>
      <w:r w:rsidR="00911D71" w:rsidRPr="00BE6869">
        <w:rPr>
          <w:rFonts w:ascii="Times New Roman" w:hAnsi="Times New Roman"/>
          <w:b/>
          <w:sz w:val="28"/>
          <w:szCs w:val="28"/>
        </w:rPr>
        <w:t>4</w:t>
      </w:r>
      <w:r w:rsidRPr="00BE6869">
        <w:rPr>
          <w:rFonts w:ascii="Times New Roman" w:hAnsi="Times New Roman"/>
          <w:b/>
          <w:sz w:val="28"/>
          <w:szCs w:val="28"/>
        </w:rPr>
        <w:t>. Динамика общего объема расходов федерального бюджета в постоянных ценах за 20</w:t>
      </w:r>
      <w:r w:rsidR="00911D71" w:rsidRPr="00BE6869">
        <w:rPr>
          <w:rFonts w:ascii="Times New Roman" w:hAnsi="Times New Roman"/>
          <w:b/>
          <w:sz w:val="28"/>
          <w:szCs w:val="28"/>
        </w:rPr>
        <w:t>06</w:t>
      </w:r>
      <w:r w:rsidRPr="00BE6869">
        <w:rPr>
          <w:rFonts w:ascii="Times New Roman" w:hAnsi="Times New Roman"/>
          <w:b/>
          <w:sz w:val="28"/>
          <w:szCs w:val="28"/>
        </w:rPr>
        <w:t>–202</w:t>
      </w:r>
      <w:r w:rsidR="003F5021" w:rsidRPr="00BE6869">
        <w:rPr>
          <w:rFonts w:ascii="Times New Roman" w:hAnsi="Times New Roman"/>
          <w:b/>
          <w:sz w:val="28"/>
          <w:szCs w:val="28"/>
        </w:rPr>
        <w:t>5</w:t>
      </w:r>
      <w:r w:rsidRPr="00BE6869">
        <w:rPr>
          <w:rFonts w:ascii="Times New Roman" w:hAnsi="Times New Roman"/>
          <w:b/>
          <w:sz w:val="28"/>
          <w:szCs w:val="28"/>
        </w:rPr>
        <w:t xml:space="preserve"> гг. (20</w:t>
      </w:r>
      <w:r w:rsidR="00911D71" w:rsidRPr="00BE6869">
        <w:rPr>
          <w:rFonts w:ascii="Times New Roman" w:hAnsi="Times New Roman"/>
          <w:b/>
          <w:sz w:val="28"/>
          <w:szCs w:val="28"/>
        </w:rPr>
        <w:t>06</w:t>
      </w:r>
      <w:r w:rsidRPr="00BE6869">
        <w:rPr>
          <w:rFonts w:ascii="Times New Roman" w:hAnsi="Times New Roman"/>
          <w:b/>
          <w:sz w:val="28"/>
          <w:szCs w:val="28"/>
        </w:rPr>
        <w:t xml:space="preserve"> г. = 100)</w:t>
      </w:r>
    </w:p>
    <w:p w14:paraId="7AA9863D" w14:textId="68D05414" w:rsidR="003F5021" w:rsidRPr="00BE6869" w:rsidRDefault="00161C5D" w:rsidP="00C506BB">
      <w:pPr>
        <w:pStyle w:val="2"/>
        <w:spacing w:after="0"/>
        <w:ind w:firstLine="709"/>
        <w:contextualSpacing/>
        <w:rPr>
          <w:rFonts w:ascii="Times New Roman" w:hAnsi="Times New Roman"/>
          <w:b/>
          <w:sz w:val="28"/>
          <w:szCs w:val="28"/>
        </w:rPr>
      </w:pPr>
      <w:r w:rsidRPr="00BE6869">
        <w:rPr>
          <w:rFonts w:ascii="Times New Roman" w:hAnsi="Times New Roman"/>
          <w:b/>
          <w:noProof/>
          <w:sz w:val="28"/>
          <w:szCs w:val="28"/>
          <w:lang w:eastAsia="ru-RU"/>
        </w:rPr>
        <w:drawing>
          <wp:inline distT="0" distB="0" distL="0" distR="0" wp14:anchorId="526F38BD" wp14:editId="2A42A2B4">
            <wp:extent cx="5087667" cy="2190287"/>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5195" cy="2202138"/>
                    </a:xfrm>
                    <a:prstGeom prst="rect">
                      <a:avLst/>
                    </a:prstGeom>
                    <a:noFill/>
                  </pic:spPr>
                </pic:pic>
              </a:graphicData>
            </a:graphic>
          </wp:inline>
        </w:drawing>
      </w:r>
    </w:p>
    <w:p w14:paraId="68D3E1E0" w14:textId="548FC94C" w:rsidR="0008242D" w:rsidRPr="00BE6869" w:rsidRDefault="0008242D" w:rsidP="00C506BB">
      <w:pPr>
        <w:spacing w:after="0" w:line="240" w:lineRule="auto"/>
        <w:ind w:firstLine="709"/>
        <w:contextualSpacing/>
        <w:jc w:val="both"/>
        <w:rPr>
          <w:rFonts w:ascii="Times New Roman" w:hAnsi="Times New Roman" w:cs="Times New Roman"/>
          <w:sz w:val="28"/>
          <w:szCs w:val="28"/>
        </w:rPr>
      </w:pPr>
      <w:r w:rsidRPr="00BE6869">
        <w:rPr>
          <w:rFonts w:ascii="Times New Roman" w:hAnsi="Times New Roman" w:cs="Times New Roman"/>
          <w:sz w:val="28"/>
          <w:szCs w:val="28"/>
        </w:rPr>
        <w:t xml:space="preserve">Источник: Данные Росстата, Минэкономразвития, Минфина, расчеты авторов. </w:t>
      </w:r>
    </w:p>
    <w:p w14:paraId="37153BE0" w14:textId="77777777" w:rsidR="00BE6869" w:rsidRDefault="00BE6869" w:rsidP="00C506BB">
      <w:pPr>
        <w:spacing w:after="0" w:line="240" w:lineRule="auto"/>
        <w:ind w:firstLine="709"/>
        <w:contextualSpacing/>
        <w:jc w:val="both"/>
        <w:rPr>
          <w:rFonts w:ascii="Times New Roman" w:hAnsi="Times New Roman" w:cs="Times New Roman"/>
          <w:sz w:val="28"/>
          <w:szCs w:val="28"/>
        </w:rPr>
      </w:pPr>
    </w:p>
    <w:p w14:paraId="40FA4292" w14:textId="6C2E1F97" w:rsidR="003F5021" w:rsidRPr="00BE6869" w:rsidRDefault="003F5021" w:rsidP="00C506BB">
      <w:pPr>
        <w:spacing w:after="0" w:line="240" w:lineRule="auto"/>
        <w:ind w:firstLine="709"/>
        <w:contextualSpacing/>
        <w:jc w:val="both"/>
        <w:rPr>
          <w:rFonts w:ascii="Times New Roman" w:hAnsi="Times New Roman" w:cs="Times New Roman"/>
          <w:sz w:val="28"/>
          <w:szCs w:val="28"/>
        </w:rPr>
      </w:pPr>
      <w:r w:rsidRPr="00BE6869">
        <w:rPr>
          <w:rFonts w:ascii="Times New Roman" w:hAnsi="Times New Roman" w:cs="Times New Roman"/>
          <w:sz w:val="28"/>
          <w:szCs w:val="28"/>
        </w:rPr>
        <w:t>Как следует из приведенных данных, расходы федерального бюджета в реальном выражении в 2025 г. сократятся примерно до уровней 2014 г.</w:t>
      </w:r>
    </w:p>
    <w:p w14:paraId="289961C8" w14:textId="0FE2F5B4" w:rsidR="005F149A" w:rsidRPr="00BE6869" w:rsidRDefault="005F149A" w:rsidP="00C506BB">
      <w:pPr>
        <w:spacing w:after="0" w:line="240" w:lineRule="auto"/>
        <w:ind w:firstLine="709"/>
        <w:contextualSpacing/>
        <w:jc w:val="both"/>
        <w:rPr>
          <w:rFonts w:ascii="Times New Roman" w:hAnsi="Times New Roman" w:cs="Times New Roman"/>
          <w:sz w:val="28"/>
          <w:szCs w:val="28"/>
        </w:rPr>
      </w:pPr>
      <w:r w:rsidRPr="00BE6869">
        <w:rPr>
          <w:rFonts w:ascii="Times New Roman" w:hAnsi="Times New Roman" w:cs="Times New Roman"/>
          <w:sz w:val="28"/>
          <w:szCs w:val="28"/>
        </w:rPr>
        <w:lastRenderedPageBreak/>
        <w:t xml:space="preserve">Приоритет бюджетной устойчивости является важным, но не единственным при построении бюджетных проектировок на 2023-2025 гг. </w:t>
      </w:r>
      <w:r w:rsidR="009501DF" w:rsidRPr="00BE6869">
        <w:rPr>
          <w:rFonts w:ascii="Times New Roman" w:hAnsi="Times New Roman" w:cs="Times New Roman"/>
          <w:sz w:val="28"/>
          <w:szCs w:val="28"/>
        </w:rPr>
        <w:t xml:space="preserve">Проведена большая работа по </w:t>
      </w:r>
      <w:proofErr w:type="spellStart"/>
      <w:r w:rsidR="009501DF" w:rsidRPr="00BE6869">
        <w:rPr>
          <w:rFonts w:ascii="Times New Roman" w:hAnsi="Times New Roman" w:cs="Times New Roman"/>
          <w:sz w:val="28"/>
          <w:szCs w:val="28"/>
        </w:rPr>
        <w:t>приорит</w:t>
      </w:r>
      <w:r w:rsidR="008E4552" w:rsidRPr="00BE6869">
        <w:rPr>
          <w:rFonts w:ascii="Times New Roman" w:hAnsi="Times New Roman" w:cs="Times New Roman"/>
          <w:sz w:val="28"/>
          <w:szCs w:val="28"/>
        </w:rPr>
        <w:t>и</w:t>
      </w:r>
      <w:r w:rsidR="009501DF" w:rsidRPr="00BE6869">
        <w:rPr>
          <w:rFonts w:ascii="Times New Roman" w:hAnsi="Times New Roman" w:cs="Times New Roman"/>
          <w:sz w:val="28"/>
          <w:szCs w:val="28"/>
        </w:rPr>
        <w:t>зации</w:t>
      </w:r>
      <w:proofErr w:type="spellEnd"/>
      <w:r w:rsidR="009501DF" w:rsidRPr="00BE6869">
        <w:rPr>
          <w:rFonts w:ascii="Times New Roman" w:hAnsi="Times New Roman" w:cs="Times New Roman"/>
          <w:sz w:val="28"/>
          <w:szCs w:val="28"/>
        </w:rPr>
        <w:t xml:space="preserve"> бюджетных расходов. Речь идет о первоочередном выделении средств на национальные проекты как инструменты достижения национальных целей и на меры по реализации Посланий Президента. </w:t>
      </w:r>
      <w:r w:rsidRPr="00BE6869">
        <w:rPr>
          <w:rFonts w:ascii="Times New Roman" w:hAnsi="Times New Roman" w:cs="Times New Roman"/>
          <w:sz w:val="28"/>
          <w:szCs w:val="28"/>
        </w:rPr>
        <w:t xml:space="preserve">  </w:t>
      </w:r>
    </w:p>
    <w:p w14:paraId="43A89E60" w14:textId="37D30FE3" w:rsidR="00581E6B" w:rsidRPr="00BE6869" w:rsidRDefault="008839B5" w:rsidP="00C506BB">
      <w:pPr>
        <w:spacing w:after="0" w:line="240" w:lineRule="auto"/>
        <w:ind w:firstLine="709"/>
        <w:contextualSpacing/>
        <w:jc w:val="both"/>
        <w:rPr>
          <w:rFonts w:ascii="Times New Roman" w:hAnsi="Times New Roman" w:cs="Times New Roman"/>
          <w:sz w:val="28"/>
          <w:szCs w:val="28"/>
        </w:rPr>
      </w:pPr>
      <w:r w:rsidRPr="00BE6869">
        <w:rPr>
          <w:rFonts w:ascii="Times New Roman" w:hAnsi="Times New Roman" w:cs="Times New Roman"/>
          <w:b/>
          <w:bCs/>
          <w:i/>
          <w:iCs/>
          <w:sz w:val="28"/>
          <w:szCs w:val="28"/>
          <w:rPrChange w:id="10" w:author="МИХАЙЛОВ Данила Михайлович" w:date="2022-10-15T12:59:00Z">
            <w:rPr>
              <w:rFonts w:ascii="Times New Roman" w:hAnsi="Times New Roman" w:cs="Times New Roman"/>
              <w:b/>
              <w:bCs/>
              <w:i/>
              <w:iCs/>
              <w:sz w:val="24"/>
              <w:szCs w:val="24"/>
            </w:rPr>
          </w:rPrChange>
        </w:rPr>
        <w:t xml:space="preserve">На </w:t>
      </w:r>
      <w:r w:rsidR="0035666B" w:rsidRPr="00BE6869">
        <w:rPr>
          <w:rFonts w:ascii="Times New Roman" w:hAnsi="Times New Roman" w:cs="Times New Roman"/>
          <w:b/>
          <w:bCs/>
          <w:i/>
          <w:iCs/>
          <w:sz w:val="28"/>
          <w:szCs w:val="28"/>
          <w:rPrChange w:id="11" w:author="МИХАЙЛОВ Данила Михайлович" w:date="2022-10-15T12:59:00Z">
            <w:rPr>
              <w:rFonts w:ascii="Times New Roman" w:hAnsi="Times New Roman" w:cs="Times New Roman"/>
              <w:b/>
              <w:bCs/>
              <w:i/>
              <w:iCs/>
              <w:sz w:val="24"/>
              <w:szCs w:val="24"/>
            </w:rPr>
          </w:rPrChange>
        </w:rPr>
        <w:t>изменение</w:t>
      </w:r>
      <w:r w:rsidRPr="00BE6869">
        <w:rPr>
          <w:rFonts w:ascii="Times New Roman" w:hAnsi="Times New Roman" w:cs="Times New Roman"/>
          <w:b/>
          <w:bCs/>
          <w:i/>
          <w:iCs/>
          <w:sz w:val="28"/>
          <w:szCs w:val="28"/>
          <w:rPrChange w:id="12" w:author="МИХАЙЛОВ Данила Михайлович" w:date="2022-10-15T12:59:00Z">
            <w:rPr>
              <w:rFonts w:ascii="Times New Roman" w:hAnsi="Times New Roman" w:cs="Times New Roman"/>
              <w:b/>
              <w:bCs/>
              <w:i/>
              <w:iCs/>
              <w:sz w:val="24"/>
              <w:szCs w:val="24"/>
            </w:rPr>
          </w:rPrChange>
        </w:rPr>
        <w:t xml:space="preserve"> структуры расходов федерального в долях ВВП в 202</w:t>
      </w:r>
      <w:r w:rsidR="00135745" w:rsidRPr="00BE6869">
        <w:rPr>
          <w:rFonts w:ascii="Times New Roman" w:hAnsi="Times New Roman" w:cs="Times New Roman"/>
          <w:b/>
          <w:bCs/>
          <w:i/>
          <w:iCs/>
          <w:sz w:val="28"/>
          <w:szCs w:val="28"/>
          <w:rPrChange w:id="13" w:author="МИХАЙЛОВ Данила Михайлович" w:date="2022-10-15T12:59:00Z">
            <w:rPr>
              <w:rFonts w:ascii="Times New Roman" w:hAnsi="Times New Roman" w:cs="Times New Roman"/>
              <w:b/>
              <w:bCs/>
              <w:i/>
              <w:iCs/>
              <w:sz w:val="24"/>
              <w:szCs w:val="24"/>
            </w:rPr>
          </w:rPrChange>
        </w:rPr>
        <w:t>2</w:t>
      </w:r>
      <w:r w:rsidRPr="00BE6869">
        <w:rPr>
          <w:rFonts w:ascii="Times New Roman" w:hAnsi="Times New Roman" w:cs="Times New Roman"/>
          <w:b/>
          <w:bCs/>
          <w:i/>
          <w:iCs/>
          <w:sz w:val="28"/>
          <w:szCs w:val="28"/>
          <w:rPrChange w:id="14" w:author="МИХАЙЛОВ Данила Михайлович" w:date="2022-10-15T12:59:00Z">
            <w:rPr>
              <w:rFonts w:ascii="Times New Roman" w:hAnsi="Times New Roman" w:cs="Times New Roman"/>
              <w:b/>
              <w:bCs/>
              <w:i/>
              <w:iCs/>
              <w:sz w:val="24"/>
              <w:szCs w:val="24"/>
            </w:rPr>
          </w:rPrChange>
        </w:rPr>
        <w:t>-202</w:t>
      </w:r>
      <w:r w:rsidR="00135745" w:rsidRPr="00BE6869">
        <w:rPr>
          <w:rFonts w:ascii="Times New Roman" w:hAnsi="Times New Roman" w:cs="Times New Roman"/>
          <w:b/>
          <w:bCs/>
          <w:i/>
          <w:iCs/>
          <w:sz w:val="28"/>
          <w:szCs w:val="28"/>
          <w:rPrChange w:id="15" w:author="МИХАЙЛОВ Данила Михайлович" w:date="2022-10-15T12:59:00Z">
            <w:rPr>
              <w:rFonts w:ascii="Times New Roman" w:hAnsi="Times New Roman" w:cs="Times New Roman"/>
              <w:b/>
              <w:bCs/>
              <w:i/>
              <w:iCs/>
              <w:sz w:val="24"/>
              <w:szCs w:val="24"/>
            </w:rPr>
          </w:rPrChange>
        </w:rPr>
        <w:t>5</w:t>
      </w:r>
      <w:r w:rsidRPr="00BE6869">
        <w:rPr>
          <w:rFonts w:ascii="Times New Roman" w:hAnsi="Times New Roman" w:cs="Times New Roman"/>
          <w:b/>
          <w:bCs/>
          <w:i/>
          <w:iCs/>
          <w:sz w:val="28"/>
          <w:szCs w:val="28"/>
          <w:rPrChange w:id="16" w:author="МИХАЙЛОВ Данила Михайлович" w:date="2022-10-15T12:59:00Z">
            <w:rPr>
              <w:rFonts w:ascii="Times New Roman" w:hAnsi="Times New Roman" w:cs="Times New Roman"/>
              <w:b/>
              <w:bCs/>
              <w:i/>
              <w:iCs/>
              <w:sz w:val="24"/>
              <w:szCs w:val="24"/>
            </w:rPr>
          </w:rPrChange>
        </w:rPr>
        <w:t xml:space="preserve"> </w:t>
      </w:r>
      <w:r w:rsidR="00161C5D" w:rsidRPr="00BE6869">
        <w:rPr>
          <w:rFonts w:ascii="Times New Roman" w:hAnsi="Times New Roman" w:cs="Times New Roman"/>
          <w:b/>
          <w:bCs/>
          <w:i/>
          <w:iCs/>
          <w:sz w:val="28"/>
          <w:szCs w:val="28"/>
          <w:rPrChange w:id="17" w:author="МИХАЙЛОВ Данила Михайлович" w:date="2022-10-15T12:59:00Z">
            <w:rPr>
              <w:rFonts w:ascii="Times New Roman" w:hAnsi="Times New Roman" w:cs="Times New Roman"/>
              <w:b/>
              <w:bCs/>
              <w:i/>
              <w:iCs/>
              <w:sz w:val="24"/>
              <w:szCs w:val="24"/>
            </w:rPr>
          </w:rPrChange>
        </w:rPr>
        <w:t>гг</w:t>
      </w:r>
      <w:r w:rsidRPr="00BE6869">
        <w:rPr>
          <w:rFonts w:ascii="Times New Roman" w:hAnsi="Times New Roman" w:cs="Times New Roman"/>
          <w:b/>
          <w:bCs/>
          <w:i/>
          <w:iCs/>
          <w:sz w:val="28"/>
          <w:szCs w:val="28"/>
          <w:rPrChange w:id="18" w:author="МИХАЙЛОВ Данила Михайлович" w:date="2022-10-15T12:59:00Z">
            <w:rPr>
              <w:rFonts w:ascii="Times New Roman" w:hAnsi="Times New Roman" w:cs="Times New Roman"/>
              <w:b/>
              <w:bCs/>
              <w:i/>
              <w:iCs/>
              <w:sz w:val="24"/>
              <w:szCs w:val="24"/>
            </w:rPr>
          </w:rPrChange>
        </w:rPr>
        <w:t xml:space="preserve">. существенное </w:t>
      </w:r>
      <w:r w:rsidR="00A954F4" w:rsidRPr="00BE6869">
        <w:rPr>
          <w:rFonts w:ascii="Times New Roman" w:hAnsi="Times New Roman" w:cs="Times New Roman"/>
          <w:b/>
          <w:bCs/>
          <w:i/>
          <w:iCs/>
          <w:sz w:val="28"/>
          <w:szCs w:val="28"/>
          <w:rPrChange w:id="19" w:author="МИХАЙЛОВ Данила Михайлович" w:date="2022-10-15T12:59:00Z">
            <w:rPr>
              <w:rFonts w:ascii="Times New Roman" w:hAnsi="Times New Roman" w:cs="Times New Roman"/>
              <w:b/>
              <w:bCs/>
              <w:i/>
              <w:iCs/>
              <w:sz w:val="24"/>
              <w:szCs w:val="24"/>
            </w:rPr>
          </w:rPrChange>
        </w:rPr>
        <w:t>влияние оказало геополитическое обострение.</w:t>
      </w:r>
      <w:r w:rsidRPr="00BE6869">
        <w:rPr>
          <w:rFonts w:ascii="Times New Roman" w:hAnsi="Times New Roman" w:cs="Times New Roman"/>
          <w:sz w:val="28"/>
          <w:szCs w:val="28"/>
          <w:rPrChange w:id="20" w:author="МИХАЙЛОВ Данила Михайлович" w:date="2022-10-15T12:59:00Z">
            <w:rPr>
              <w:rFonts w:ascii="Times New Roman" w:hAnsi="Times New Roman" w:cs="Times New Roman"/>
              <w:sz w:val="24"/>
              <w:szCs w:val="24"/>
            </w:rPr>
          </w:rPrChange>
        </w:rPr>
        <w:t xml:space="preserve"> Если акцентировать внимание на изменениях структуры расходов в 2022</w:t>
      </w:r>
      <w:r w:rsidR="002B72E7" w:rsidRPr="00BE6869">
        <w:rPr>
          <w:rStyle w:val="a8"/>
          <w:rFonts w:ascii="Times New Roman" w:hAnsi="Times New Roman" w:cs="Times New Roman"/>
          <w:sz w:val="28"/>
          <w:szCs w:val="28"/>
          <w:rPrChange w:id="21" w:author="МИХАЙЛОВ Данила Михайлович" w:date="2022-10-15T12:59:00Z">
            <w:rPr>
              <w:rStyle w:val="a8"/>
              <w:rFonts w:ascii="Times New Roman" w:hAnsi="Times New Roman" w:cs="Times New Roman"/>
              <w:sz w:val="24"/>
              <w:szCs w:val="24"/>
            </w:rPr>
          </w:rPrChange>
        </w:rPr>
        <w:footnoteReference w:id="3"/>
      </w:r>
      <w:r w:rsidR="002B72E7" w:rsidRPr="00BE6869">
        <w:rPr>
          <w:rFonts w:ascii="Times New Roman" w:hAnsi="Times New Roman" w:cs="Times New Roman"/>
          <w:sz w:val="28"/>
          <w:szCs w:val="28"/>
          <w:rPrChange w:id="22" w:author="МИХАЙЛОВ Данила Михайлович" w:date="2022-10-15T12:59:00Z">
            <w:rPr>
              <w:rFonts w:ascii="Times New Roman" w:hAnsi="Times New Roman" w:cs="Times New Roman"/>
              <w:sz w:val="24"/>
              <w:szCs w:val="24"/>
            </w:rPr>
          </w:rPrChange>
        </w:rPr>
        <w:t xml:space="preserve"> и 2023 гг., то ожидаемо заметно растут расходы на национальную оборону и безопасность. Увеличиваются расходы и на обслуживание долга</w:t>
      </w:r>
      <w:r w:rsidR="001C437E" w:rsidRPr="00BE6869">
        <w:rPr>
          <w:rFonts w:ascii="Times New Roman" w:hAnsi="Times New Roman" w:cs="Times New Roman"/>
          <w:sz w:val="28"/>
          <w:szCs w:val="28"/>
          <w:rPrChange w:id="23" w:author="МИХАЙЛОВ Данила Михайлович" w:date="2022-10-15T12:59:00Z">
            <w:rPr>
              <w:rFonts w:ascii="Times New Roman" w:hAnsi="Times New Roman" w:cs="Times New Roman"/>
              <w:sz w:val="24"/>
              <w:szCs w:val="24"/>
            </w:rPr>
          </w:rPrChange>
        </w:rPr>
        <w:t xml:space="preserve"> (</w:t>
      </w:r>
      <w:proofErr w:type="gramStart"/>
      <w:r w:rsidR="001C437E" w:rsidRPr="00BE6869">
        <w:rPr>
          <w:rFonts w:ascii="Times New Roman" w:hAnsi="Times New Roman" w:cs="Times New Roman"/>
          <w:sz w:val="28"/>
          <w:szCs w:val="28"/>
          <w:rPrChange w:id="24" w:author="МИХАЙЛОВ Данила Михайлович" w:date="2022-10-15T12:59:00Z">
            <w:rPr>
              <w:rFonts w:ascii="Times New Roman" w:hAnsi="Times New Roman" w:cs="Times New Roman"/>
              <w:sz w:val="24"/>
              <w:szCs w:val="24"/>
            </w:rPr>
          </w:rPrChange>
        </w:rPr>
        <w:t>См</w:t>
      </w:r>
      <w:proofErr w:type="gramEnd"/>
      <w:r w:rsidR="001C437E" w:rsidRPr="00BE6869">
        <w:rPr>
          <w:rFonts w:ascii="Times New Roman" w:hAnsi="Times New Roman" w:cs="Times New Roman"/>
          <w:sz w:val="28"/>
          <w:szCs w:val="28"/>
          <w:rPrChange w:id="25" w:author="МИХАЙЛОВ Данила Михайлович" w:date="2022-10-15T12:59:00Z">
            <w:rPr>
              <w:rFonts w:ascii="Times New Roman" w:hAnsi="Times New Roman" w:cs="Times New Roman"/>
              <w:sz w:val="24"/>
              <w:szCs w:val="24"/>
            </w:rPr>
          </w:rPrChange>
        </w:rPr>
        <w:t xml:space="preserve"> Таблицу 1). </w:t>
      </w:r>
      <w:r w:rsidR="007E21F7" w:rsidRPr="00BE6869">
        <w:rPr>
          <w:rFonts w:ascii="Times New Roman" w:hAnsi="Times New Roman" w:cs="Times New Roman"/>
          <w:sz w:val="28"/>
          <w:szCs w:val="28"/>
          <w:rPrChange w:id="26" w:author="МИХАЙЛОВ Данила Михайлович" w:date="2022-10-15T12:59:00Z">
            <w:rPr>
              <w:rFonts w:ascii="Times New Roman" w:hAnsi="Times New Roman" w:cs="Times New Roman"/>
              <w:sz w:val="24"/>
              <w:szCs w:val="24"/>
            </w:rPr>
          </w:rPrChange>
        </w:rPr>
        <w:t xml:space="preserve">В 2023 г. резко, на 0,8 </w:t>
      </w:r>
      <w:proofErr w:type="gramStart"/>
      <w:r w:rsidR="007E21F7" w:rsidRPr="00BE6869">
        <w:rPr>
          <w:rFonts w:ascii="Times New Roman" w:hAnsi="Times New Roman" w:cs="Times New Roman"/>
          <w:sz w:val="28"/>
          <w:szCs w:val="28"/>
          <w:rPrChange w:id="27" w:author="МИХАЙЛОВ Данила Михайлович" w:date="2022-10-15T12:59:00Z">
            <w:rPr>
              <w:rFonts w:ascii="Times New Roman" w:hAnsi="Times New Roman" w:cs="Times New Roman"/>
              <w:sz w:val="24"/>
              <w:szCs w:val="24"/>
            </w:rPr>
          </w:rPrChange>
        </w:rPr>
        <w:t>трлн</w:t>
      </w:r>
      <w:proofErr w:type="gramEnd"/>
      <w:r w:rsidR="007E21F7" w:rsidRPr="00BE6869">
        <w:rPr>
          <w:rFonts w:ascii="Times New Roman" w:hAnsi="Times New Roman" w:cs="Times New Roman"/>
          <w:sz w:val="28"/>
          <w:szCs w:val="28"/>
          <w:rPrChange w:id="28" w:author="МИХАЙЛОВ Данила Михайлович" w:date="2022-10-15T12:59:00Z">
            <w:rPr>
              <w:rFonts w:ascii="Times New Roman" w:hAnsi="Times New Roman" w:cs="Times New Roman"/>
              <w:sz w:val="24"/>
              <w:szCs w:val="24"/>
            </w:rPr>
          </w:rPrChange>
        </w:rPr>
        <w:t xml:space="preserve"> руб. сокращаются расходы по разделу «Национальная экономика»</w:t>
      </w:r>
      <w:r w:rsidR="00581E6B" w:rsidRPr="00BE6869">
        <w:rPr>
          <w:rFonts w:ascii="Times New Roman" w:hAnsi="Times New Roman" w:cs="Times New Roman"/>
          <w:sz w:val="28"/>
          <w:szCs w:val="28"/>
          <w:rPrChange w:id="29" w:author="МИХАЙЛОВ Данила Михайлович" w:date="2022-10-15T12:59:00Z">
            <w:rPr>
              <w:rFonts w:ascii="Times New Roman" w:hAnsi="Times New Roman" w:cs="Times New Roman"/>
              <w:sz w:val="24"/>
              <w:szCs w:val="24"/>
            </w:rPr>
          </w:rPrChange>
        </w:rPr>
        <w:t>, одновременно, примерно на такую же величину, увеличиваются расходы на социальную политику. Такой сдвиг отражает текущие приоритеты бюджетной политики ориентированной, прежде всего, на исполнение социальных обязательств.</w:t>
      </w:r>
      <w:r w:rsidR="007E21F7" w:rsidRPr="00BE6869">
        <w:rPr>
          <w:rFonts w:ascii="Times New Roman" w:hAnsi="Times New Roman" w:cs="Times New Roman"/>
          <w:sz w:val="28"/>
          <w:szCs w:val="28"/>
        </w:rPr>
        <w:t xml:space="preserve"> </w:t>
      </w:r>
    </w:p>
    <w:p w14:paraId="60691AD5" w14:textId="3BBE269F" w:rsidR="00F9483F" w:rsidRPr="00BE6869" w:rsidRDefault="00F9483F" w:rsidP="00C506BB">
      <w:pPr>
        <w:spacing w:after="0" w:line="240" w:lineRule="auto"/>
        <w:ind w:firstLine="709"/>
        <w:contextualSpacing/>
        <w:jc w:val="both"/>
        <w:rPr>
          <w:rFonts w:ascii="Times New Roman" w:hAnsi="Times New Roman" w:cs="Times New Roman"/>
          <w:sz w:val="28"/>
          <w:szCs w:val="28"/>
        </w:rPr>
      </w:pPr>
      <w:r w:rsidRPr="00BE6869">
        <w:rPr>
          <w:rFonts w:ascii="Times New Roman" w:hAnsi="Times New Roman" w:cs="Times New Roman"/>
          <w:sz w:val="28"/>
          <w:szCs w:val="28"/>
        </w:rPr>
        <w:t>Показатели на 2024-2025 гг. менее представительны из-за наличия нераспределенных (условно утвержденных) расходов в размерах 2,5% и 5% от общего объема.</w:t>
      </w:r>
      <w:r w:rsidR="00C506BB" w:rsidRPr="00BE6869">
        <w:rPr>
          <w:rFonts w:ascii="Times New Roman" w:hAnsi="Times New Roman" w:cs="Times New Roman"/>
          <w:sz w:val="28"/>
          <w:szCs w:val="28"/>
        </w:rPr>
        <w:t xml:space="preserve"> </w:t>
      </w:r>
      <w:r w:rsidRPr="00BE6869">
        <w:rPr>
          <w:rFonts w:ascii="Times New Roman" w:hAnsi="Times New Roman" w:cs="Times New Roman"/>
          <w:sz w:val="28"/>
          <w:szCs w:val="28"/>
        </w:rPr>
        <w:t>Данные Таблицы 1 не</w:t>
      </w:r>
      <w:r w:rsidR="00C2565E" w:rsidRPr="00BE6869">
        <w:rPr>
          <w:rFonts w:ascii="Times New Roman" w:hAnsi="Times New Roman" w:cs="Times New Roman"/>
          <w:sz w:val="28"/>
          <w:szCs w:val="28"/>
        </w:rPr>
        <w:t xml:space="preserve"> отражают </w:t>
      </w:r>
      <w:r w:rsidRPr="00BE6869">
        <w:rPr>
          <w:rFonts w:ascii="Times New Roman" w:hAnsi="Times New Roman" w:cs="Times New Roman"/>
          <w:sz w:val="28"/>
          <w:szCs w:val="28"/>
        </w:rPr>
        <w:t>существенных структурных сдвиг</w:t>
      </w:r>
      <w:r w:rsidR="00C2565E" w:rsidRPr="00BE6869">
        <w:rPr>
          <w:rFonts w:ascii="Times New Roman" w:hAnsi="Times New Roman" w:cs="Times New Roman"/>
          <w:sz w:val="28"/>
          <w:szCs w:val="28"/>
        </w:rPr>
        <w:t>ов</w:t>
      </w:r>
      <w:r w:rsidRPr="00BE6869">
        <w:rPr>
          <w:rFonts w:ascii="Times New Roman" w:hAnsi="Times New Roman" w:cs="Times New Roman"/>
          <w:sz w:val="28"/>
          <w:szCs w:val="28"/>
        </w:rPr>
        <w:t xml:space="preserve"> расходов на уровне целевых программ, которые были осуществлены</w:t>
      </w:r>
      <w:r w:rsidR="00C2565E" w:rsidRPr="00BE6869">
        <w:rPr>
          <w:rFonts w:ascii="Times New Roman" w:hAnsi="Times New Roman" w:cs="Times New Roman"/>
          <w:sz w:val="28"/>
          <w:szCs w:val="28"/>
        </w:rPr>
        <w:t xml:space="preserve"> с учетом перераспределения финансирования </w:t>
      </w:r>
      <w:r w:rsidRPr="00BE6869">
        <w:rPr>
          <w:rFonts w:ascii="Times New Roman" w:hAnsi="Times New Roman" w:cs="Times New Roman"/>
          <w:sz w:val="28"/>
          <w:szCs w:val="28"/>
        </w:rPr>
        <w:t xml:space="preserve">на новые территории. </w:t>
      </w:r>
    </w:p>
    <w:p w14:paraId="4B8B3829" w14:textId="2C53C997" w:rsidR="00F9483F" w:rsidRPr="00BE6869" w:rsidRDefault="00F9483F" w:rsidP="00C2565E">
      <w:pPr>
        <w:spacing w:after="0" w:line="240" w:lineRule="auto"/>
        <w:ind w:firstLine="709"/>
        <w:contextualSpacing/>
        <w:jc w:val="both"/>
        <w:rPr>
          <w:rFonts w:ascii="Times New Roman" w:hAnsi="Times New Roman" w:cs="Times New Roman"/>
          <w:sz w:val="28"/>
          <w:szCs w:val="28"/>
        </w:rPr>
      </w:pPr>
      <w:r w:rsidRPr="00BE6869">
        <w:rPr>
          <w:rFonts w:ascii="Times New Roman" w:hAnsi="Times New Roman" w:cs="Times New Roman"/>
          <w:b/>
          <w:bCs/>
          <w:i/>
          <w:iCs/>
          <w:sz w:val="28"/>
          <w:szCs w:val="28"/>
        </w:rPr>
        <w:t>Структура расходов консолидированного бюджета</w:t>
      </w:r>
      <w:r w:rsidRPr="00BE6869">
        <w:rPr>
          <w:rFonts w:ascii="Times New Roman" w:hAnsi="Times New Roman" w:cs="Times New Roman"/>
          <w:sz w:val="28"/>
          <w:szCs w:val="28"/>
        </w:rPr>
        <w:t xml:space="preserve"> в ретроспективе с 2013 г., с включением проектировок на 2023-2025 гг.  представлена в Таблице 2. Она </w:t>
      </w:r>
      <w:r w:rsidRPr="00BE6869">
        <w:rPr>
          <w:rFonts w:ascii="Times New Roman" w:hAnsi="Times New Roman" w:cs="Times New Roman"/>
          <w:b/>
          <w:bCs/>
          <w:i/>
          <w:iCs/>
          <w:sz w:val="28"/>
          <w:szCs w:val="28"/>
        </w:rPr>
        <w:t>в целом имеет те же особенности, что и структура расходов федерального бюджета</w:t>
      </w:r>
      <w:r w:rsidRPr="00BE6869">
        <w:rPr>
          <w:rStyle w:val="a8"/>
          <w:rFonts w:ascii="Times New Roman" w:hAnsi="Times New Roman" w:cs="Times New Roman"/>
          <w:b/>
          <w:bCs/>
          <w:i/>
          <w:iCs/>
          <w:sz w:val="28"/>
          <w:szCs w:val="28"/>
        </w:rPr>
        <w:footnoteReference w:id="4"/>
      </w:r>
      <w:r w:rsidRPr="00BE6869">
        <w:rPr>
          <w:rFonts w:ascii="Times New Roman" w:hAnsi="Times New Roman" w:cs="Times New Roman"/>
          <w:b/>
          <w:bCs/>
          <w:i/>
          <w:iCs/>
          <w:sz w:val="28"/>
          <w:szCs w:val="28"/>
        </w:rPr>
        <w:t xml:space="preserve">, но изменения носят более сглаженный характер. </w:t>
      </w:r>
      <w:r w:rsidRPr="00BE6869">
        <w:rPr>
          <w:rFonts w:ascii="Times New Roman" w:hAnsi="Times New Roman" w:cs="Times New Roman"/>
          <w:bCs/>
          <w:iCs/>
          <w:sz w:val="28"/>
          <w:szCs w:val="28"/>
        </w:rPr>
        <w:t>В 2022 и 2023 гг. заметно увеличивается доля в ВВП расходов на оборону и безопасность. В 2023 г., по сравнению с 2022 г. заметно увеличиваются расходы на социальную политику и сокращаются расходы на национальную экономику.</w:t>
      </w:r>
      <w:r w:rsidR="00C2565E" w:rsidRPr="00BE6869">
        <w:rPr>
          <w:rFonts w:ascii="Times New Roman" w:hAnsi="Times New Roman" w:cs="Times New Roman"/>
          <w:bCs/>
          <w:iCs/>
          <w:sz w:val="28"/>
          <w:szCs w:val="28"/>
        </w:rPr>
        <w:t xml:space="preserve"> </w:t>
      </w:r>
    </w:p>
    <w:p w14:paraId="03FF0D7F" w14:textId="155FB3BA" w:rsidR="00501ABF" w:rsidRDefault="00501ABF" w:rsidP="00501ABF">
      <w:pPr>
        <w:spacing w:line="360" w:lineRule="auto"/>
        <w:jc w:val="both"/>
        <w:rPr>
          <w:rFonts w:ascii="Times New Roman" w:hAnsi="Times New Roman" w:cs="Times New Roman"/>
          <w:sz w:val="24"/>
          <w:szCs w:val="24"/>
        </w:rPr>
        <w:sectPr w:rsidR="00501ABF" w:rsidSect="00BE6869">
          <w:pgSz w:w="11906" w:h="16838"/>
          <w:pgMar w:top="1134" w:right="850" w:bottom="1134" w:left="851" w:header="708" w:footer="708" w:gutter="0"/>
          <w:cols w:space="708"/>
          <w:docGrid w:linePitch="360"/>
        </w:sectPr>
      </w:pPr>
    </w:p>
    <w:p w14:paraId="6AB57E5A" w14:textId="52AEB67D" w:rsidR="00D8229B" w:rsidRPr="00740538" w:rsidRDefault="00D8229B" w:rsidP="00FA2D56">
      <w:pPr>
        <w:spacing w:after="0" w:line="240" w:lineRule="auto"/>
        <w:ind w:firstLine="709"/>
        <w:jc w:val="both"/>
        <w:rPr>
          <w:rFonts w:ascii="Times New Roman" w:hAnsi="Times New Roman" w:cs="Times New Roman"/>
          <w:b/>
        </w:rPr>
      </w:pPr>
      <w:r w:rsidRPr="00740538">
        <w:rPr>
          <w:rFonts w:ascii="Times New Roman" w:hAnsi="Times New Roman" w:cs="Times New Roman"/>
          <w:b/>
        </w:rPr>
        <w:lastRenderedPageBreak/>
        <w:t xml:space="preserve">Таблица </w:t>
      </w:r>
      <w:r w:rsidR="00EB24A3" w:rsidRPr="001C437E">
        <w:rPr>
          <w:rFonts w:ascii="Times New Roman" w:hAnsi="Times New Roman" w:cs="Times New Roman"/>
          <w:b/>
        </w:rPr>
        <w:t>1</w:t>
      </w:r>
      <w:r w:rsidRPr="00740538">
        <w:rPr>
          <w:rFonts w:ascii="Times New Roman" w:hAnsi="Times New Roman" w:cs="Times New Roman"/>
          <w:b/>
        </w:rPr>
        <w:t xml:space="preserve">. Структура расходов федерального бюджета (в % к ВВП) </w:t>
      </w:r>
      <w:r w:rsidRPr="00740538">
        <w:rPr>
          <w:rFonts w:ascii="Times New Roman" w:eastAsia="Times New Roman" w:hAnsi="Times New Roman" w:cs="Times New Roman"/>
          <w:b/>
          <w:color w:val="000000"/>
        </w:rPr>
        <w:t> </w:t>
      </w:r>
    </w:p>
    <w:tbl>
      <w:tblPr>
        <w:tblW w:w="14976" w:type="dxa"/>
        <w:tblLook w:val="04A0" w:firstRow="1" w:lastRow="0" w:firstColumn="1" w:lastColumn="0" w:noHBand="0" w:noVBand="1"/>
      </w:tblPr>
      <w:tblGrid>
        <w:gridCol w:w="2583"/>
        <w:gridCol w:w="702"/>
        <w:gridCol w:w="973"/>
        <w:gridCol w:w="973"/>
        <w:gridCol w:w="973"/>
        <w:gridCol w:w="973"/>
        <w:gridCol w:w="973"/>
        <w:gridCol w:w="973"/>
        <w:gridCol w:w="973"/>
        <w:gridCol w:w="973"/>
        <w:gridCol w:w="973"/>
        <w:gridCol w:w="978"/>
        <w:gridCol w:w="978"/>
        <w:gridCol w:w="978"/>
      </w:tblGrid>
      <w:tr w:rsidR="00D8229B" w:rsidRPr="00F9483F" w14:paraId="605B3EA6" w14:textId="77777777" w:rsidTr="00F9483F">
        <w:trPr>
          <w:trHeight w:val="242"/>
        </w:trPr>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D2BE5" w14:textId="77777777" w:rsidR="00D8229B" w:rsidRPr="00F9483F" w:rsidRDefault="00D8229B" w:rsidP="00C10B56">
            <w:pPr>
              <w:spacing w:after="0" w:line="240" w:lineRule="auto"/>
              <w:rPr>
                <w:rFonts w:ascii="Times New Roman" w:eastAsia="Times New Roman" w:hAnsi="Times New Roman" w:cs="Times New Roman"/>
                <w:color w:val="000000"/>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2749CAEE" w14:textId="5855031E" w:rsidR="00D8229B" w:rsidRPr="00F9483F" w:rsidRDefault="00D8229B" w:rsidP="00EB24A3">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201</w:t>
            </w:r>
            <w:r w:rsidR="00EB24A3" w:rsidRPr="00F9483F">
              <w:rPr>
                <w:rFonts w:ascii="Times New Roman" w:hAnsi="Times New Roman" w:cs="Times New Roman"/>
                <w:color w:val="000000"/>
                <w:sz w:val="20"/>
                <w:szCs w:val="20"/>
              </w:rPr>
              <w:t>3</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54FAE506" w14:textId="6084BFEC" w:rsidR="00D8229B" w:rsidRPr="00F9483F" w:rsidRDefault="00D8229B" w:rsidP="00EB24A3">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201</w:t>
            </w:r>
            <w:r w:rsidR="00EB24A3" w:rsidRPr="00F9483F">
              <w:rPr>
                <w:rFonts w:ascii="Times New Roman" w:hAnsi="Times New Roman" w:cs="Times New Roman"/>
                <w:color w:val="000000"/>
                <w:sz w:val="20"/>
                <w:szCs w:val="20"/>
              </w:rPr>
              <w:t>4</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38310BD8" w14:textId="712FC6FD" w:rsidR="00D8229B" w:rsidRPr="00F9483F" w:rsidRDefault="00D8229B" w:rsidP="00EB24A3">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201</w:t>
            </w:r>
            <w:r w:rsidR="00EB24A3" w:rsidRPr="00F9483F">
              <w:rPr>
                <w:rFonts w:ascii="Times New Roman" w:hAnsi="Times New Roman" w:cs="Times New Roman"/>
                <w:color w:val="000000"/>
                <w:sz w:val="20"/>
                <w:szCs w:val="20"/>
              </w:rPr>
              <w:t>5</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4CA03030" w14:textId="6916810A" w:rsidR="00D8229B" w:rsidRPr="00F9483F" w:rsidRDefault="00D8229B" w:rsidP="00EB24A3">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201</w:t>
            </w:r>
            <w:r w:rsidR="00EB24A3" w:rsidRPr="00F9483F">
              <w:rPr>
                <w:rFonts w:ascii="Times New Roman" w:hAnsi="Times New Roman" w:cs="Times New Roman"/>
                <w:color w:val="000000"/>
                <w:sz w:val="20"/>
                <w:szCs w:val="20"/>
              </w:rPr>
              <w:t>6</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38658FA8" w14:textId="7552EDFD" w:rsidR="00D8229B" w:rsidRPr="00F9483F" w:rsidRDefault="00D8229B" w:rsidP="00EB24A3">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201</w:t>
            </w:r>
            <w:r w:rsidR="00EB24A3" w:rsidRPr="00F9483F">
              <w:rPr>
                <w:rFonts w:ascii="Times New Roman" w:hAnsi="Times New Roman" w:cs="Times New Roman"/>
                <w:color w:val="000000"/>
                <w:sz w:val="20"/>
                <w:szCs w:val="20"/>
              </w:rPr>
              <w:t>7</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2B45014A" w14:textId="3444AE03" w:rsidR="00D8229B" w:rsidRPr="00F9483F" w:rsidRDefault="00D8229B" w:rsidP="00EB24A3">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201</w:t>
            </w:r>
            <w:r w:rsidR="00EB24A3" w:rsidRPr="00F9483F">
              <w:rPr>
                <w:rFonts w:ascii="Times New Roman" w:hAnsi="Times New Roman" w:cs="Times New Roman"/>
                <w:color w:val="000000"/>
                <w:sz w:val="20"/>
                <w:szCs w:val="20"/>
              </w:rPr>
              <w:t>8</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114F44E2" w14:textId="7684EF17" w:rsidR="00D8229B" w:rsidRPr="00F9483F" w:rsidRDefault="00D8229B" w:rsidP="00EB24A3">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201</w:t>
            </w:r>
            <w:r w:rsidR="00EB24A3" w:rsidRPr="00F9483F">
              <w:rPr>
                <w:rFonts w:ascii="Times New Roman" w:hAnsi="Times New Roman" w:cs="Times New Roman"/>
                <w:color w:val="000000"/>
                <w:sz w:val="20"/>
                <w:szCs w:val="20"/>
              </w:rPr>
              <w:t>9</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29125324" w14:textId="0CFE96CA" w:rsidR="00D8229B" w:rsidRPr="00F9483F" w:rsidRDefault="00D8229B" w:rsidP="00EB24A3">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w:t>
            </w:r>
            <w:r w:rsidR="00EB24A3" w:rsidRPr="00F9483F">
              <w:rPr>
                <w:rFonts w:ascii="Times New Roman" w:hAnsi="Times New Roman" w:cs="Times New Roman"/>
                <w:color w:val="000000"/>
                <w:sz w:val="20"/>
                <w:szCs w:val="20"/>
              </w:rPr>
              <w:t>20</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3F0C5908" w14:textId="6EF653AD" w:rsidR="00D8229B" w:rsidRPr="00F9483F" w:rsidRDefault="00D8229B" w:rsidP="00EB24A3">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202</w:t>
            </w:r>
            <w:r w:rsidR="00EB24A3" w:rsidRPr="00F9483F">
              <w:rPr>
                <w:rFonts w:ascii="Times New Roman" w:hAnsi="Times New Roman" w:cs="Times New Roman"/>
                <w:color w:val="000000"/>
                <w:sz w:val="20"/>
                <w:szCs w:val="20"/>
              </w:rPr>
              <w:t>1</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57C05049" w14:textId="23DEAD33" w:rsidR="00D8229B" w:rsidRPr="00F9483F" w:rsidRDefault="00D8229B" w:rsidP="00C10B56">
            <w:pPr>
              <w:spacing w:after="0" w:line="240" w:lineRule="auto"/>
              <w:rPr>
                <w:rFonts w:ascii="Times New Roman" w:hAnsi="Times New Roman" w:cs="Times New Roman"/>
                <w:color w:val="000000"/>
                <w:sz w:val="20"/>
                <w:szCs w:val="20"/>
              </w:rPr>
            </w:pPr>
            <w:r w:rsidRPr="00F9483F">
              <w:rPr>
                <w:rFonts w:ascii="Times New Roman" w:hAnsi="Times New Roman" w:cs="Times New Roman"/>
                <w:color w:val="000000"/>
                <w:sz w:val="20"/>
                <w:szCs w:val="20"/>
              </w:rPr>
              <w:t>202</w:t>
            </w:r>
            <w:r w:rsidR="00EB24A3" w:rsidRPr="00F9483F">
              <w:rPr>
                <w:rFonts w:ascii="Times New Roman" w:hAnsi="Times New Roman" w:cs="Times New Roman"/>
                <w:color w:val="000000"/>
                <w:sz w:val="20"/>
                <w:szCs w:val="20"/>
              </w:rPr>
              <w:t>2</w:t>
            </w:r>
          </w:p>
          <w:p w14:paraId="07D4EC32" w14:textId="77777777" w:rsidR="00D8229B" w:rsidRPr="00F9483F" w:rsidRDefault="00D8229B" w:rsidP="00C10B56">
            <w:pPr>
              <w:spacing w:after="0" w:line="240" w:lineRule="auto"/>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оценка</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0E75EE51" w14:textId="1CF81808" w:rsidR="00D8229B" w:rsidRPr="00F9483F" w:rsidRDefault="00D8229B" w:rsidP="00C10B56">
            <w:pPr>
              <w:spacing w:after="0" w:line="240" w:lineRule="auto"/>
              <w:rPr>
                <w:rFonts w:ascii="Times New Roman" w:hAnsi="Times New Roman" w:cs="Times New Roman"/>
                <w:color w:val="000000"/>
                <w:sz w:val="20"/>
                <w:szCs w:val="20"/>
              </w:rPr>
            </w:pPr>
            <w:r w:rsidRPr="00F9483F">
              <w:rPr>
                <w:rFonts w:ascii="Times New Roman" w:hAnsi="Times New Roman" w:cs="Times New Roman"/>
                <w:color w:val="000000"/>
                <w:sz w:val="20"/>
                <w:szCs w:val="20"/>
              </w:rPr>
              <w:t>202</w:t>
            </w:r>
            <w:r w:rsidR="00EB24A3" w:rsidRPr="00F9483F">
              <w:rPr>
                <w:rFonts w:ascii="Times New Roman" w:hAnsi="Times New Roman" w:cs="Times New Roman"/>
                <w:color w:val="000000"/>
                <w:sz w:val="20"/>
                <w:szCs w:val="20"/>
                <w:lang w:val="en-US"/>
              </w:rPr>
              <w:t>3</w:t>
            </w:r>
          </w:p>
          <w:p w14:paraId="5D445D16" w14:textId="77777777" w:rsidR="00D8229B" w:rsidRPr="00F9483F" w:rsidRDefault="00D8229B" w:rsidP="00C10B56">
            <w:pPr>
              <w:spacing w:after="0" w:line="240" w:lineRule="auto"/>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прогноз</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22B3EFA8" w14:textId="5349FF2E" w:rsidR="00D8229B" w:rsidRPr="00F9483F" w:rsidRDefault="00D8229B" w:rsidP="00C10B56">
            <w:pPr>
              <w:spacing w:after="0" w:line="240" w:lineRule="auto"/>
              <w:rPr>
                <w:rFonts w:ascii="Times New Roman" w:hAnsi="Times New Roman" w:cs="Times New Roman"/>
                <w:color w:val="000000"/>
                <w:sz w:val="20"/>
                <w:szCs w:val="20"/>
              </w:rPr>
            </w:pPr>
            <w:r w:rsidRPr="00F9483F">
              <w:rPr>
                <w:rFonts w:ascii="Times New Roman" w:hAnsi="Times New Roman" w:cs="Times New Roman"/>
                <w:color w:val="000000"/>
                <w:sz w:val="20"/>
                <w:szCs w:val="20"/>
              </w:rPr>
              <w:t>202</w:t>
            </w:r>
            <w:r w:rsidR="00EB24A3" w:rsidRPr="00F9483F">
              <w:rPr>
                <w:rFonts w:ascii="Times New Roman" w:hAnsi="Times New Roman" w:cs="Times New Roman"/>
                <w:color w:val="000000"/>
                <w:sz w:val="20"/>
                <w:szCs w:val="20"/>
                <w:lang w:val="en-US"/>
              </w:rPr>
              <w:t>4</w:t>
            </w:r>
          </w:p>
          <w:p w14:paraId="6BFDD1A0" w14:textId="77777777" w:rsidR="00D8229B" w:rsidRPr="00F9483F" w:rsidRDefault="00D8229B" w:rsidP="00C10B56">
            <w:pPr>
              <w:spacing w:after="0" w:line="240" w:lineRule="auto"/>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прогноз</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035FDFEA" w14:textId="2AD20260" w:rsidR="00D8229B" w:rsidRPr="00F9483F" w:rsidRDefault="00D8229B" w:rsidP="00C10B56">
            <w:pPr>
              <w:spacing w:after="0" w:line="240" w:lineRule="auto"/>
              <w:rPr>
                <w:rFonts w:ascii="Times New Roman" w:hAnsi="Times New Roman" w:cs="Times New Roman"/>
                <w:color w:val="000000"/>
                <w:sz w:val="20"/>
                <w:szCs w:val="20"/>
              </w:rPr>
            </w:pPr>
            <w:r w:rsidRPr="00F9483F">
              <w:rPr>
                <w:rFonts w:ascii="Times New Roman" w:hAnsi="Times New Roman" w:cs="Times New Roman"/>
                <w:color w:val="000000"/>
                <w:sz w:val="20"/>
                <w:szCs w:val="20"/>
              </w:rPr>
              <w:t>202</w:t>
            </w:r>
            <w:r w:rsidR="00EB24A3" w:rsidRPr="00F9483F">
              <w:rPr>
                <w:rFonts w:ascii="Times New Roman" w:hAnsi="Times New Roman" w:cs="Times New Roman"/>
                <w:color w:val="000000"/>
                <w:sz w:val="20"/>
                <w:szCs w:val="20"/>
                <w:lang w:val="en-US"/>
              </w:rPr>
              <w:t>5</w:t>
            </w:r>
          </w:p>
          <w:p w14:paraId="101DBFFE" w14:textId="77777777" w:rsidR="00D8229B" w:rsidRPr="00F9483F" w:rsidRDefault="00D8229B" w:rsidP="00C10B56">
            <w:pPr>
              <w:spacing w:after="0" w:line="240" w:lineRule="auto"/>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прогноз</w:t>
            </w:r>
          </w:p>
        </w:tc>
      </w:tr>
      <w:tr w:rsidR="00EB24A3" w:rsidRPr="00F9483F" w14:paraId="1C1D1050" w14:textId="77777777" w:rsidTr="00F9483F">
        <w:trPr>
          <w:trHeight w:val="348"/>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277F5C2B" w14:textId="77777777" w:rsidR="00EB24A3" w:rsidRPr="00F9483F" w:rsidRDefault="00EB24A3" w:rsidP="00C10B56">
            <w:pPr>
              <w:spacing w:after="0" w:line="240" w:lineRule="auto"/>
              <w:rPr>
                <w:rFonts w:ascii="Times New Roman" w:eastAsia="Times New Roman" w:hAnsi="Times New Roman" w:cs="Times New Roman"/>
                <w:b/>
                <w:bCs/>
                <w:color w:val="000000"/>
                <w:sz w:val="20"/>
                <w:szCs w:val="20"/>
                <w:u w:val="single"/>
              </w:rPr>
            </w:pPr>
            <w:r w:rsidRPr="00F9483F">
              <w:rPr>
                <w:rFonts w:ascii="Times New Roman" w:eastAsia="Times New Roman" w:hAnsi="Times New Roman" w:cs="Times New Roman"/>
                <w:b/>
                <w:bCs/>
                <w:color w:val="000000"/>
                <w:sz w:val="20"/>
                <w:szCs w:val="20"/>
                <w:u w:val="single"/>
              </w:rPr>
              <w:t>Расходы, всего</w:t>
            </w:r>
          </w:p>
        </w:tc>
        <w:tc>
          <w:tcPr>
            <w:tcW w:w="702" w:type="dxa"/>
            <w:tcBorders>
              <w:top w:val="nil"/>
              <w:left w:val="nil"/>
              <w:bottom w:val="single" w:sz="4" w:space="0" w:color="auto"/>
              <w:right w:val="single" w:sz="4" w:space="0" w:color="auto"/>
            </w:tcBorders>
            <w:shd w:val="clear" w:color="auto" w:fill="auto"/>
            <w:noWrap/>
            <w:vAlign w:val="bottom"/>
            <w:hideMark/>
          </w:tcPr>
          <w:p w14:paraId="5BFFACBE" w14:textId="389F6E31"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18,28</w:t>
            </w:r>
          </w:p>
        </w:tc>
        <w:tc>
          <w:tcPr>
            <w:tcW w:w="973" w:type="dxa"/>
            <w:tcBorders>
              <w:top w:val="nil"/>
              <w:left w:val="nil"/>
              <w:bottom w:val="single" w:sz="4" w:space="0" w:color="auto"/>
              <w:right w:val="single" w:sz="4" w:space="0" w:color="auto"/>
            </w:tcBorders>
            <w:shd w:val="clear" w:color="auto" w:fill="auto"/>
            <w:noWrap/>
            <w:vAlign w:val="bottom"/>
            <w:hideMark/>
          </w:tcPr>
          <w:p w14:paraId="7A92EE08" w14:textId="282DDDE7"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18,77</w:t>
            </w:r>
          </w:p>
        </w:tc>
        <w:tc>
          <w:tcPr>
            <w:tcW w:w="973" w:type="dxa"/>
            <w:tcBorders>
              <w:top w:val="nil"/>
              <w:left w:val="nil"/>
              <w:bottom w:val="single" w:sz="4" w:space="0" w:color="auto"/>
              <w:right w:val="single" w:sz="4" w:space="0" w:color="auto"/>
            </w:tcBorders>
            <w:shd w:val="clear" w:color="auto" w:fill="auto"/>
            <w:noWrap/>
            <w:vAlign w:val="bottom"/>
            <w:hideMark/>
          </w:tcPr>
          <w:p w14:paraId="71C29028" w14:textId="51B68A3A"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18,80</w:t>
            </w:r>
          </w:p>
        </w:tc>
        <w:tc>
          <w:tcPr>
            <w:tcW w:w="973" w:type="dxa"/>
            <w:tcBorders>
              <w:top w:val="nil"/>
              <w:left w:val="nil"/>
              <w:bottom w:val="single" w:sz="4" w:space="0" w:color="auto"/>
              <w:right w:val="single" w:sz="4" w:space="0" w:color="auto"/>
            </w:tcBorders>
            <w:shd w:val="clear" w:color="auto" w:fill="auto"/>
            <w:noWrap/>
            <w:vAlign w:val="bottom"/>
            <w:hideMark/>
          </w:tcPr>
          <w:p w14:paraId="5021340F" w14:textId="06E9ECDE"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19,17</w:t>
            </w:r>
          </w:p>
        </w:tc>
        <w:tc>
          <w:tcPr>
            <w:tcW w:w="973" w:type="dxa"/>
            <w:tcBorders>
              <w:top w:val="nil"/>
              <w:left w:val="nil"/>
              <w:bottom w:val="single" w:sz="4" w:space="0" w:color="auto"/>
              <w:right w:val="single" w:sz="4" w:space="0" w:color="auto"/>
            </w:tcBorders>
            <w:shd w:val="clear" w:color="auto" w:fill="auto"/>
            <w:noWrap/>
            <w:vAlign w:val="bottom"/>
            <w:hideMark/>
          </w:tcPr>
          <w:p w14:paraId="24D70216" w14:textId="00D19471"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17,88</w:t>
            </w:r>
          </w:p>
        </w:tc>
        <w:tc>
          <w:tcPr>
            <w:tcW w:w="973" w:type="dxa"/>
            <w:tcBorders>
              <w:top w:val="nil"/>
              <w:left w:val="nil"/>
              <w:bottom w:val="single" w:sz="4" w:space="0" w:color="auto"/>
              <w:right w:val="single" w:sz="4" w:space="0" w:color="auto"/>
            </w:tcBorders>
            <w:shd w:val="clear" w:color="auto" w:fill="auto"/>
            <w:noWrap/>
            <w:vAlign w:val="bottom"/>
            <w:hideMark/>
          </w:tcPr>
          <w:p w14:paraId="6777C947" w14:textId="251B6238"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16,09</w:t>
            </w:r>
          </w:p>
        </w:tc>
        <w:tc>
          <w:tcPr>
            <w:tcW w:w="973" w:type="dxa"/>
            <w:tcBorders>
              <w:top w:val="nil"/>
              <w:left w:val="nil"/>
              <w:bottom w:val="single" w:sz="4" w:space="0" w:color="auto"/>
              <w:right w:val="single" w:sz="4" w:space="0" w:color="auto"/>
            </w:tcBorders>
            <w:shd w:val="clear" w:color="auto" w:fill="auto"/>
            <w:noWrap/>
            <w:vAlign w:val="bottom"/>
            <w:hideMark/>
          </w:tcPr>
          <w:p w14:paraId="797186FA" w14:textId="0E14ADA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16,67</w:t>
            </w:r>
          </w:p>
        </w:tc>
        <w:tc>
          <w:tcPr>
            <w:tcW w:w="973" w:type="dxa"/>
            <w:tcBorders>
              <w:top w:val="nil"/>
              <w:left w:val="nil"/>
              <w:bottom w:val="single" w:sz="4" w:space="0" w:color="auto"/>
              <w:right w:val="single" w:sz="4" w:space="0" w:color="auto"/>
            </w:tcBorders>
            <w:shd w:val="clear" w:color="auto" w:fill="auto"/>
            <w:noWrap/>
            <w:vAlign w:val="bottom"/>
            <w:hideMark/>
          </w:tcPr>
          <w:p w14:paraId="13540B07" w14:textId="4F45F61A"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21,34</w:t>
            </w:r>
          </w:p>
        </w:tc>
        <w:tc>
          <w:tcPr>
            <w:tcW w:w="973" w:type="dxa"/>
            <w:tcBorders>
              <w:top w:val="nil"/>
              <w:left w:val="nil"/>
              <w:bottom w:val="single" w:sz="4" w:space="0" w:color="auto"/>
              <w:right w:val="single" w:sz="4" w:space="0" w:color="auto"/>
            </w:tcBorders>
            <w:shd w:val="clear" w:color="auto" w:fill="auto"/>
            <w:noWrap/>
            <w:vAlign w:val="bottom"/>
            <w:hideMark/>
          </w:tcPr>
          <w:p w14:paraId="1A37B5BB" w14:textId="5C9759BB"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18,90</w:t>
            </w:r>
          </w:p>
        </w:tc>
        <w:tc>
          <w:tcPr>
            <w:tcW w:w="973" w:type="dxa"/>
            <w:tcBorders>
              <w:top w:val="nil"/>
              <w:left w:val="nil"/>
              <w:bottom w:val="single" w:sz="4" w:space="0" w:color="auto"/>
              <w:right w:val="single" w:sz="4" w:space="0" w:color="auto"/>
            </w:tcBorders>
            <w:shd w:val="clear" w:color="auto" w:fill="auto"/>
            <w:noWrap/>
            <w:vAlign w:val="bottom"/>
            <w:hideMark/>
          </w:tcPr>
          <w:p w14:paraId="66438486" w14:textId="63732166"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18,91</w:t>
            </w:r>
          </w:p>
        </w:tc>
        <w:tc>
          <w:tcPr>
            <w:tcW w:w="978" w:type="dxa"/>
            <w:tcBorders>
              <w:top w:val="nil"/>
              <w:left w:val="nil"/>
              <w:bottom w:val="single" w:sz="4" w:space="0" w:color="auto"/>
              <w:right w:val="single" w:sz="4" w:space="0" w:color="auto"/>
            </w:tcBorders>
            <w:shd w:val="clear" w:color="auto" w:fill="auto"/>
            <w:noWrap/>
            <w:vAlign w:val="bottom"/>
            <w:hideMark/>
          </w:tcPr>
          <w:p w14:paraId="473FEE5B" w14:textId="5696F5F5"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19,38</w:t>
            </w:r>
          </w:p>
        </w:tc>
        <w:tc>
          <w:tcPr>
            <w:tcW w:w="978" w:type="dxa"/>
            <w:tcBorders>
              <w:top w:val="nil"/>
              <w:left w:val="nil"/>
              <w:bottom w:val="single" w:sz="4" w:space="0" w:color="auto"/>
              <w:right w:val="single" w:sz="4" w:space="0" w:color="auto"/>
            </w:tcBorders>
            <w:shd w:val="clear" w:color="auto" w:fill="auto"/>
            <w:noWrap/>
            <w:vAlign w:val="bottom"/>
            <w:hideMark/>
          </w:tcPr>
          <w:p w14:paraId="7AA8058D" w14:textId="10AB4C04"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18,43</w:t>
            </w:r>
          </w:p>
        </w:tc>
        <w:tc>
          <w:tcPr>
            <w:tcW w:w="978" w:type="dxa"/>
            <w:tcBorders>
              <w:top w:val="nil"/>
              <w:left w:val="nil"/>
              <w:bottom w:val="single" w:sz="4" w:space="0" w:color="auto"/>
              <w:right w:val="single" w:sz="4" w:space="0" w:color="auto"/>
            </w:tcBorders>
            <w:shd w:val="clear" w:color="auto" w:fill="auto"/>
            <w:noWrap/>
            <w:vAlign w:val="bottom"/>
            <w:hideMark/>
          </w:tcPr>
          <w:p w14:paraId="1AE9F307" w14:textId="2BE1AD5F"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17,14</w:t>
            </w:r>
          </w:p>
        </w:tc>
      </w:tr>
      <w:tr w:rsidR="00EB24A3" w:rsidRPr="00F9483F" w14:paraId="1D091EC1" w14:textId="77777777" w:rsidTr="00F9483F">
        <w:trPr>
          <w:trHeight w:val="537"/>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22078C74" w14:textId="77777777" w:rsidR="00EB24A3" w:rsidRPr="00F9483F" w:rsidRDefault="00EB24A3" w:rsidP="00C10B56">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Общегосударственные вопросы</w:t>
            </w:r>
          </w:p>
        </w:tc>
        <w:tc>
          <w:tcPr>
            <w:tcW w:w="702" w:type="dxa"/>
            <w:tcBorders>
              <w:top w:val="nil"/>
              <w:left w:val="nil"/>
              <w:bottom w:val="single" w:sz="4" w:space="0" w:color="auto"/>
              <w:right w:val="single" w:sz="4" w:space="0" w:color="auto"/>
            </w:tcBorders>
            <w:shd w:val="clear" w:color="auto" w:fill="auto"/>
            <w:noWrap/>
            <w:vAlign w:val="bottom"/>
            <w:hideMark/>
          </w:tcPr>
          <w:p w14:paraId="16A40B3F" w14:textId="1D97DBF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1,17</w:t>
            </w:r>
          </w:p>
        </w:tc>
        <w:tc>
          <w:tcPr>
            <w:tcW w:w="973" w:type="dxa"/>
            <w:tcBorders>
              <w:top w:val="nil"/>
              <w:left w:val="nil"/>
              <w:bottom w:val="single" w:sz="4" w:space="0" w:color="auto"/>
              <w:right w:val="single" w:sz="4" w:space="0" w:color="auto"/>
            </w:tcBorders>
            <w:shd w:val="clear" w:color="auto" w:fill="auto"/>
            <w:noWrap/>
            <w:vAlign w:val="bottom"/>
            <w:hideMark/>
          </w:tcPr>
          <w:p w14:paraId="2E501FD8" w14:textId="75B760DF"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1,18</w:t>
            </w:r>
          </w:p>
        </w:tc>
        <w:tc>
          <w:tcPr>
            <w:tcW w:w="973" w:type="dxa"/>
            <w:tcBorders>
              <w:top w:val="nil"/>
              <w:left w:val="nil"/>
              <w:bottom w:val="single" w:sz="4" w:space="0" w:color="auto"/>
              <w:right w:val="single" w:sz="4" w:space="0" w:color="auto"/>
            </w:tcBorders>
            <w:shd w:val="clear" w:color="auto" w:fill="auto"/>
            <w:noWrap/>
            <w:vAlign w:val="bottom"/>
            <w:hideMark/>
          </w:tcPr>
          <w:p w14:paraId="52E25E89" w14:textId="4C669D78"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1,35</w:t>
            </w:r>
          </w:p>
        </w:tc>
        <w:tc>
          <w:tcPr>
            <w:tcW w:w="973" w:type="dxa"/>
            <w:tcBorders>
              <w:top w:val="nil"/>
              <w:left w:val="nil"/>
              <w:bottom w:val="single" w:sz="4" w:space="0" w:color="auto"/>
              <w:right w:val="single" w:sz="4" w:space="0" w:color="auto"/>
            </w:tcBorders>
            <w:shd w:val="clear" w:color="auto" w:fill="auto"/>
            <w:noWrap/>
            <w:vAlign w:val="bottom"/>
            <w:hideMark/>
          </w:tcPr>
          <w:p w14:paraId="51518908" w14:textId="6CCD5E72"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1,28</w:t>
            </w:r>
          </w:p>
        </w:tc>
        <w:tc>
          <w:tcPr>
            <w:tcW w:w="973" w:type="dxa"/>
            <w:tcBorders>
              <w:top w:val="nil"/>
              <w:left w:val="nil"/>
              <w:bottom w:val="single" w:sz="4" w:space="0" w:color="auto"/>
              <w:right w:val="single" w:sz="4" w:space="0" w:color="auto"/>
            </w:tcBorders>
            <w:shd w:val="clear" w:color="auto" w:fill="auto"/>
            <w:noWrap/>
            <w:vAlign w:val="bottom"/>
            <w:hideMark/>
          </w:tcPr>
          <w:p w14:paraId="4002DAE3" w14:textId="1A7306F6"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1,27</w:t>
            </w:r>
          </w:p>
        </w:tc>
        <w:tc>
          <w:tcPr>
            <w:tcW w:w="973" w:type="dxa"/>
            <w:tcBorders>
              <w:top w:val="nil"/>
              <w:left w:val="nil"/>
              <w:bottom w:val="single" w:sz="4" w:space="0" w:color="auto"/>
              <w:right w:val="single" w:sz="4" w:space="0" w:color="auto"/>
            </w:tcBorders>
            <w:shd w:val="clear" w:color="auto" w:fill="auto"/>
            <w:noWrap/>
            <w:vAlign w:val="bottom"/>
            <w:hideMark/>
          </w:tcPr>
          <w:p w14:paraId="48940E48" w14:textId="01C210D8"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1,21</w:t>
            </w:r>
          </w:p>
        </w:tc>
        <w:tc>
          <w:tcPr>
            <w:tcW w:w="973" w:type="dxa"/>
            <w:tcBorders>
              <w:top w:val="nil"/>
              <w:left w:val="nil"/>
              <w:bottom w:val="single" w:sz="4" w:space="0" w:color="auto"/>
              <w:right w:val="single" w:sz="4" w:space="0" w:color="auto"/>
            </w:tcBorders>
            <w:shd w:val="clear" w:color="auto" w:fill="auto"/>
            <w:noWrap/>
            <w:vAlign w:val="bottom"/>
            <w:hideMark/>
          </w:tcPr>
          <w:p w14:paraId="72F4B57F" w14:textId="3FE08E23"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1,25</w:t>
            </w:r>
          </w:p>
        </w:tc>
        <w:tc>
          <w:tcPr>
            <w:tcW w:w="973" w:type="dxa"/>
            <w:tcBorders>
              <w:top w:val="nil"/>
              <w:left w:val="nil"/>
              <w:bottom w:val="single" w:sz="4" w:space="0" w:color="auto"/>
              <w:right w:val="single" w:sz="4" w:space="0" w:color="auto"/>
            </w:tcBorders>
            <w:shd w:val="clear" w:color="auto" w:fill="auto"/>
            <w:noWrap/>
            <w:vAlign w:val="bottom"/>
            <w:hideMark/>
          </w:tcPr>
          <w:p w14:paraId="30E3C512" w14:textId="7F5C166B"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1,41</w:t>
            </w:r>
          </w:p>
        </w:tc>
        <w:tc>
          <w:tcPr>
            <w:tcW w:w="973" w:type="dxa"/>
            <w:tcBorders>
              <w:top w:val="nil"/>
              <w:left w:val="nil"/>
              <w:bottom w:val="single" w:sz="4" w:space="0" w:color="auto"/>
              <w:right w:val="single" w:sz="4" w:space="0" w:color="auto"/>
            </w:tcBorders>
            <w:shd w:val="clear" w:color="auto" w:fill="auto"/>
            <w:noWrap/>
            <w:vAlign w:val="bottom"/>
            <w:hideMark/>
          </w:tcPr>
          <w:p w14:paraId="2D0C07CD" w14:textId="2A5D6B9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1,34</w:t>
            </w:r>
          </w:p>
        </w:tc>
        <w:tc>
          <w:tcPr>
            <w:tcW w:w="973" w:type="dxa"/>
            <w:tcBorders>
              <w:top w:val="nil"/>
              <w:left w:val="nil"/>
              <w:bottom w:val="single" w:sz="4" w:space="0" w:color="auto"/>
              <w:right w:val="single" w:sz="4" w:space="0" w:color="auto"/>
            </w:tcBorders>
            <w:shd w:val="clear" w:color="auto" w:fill="auto"/>
            <w:noWrap/>
            <w:vAlign w:val="bottom"/>
            <w:hideMark/>
          </w:tcPr>
          <w:p w14:paraId="41940928" w14:textId="220D10AE"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1,80</w:t>
            </w:r>
          </w:p>
        </w:tc>
        <w:tc>
          <w:tcPr>
            <w:tcW w:w="978" w:type="dxa"/>
            <w:tcBorders>
              <w:top w:val="nil"/>
              <w:left w:val="nil"/>
              <w:bottom w:val="single" w:sz="4" w:space="0" w:color="auto"/>
              <w:right w:val="single" w:sz="4" w:space="0" w:color="auto"/>
            </w:tcBorders>
            <w:shd w:val="clear" w:color="auto" w:fill="auto"/>
            <w:noWrap/>
            <w:vAlign w:val="bottom"/>
            <w:hideMark/>
          </w:tcPr>
          <w:p w14:paraId="67301A85" w14:textId="0D78AFAB"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1,33</w:t>
            </w:r>
          </w:p>
        </w:tc>
        <w:tc>
          <w:tcPr>
            <w:tcW w:w="978" w:type="dxa"/>
            <w:tcBorders>
              <w:top w:val="nil"/>
              <w:left w:val="nil"/>
              <w:bottom w:val="single" w:sz="4" w:space="0" w:color="auto"/>
              <w:right w:val="single" w:sz="4" w:space="0" w:color="auto"/>
            </w:tcBorders>
            <w:shd w:val="clear" w:color="auto" w:fill="auto"/>
            <w:noWrap/>
            <w:vAlign w:val="bottom"/>
            <w:hideMark/>
          </w:tcPr>
          <w:p w14:paraId="3B765C19" w14:textId="68F40F1E"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1,25</w:t>
            </w:r>
          </w:p>
        </w:tc>
        <w:tc>
          <w:tcPr>
            <w:tcW w:w="978" w:type="dxa"/>
            <w:tcBorders>
              <w:top w:val="nil"/>
              <w:left w:val="nil"/>
              <w:bottom w:val="single" w:sz="4" w:space="0" w:color="auto"/>
              <w:right w:val="single" w:sz="4" w:space="0" w:color="auto"/>
            </w:tcBorders>
            <w:shd w:val="clear" w:color="auto" w:fill="auto"/>
            <w:noWrap/>
            <w:vAlign w:val="bottom"/>
            <w:hideMark/>
          </w:tcPr>
          <w:p w14:paraId="46B8079E" w14:textId="50BC43D5"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1,08</w:t>
            </w:r>
          </w:p>
        </w:tc>
      </w:tr>
      <w:tr w:rsidR="00EB24A3" w:rsidRPr="00F9483F" w14:paraId="2A89E597" w14:textId="77777777" w:rsidTr="00F9483F">
        <w:trPr>
          <w:trHeight w:val="57"/>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01ED8A3D" w14:textId="77777777" w:rsidR="00EB24A3" w:rsidRPr="00F9483F" w:rsidRDefault="00EB24A3" w:rsidP="00C10B56">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Национальная оборона</w:t>
            </w:r>
          </w:p>
        </w:tc>
        <w:tc>
          <w:tcPr>
            <w:tcW w:w="702" w:type="dxa"/>
            <w:tcBorders>
              <w:top w:val="nil"/>
              <w:left w:val="nil"/>
              <w:bottom w:val="single" w:sz="4" w:space="0" w:color="auto"/>
              <w:right w:val="single" w:sz="4" w:space="0" w:color="auto"/>
            </w:tcBorders>
            <w:shd w:val="clear" w:color="auto" w:fill="auto"/>
            <w:noWrap/>
            <w:vAlign w:val="bottom"/>
            <w:hideMark/>
          </w:tcPr>
          <w:p w14:paraId="10DCFB83" w14:textId="7F4891B8"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2,88</w:t>
            </w:r>
          </w:p>
        </w:tc>
        <w:tc>
          <w:tcPr>
            <w:tcW w:w="973" w:type="dxa"/>
            <w:tcBorders>
              <w:top w:val="nil"/>
              <w:left w:val="nil"/>
              <w:bottom w:val="single" w:sz="4" w:space="0" w:color="auto"/>
              <w:right w:val="single" w:sz="4" w:space="0" w:color="auto"/>
            </w:tcBorders>
            <w:shd w:val="clear" w:color="auto" w:fill="auto"/>
            <w:noWrap/>
            <w:vAlign w:val="bottom"/>
            <w:hideMark/>
          </w:tcPr>
          <w:p w14:paraId="08A990A9" w14:textId="2D800252"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3,14</w:t>
            </w:r>
          </w:p>
        </w:tc>
        <w:tc>
          <w:tcPr>
            <w:tcW w:w="973" w:type="dxa"/>
            <w:tcBorders>
              <w:top w:val="nil"/>
              <w:left w:val="nil"/>
              <w:bottom w:val="single" w:sz="4" w:space="0" w:color="auto"/>
              <w:right w:val="single" w:sz="4" w:space="0" w:color="auto"/>
            </w:tcBorders>
            <w:shd w:val="clear" w:color="auto" w:fill="auto"/>
            <w:noWrap/>
            <w:vAlign w:val="bottom"/>
            <w:hideMark/>
          </w:tcPr>
          <w:p w14:paraId="6C1F531F" w14:textId="63218CF3"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3,83</w:t>
            </w:r>
          </w:p>
        </w:tc>
        <w:tc>
          <w:tcPr>
            <w:tcW w:w="973" w:type="dxa"/>
            <w:tcBorders>
              <w:top w:val="nil"/>
              <w:left w:val="nil"/>
              <w:bottom w:val="single" w:sz="4" w:space="0" w:color="auto"/>
              <w:right w:val="single" w:sz="4" w:space="0" w:color="auto"/>
            </w:tcBorders>
            <w:shd w:val="clear" w:color="auto" w:fill="auto"/>
            <w:noWrap/>
            <w:vAlign w:val="bottom"/>
            <w:hideMark/>
          </w:tcPr>
          <w:p w14:paraId="08C4C127" w14:textId="5BBEB9AE"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4,41</w:t>
            </w:r>
          </w:p>
        </w:tc>
        <w:tc>
          <w:tcPr>
            <w:tcW w:w="973" w:type="dxa"/>
            <w:tcBorders>
              <w:top w:val="nil"/>
              <w:left w:val="nil"/>
              <w:bottom w:val="single" w:sz="4" w:space="0" w:color="auto"/>
              <w:right w:val="single" w:sz="4" w:space="0" w:color="auto"/>
            </w:tcBorders>
            <w:shd w:val="clear" w:color="auto" w:fill="auto"/>
            <w:noWrap/>
            <w:vAlign w:val="bottom"/>
            <w:hideMark/>
          </w:tcPr>
          <w:p w14:paraId="7F32B66D" w14:textId="1D8FC014"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3,11</w:t>
            </w:r>
          </w:p>
        </w:tc>
        <w:tc>
          <w:tcPr>
            <w:tcW w:w="973" w:type="dxa"/>
            <w:tcBorders>
              <w:top w:val="nil"/>
              <w:left w:val="nil"/>
              <w:bottom w:val="single" w:sz="4" w:space="0" w:color="auto"/>
              <w:right w:val="single" w:sz="4" w:space="0" w:color="auto"/>
            </w:tcBorders>
            <w:shd w:val="clear" w:color="auto" w:fill="auto"/>
            <w:noWrap/>
            <w:vAlign w:val="bottom"/>
            <w:hideMark/>
          </w:tcPr>
          <w:p w14:paraId="578D7BD1" w14:textId="5D1CFB37"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2,72</w:t>
            </w:r>
          </w:p>
        </w:tc>
        <w:tc>
          <w:tcPr>
            <w:tcW w:w="973" w:type="dxa"/>
            <w:tcBorders>
              <w:top w:val="nil"/>
              <w:left w:val="nil"/>
              <w:bottom w:val="single" w:sz="4" w:space="0" w:color="auto"/>
              <w:right w:val="single" w:sz="4" w:space="0" w:color="auto"/>
            </w:tcBorders>
            <w:shd w:val="clear" w:color="auto" w:fill="auto"/>
            <w:noWrap/>
            <w:vAlign w:val="bottom"/>
            <w:hideMark/>
          </w:tcPr>
          <w:p w14:paraId="69D3E374" w14:textId="5E0FA141"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2,74</w:t>
            </w:r>
          </w:p>
        </w:tc>
        <w:tc>
          <w:tcPr>
            <w:tcW w:w="973" w:type="dxa"/>
            <w:tcBorders>
              <w:top w:val="nil"/>
              <w:left w:val="nil"/>
              <w:bottom w:val="single" w:sz="4" w:space="0" w:color="auto"/>
              <w:right w:val="single" w:sz="4" w:space="0" w:color="auto"/>
            </w:tcBorders>
            <w:shd w:val="clear" w:color="auto" w:fill="auto"/>
            <w:noWrap/>
            <w:vAlign w:val="bottom"/>
            <w:hideMark/>
          </w:tcPr>
          <w:p w14:paraId="00C9D3E1" w14:textId="5307337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2,96</w:t>
            </w:r>
          </w:p>
        </w:tc>
        <w:tc>
          <w:tcPr>
            <w:tcW w:w="973" w:type="dxa"/>
            <w:tcBorders>
              <w:top w:val="nil"/>
              <w:left w:val="nil"/>
              <w:bottom w:val="single" w:sz="4" w:space="0" w:color="auto"/>
              <w:right w:val="single" w:sz="4" w:space="0" w:color="auto"/>
            </w:tcBorders>
            <w:shd w:val="clear" w:color="auto" w:fill="auto"/>
            <w:noWrap/>
            <w:vAlign w:val="bottom"/>
            <w:hideMark/>
          </w:tcPr>
          <w:p w14:paraId="59D20015" w14:textId="1BDA4AD8"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2,73</w:t>
            </w:r>
          </w:p>
        </w:tc>
        <w:tc>
          <w:tcPr>
            <w:tcW w:w="973" w:type="dxa"/>
            <w:tcBorders>
              <w:top w:val="nil"/>
              <w:left w:val="nil"/>
              <w:bottom w:val="single" w:sz="4" w:space="0" w:color="auto"/>
              <w:right w:val="single" w:sz="4" w:space="0" w:color="auto"/>
            </w:tcBorders>
            <w:shd w:val="clear" w:color="auto" w:fill="auto"/>
            <w:noWrap/>
            <w:vAlign w:val="bottom"/>
            <w:hideMark/>
          </w:tcPr>
          <w:p w14:paraId="6859F8F3" w14:textId="6CED851A"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3,20</w:t>
            </w:r>
          </w:p>
        </w:tc>
        <w:tc>
          <w:tcPr>
            <w:tcW w:w="978" w:type="dxa"/>
            <w:tcBorders>
              <w:top w:val="nil"/>
              <w:left w:val="nil"/>
              <w:bottom w:val="single" w:sz="4" w:space="0" w:color="auto"/>
              <w:right w:val="single" w:sz="4" w:space="0" w:color="auto"/>
            </w:tcBorders>
            <w:shd w:val="clear" w:color="auto" w:fill="auto"/>
            <w:noWrap/>
            <w:vAlign w:val="bottom"/>
            <w:hideMark/>
          </w:tcPr>
          <w:p w14:paraId="5EB066FB" w14:textId="0E687651"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3,32</w:t>
            </w:r>
          </w:p>
        </w:tc>
        <w:tc>
          <w:tcPr>
            <w:tcW w:w="978" w:type="dxa"/>
            <w:tcBorders>
              <w:top w:val="nil"/>
              <w:left w:val="nil"/>
              <w:bottom w:val="single" w:sz="4" w:space="0" w:color="auto"/>
              <w:right w:val="single" w:sz="4" w:space="0" w:color="auto"/>
            </w:tcBorders>
            <w:shd w:val="clear" w:color="auto" w:fill="auto"/>
            <w:noWrap/>
            <w:vAlign w:val="bottom"/>
            <w:hideMark/>
          </w:tcPr>
          <w:p w14:paraId="306B89D2" w14:textId="1D9182C8"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2,91</w:t>
            </w:r>
          </w:p>
        </w:tc>
        <w:tc>
          <w:tcPr>
            <w:tcW w:w="978" w:type="dxa"/>
            <w:tcBorders>
              <w:top w:val="nil"/>
              <w:left w:val="nil"/>
              <w:bottom w:val="single" w:sz="4" w:space="0" w:color="auto"/>
              <w:right w:val="single" w:sz="4" w:space="0" w:color="auto"/>
            </w:tcBorders>
            <w:shd w:val="clear" w:color="auto" w:fill="auto"/>
            <w:noWrap/>
            <w:vAlign w:val="bottom"/>
            <w:hideMark/>
          </w:tcPr>
          <w:p w14:paraId="28930094" w14:textId="7175F678"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2,47</w:t>
            </w:r>
          </w:p>
        </w:tc>
      </w:tr>
      <w:tr w:rsidR="00EB24A3" w:rsidRPr="00F9483F" w14:paraId="16B6D628" w14:textId="77777777" w:rsidTr="00F9483F">
        <w:trPr>
          <w:trHeight w:val="438"/>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073991B3" w14:textId="77777777" w:rsidR="00EB24A3" w:rsidRPr="00F9483F" w:rsidRDefault="00EB24A3" w:rsidP="00C10B56">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 xml:space="preserve">Национальная безопасность </w:t>
            </w:r>
          </w:p>
        </w:tc>
        <w:tc>
          <w:tcPr>
            <w:tcW w:w="702" w:type="dxa"/>
            <w:tcBorders>
              <w:top w:val="nil"/>
              <w:left w:val="nil"/>
              <w:bottom w:val="single" w:sz="4" w:space="0" w:color="auto"/>
              <w:right w:val="single" w:sz="4" w:space="0" w:color="auto"/>
            </w:tcBorders>
            <w:shd w:val="clear" w:color="auto" w:fill="auto"/>
            <w:noWrap/>
            <w:vAlign w:val="bottom"/>
            <w:hideMark/>
          </w:tcPr>
          <w:p w14:paraId="46972A36" w14:textId="43300CC6"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2,82</w:t>
            </w:r>
          </w:p>
        </w:tc>
        <w:tc>
          <w:tcPr>
            <w:tcW w:w="973" w:type="dxa"/>
            <w:tcBorders>
              <w:top w:val="nil"/>
              <w:left w:val="nil"/>
              <w:bottom w:val="single" w:sz="4" w:space="0" w:color="auto"/>
              <w:right w:val="single" w:sz="4" w:space="0" w:color="auto"/>
            </w:tcBorders>
            <w:shd w:val="clear" w:color="auto" w:fill="auto"/>
            <w:noWrap/>
            <w:vAlign w:val="bottom"/>
            <w:hideMark/>
          </w:tcPr>
          <w:p w14:paraId="303B3D93" w14:textId="7549873F"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2,64</w:t>
            </w:r>
          </w:p>
        </w:tc>
        <w:tc>
          <w:tcPr>
            <w:tcW w:w="973" w:type="dxa"/>
            <w:tcBorders>
              <w:top w:val="nil"/>
              <w:left w:val="nil"/>
              <w:bottom w:val="single" w:sz="4" w:space="0" w:color="auto"/>
              <w:right w:val="single" w:sz="4" w:space="0" w:color="auto"/>
            </w:tcBorders>
            <w:shd w:val="clear" w:color="auto" w:fill="auto"/>
            <w:noWrap/>
            <w:vAlign w:val="bottom"/>
            <w:hideMark/>
          </w:tcPr>
          <w:p w14:paraId="6BB5EFB7" w14:textId="5E1E7EA4"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2,37</w:t>
            </w:r>
          </w:p>
        </w:tc>
        <w:tc>
          <w:tcPr>
            <w:tcW w:w="973" w:type="dxa"/>
            <w:tcBorders>
              <w:top w:val="nil"/>
              <w:left w:val="nil"/>
              <w:bottom w:val="single" w:sz="4" w:space="0" w:color="auto"/>
              <w:right w:val="single" w:sz="4" w:space="0" w:color="auto"/>
            </w:tcBorders>
            <w:shd w:val="clear" w:color="auto" w:fill="auto"/>
            <w:noWrap/>
            <w:vAlign w:val="bottom"/>
            <w:hideMark/>
          </w:tcPr>
          <w:p w14:paraId="3DBA2BFA" w14:textId="71953922"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2,22</w:t>
            </w:r>
          </w:p>
        </w:tc>
        <w:tc>
          <w:tcPr>
            <w:tcW w:w="973" w:type="dxa"/>
            <w:tcBorders>
              <w:top w:val="nil"/>
              <w:left w:val="nil"/>
              <w:bottom w:val="single" w:sz="4" w:space="0" w:color="auto"/>
              <w:right w:val="single" w:sz="4" w:space="0" w:color="auto"/>
            </w:tcBorders>
            <w:shd w:val="clear" w:color="auto" w:fill="auto"/>
            <w:noWrap/>
            <w:vAlign w:val="bottom"/>
            <w:hideMark/>
          </w:tcPr>
          <w:p w14:paraId="2A35F043" w14:textId="008C31E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2,09</w:t>
            </w:r>
          </w:p>
        </w:tc>
        <w:tc>
          <w:tcPr>
            <w:tcW w:w="973" w:type="dxa"/>
            <w:tcBorders>
              <w:top w:val="nil"/>
              <w:left w:val="nil"/>
              <w:bottom w:val="single" w:sz="4" w:space="0" w:color="auto"/>
              <w:right w:val="single" w:sz="4" w:space="0" w:color="auto"/>
            </w:tcBorders>
            <w:shd w:val="clear" w:color="auto" w:fill="auto"/>
            <w:noWrap/>
            <w:vAlign w:val="bottom"/>
            <w:hideMark/>
          </w:tcPr>
          <w:p w14:paraId="724EF707" w14:textId="54681FFB"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1,90</w:t>
            </w:r>
          </w:p>
        </w:tc>
        <w:tc>
          <w:tcPr>
            <w:tcW w:w="973" w:type="dxa"/>
            <w:tcBorders>
              <w:top w:val="nil"/>
              <w:left w:val="nil"/>
              <w:bottom w:val="single" w:sz="4" w:space="0" w:color="auto"/>
              <w:right w:val="single" w:sz="4" w:space="0" w:color="auto"/>
            </w:tcBorders>
            <w:shd w:val="clear" w:color="auto" w:fill="auto"/>
            <w:noWrap/>
            <w:vAlign w:val="bottom"/>
            <w:hideMark/>
          </w:tcPr>
          <w:p w14:paraId="5A67CCB0" w14:textId="43778E5F"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1,91</w:t>
            </w:r>
          </w:p>
        </w:tc>
        <w:tc>
          <w:tcPr>
            <w:tcW w:w="973" w:type="dxa"/>
            <w:tcBorders>
              <w:top w:val="nil"/>
              <w:left w:val="nil"/>
              <w:bottom w:val="single" w:sz="4" w:space="0" w:color="auto"/>
              <w:right w:val="single" w:sz="4" w:space="0" w:color="auto"/>
            </w:tcBorders>
            <w:shd w:val="clear" w:color="auto" w:fill="auto"/>
            <w:noWrap/>
            <w:vAlign w:val="bottom"/>
            <w:hideMark/>
          </w:tcPr>
          <w:p w14:paraId="5B247399" w14:textId="27852EE5"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2,08</w:t>
            </w:r>
          </w:p>
        </w:tc>
        <w:tc>
          <w:tcPr>
            <w:tcW w:w="973" w:type="dxa"/>
            <w:tcBorders>
              <w:top w:val="nil"/>
              <w:left w:val="nil"/>
              <w:bottom w:val="single" w:sz="4" w:space="0" w:color="auto"/>
              <w:right w:val="single" w:sz="4" w:space="0" w:color="auto"/>
            </w:tcBorders>
            <w:shd w:val="clear" w:color="auto" w:fill="auto"/>
            <w:noWrap/>
            <w:vAlign w:val="bottom"/>
            <w:hideMark/>
          </w:tcPr>
          <w:p w14:paraId="2073917F" w14:textId="26A6F243"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1,78</w:t>
            </w:r>
          </w:p>
        </w:tc>
        <w:tc>
          <w:tcPr>
            <w:tcW w:w="973" w:type="dxa"/>
            <w:tcBorders>
              <w:top w:val="nil"/>
              <w:left w:val="nil"/>
              <w:bottom w:val="single" w:sz="4" w:space="0" w:color="auto"/>
              <w:right w:val="single" w:sz="4" w:space="0" w:color="auto"/>
            </w:tcBorders>
            <w:shd w:val="clear" w:color="auto" w:fill="auto"/>
            <w:noWrap/>
            <w:vAlign w:val="bottom"/>
            <w:hideMark/>
          </w:tcPr>
          <w:p w14:paraId="0CA1719B" w14:textId="7F17769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1,91</w:t>
            </w:r>
          </w:p>
        </w:tc>
        <w:tc>
          <w:tcPr>
            <w:tcW w:w="978" w:type="dxa"/>
            <w:tcBorders>
              <w:top w:val="nil"/>
              <w:left w:val="nil"/>
              <w:bottom w:val="single" w:sz="4" w:space="0" w:color="auto"/>
              <w:right w:val="single" w:sz="4" w:space="0" w:color="auto"/>
            </w:tcBorders>
            <w:shd w:val="clear" w:color="auto" w:fill="auto"/>
            <w:noWrap/>
            <w:vAlign w:val="bottom"/>
            <w:hideMark/>
          </w:tcPr>
          <w:p w14:paraId="28901131" w14:textId="6EED526C"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2,95</w:t>
            </w:r>
          </w:p>
        </w:tc>
        <w:tc>
          <w:tcPr>
            <w:tcW w:w="978" w:type="dxa"/>
            <w:tcBorders>
              <w:top w:val="nil"/>
              <w:left w:val="nil"/>
              <w:bottom w:val="single" w:sz="4" w:space="0" w:color="auto"/>
              <w:right w:val="single" w:sz="4" w:space="0" w:color="auto"/>
            </w:tcBorders>
            <w:shd w:val="clear" w:color="auto" w:fill="auto"/>
            <w:noWrap/>
            <w:vAlign w:val="bottom"/>
            <w:hideMark/>
          </w:tcPr>
          <w:p w14:paraId="39F03C06" w14:textId="4554B213"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2,71</w:t>
            </w:r>
          </w:p>
        </w:tc>
        <w:tc>
          <w:tcPr>
            <w:tcW w:w="978" w:type="dxa"/>
            <w:tcBorders>
              <w:top w:val="nil"/>
              <w:left w:val="nil"/>
              <w:bottom w:val="single" w:sz="4" w:space="0" w:color="auto"/>
              <w:right w:val="single" w:sz="4" w:space="0" w:color="auto"/>
            </w:tcBorders>
            <w:shd w:val="clear" w:color="auto" w:fill="auto"/>
            <w:noWrap/>
            <w:vAlign w:val="bottom"/>
            <w:hideMark/>
          </w:tcPr>
          <w:p w14:paraId="503B86FF" w14:textId="0A9A0688"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2,55</w:t>
            </w:r>
          </w:p>
        </w:tc>
      </w:tr>
      <w:tr w:rsidR="00EB24A3" w:rsidRPr="00F9483F" w14:paraId="4560E5F2" w14:textId="77777777" w:rsidTr="00F9483F">
        <w:trPr>
          <w:trHeight w:val="220"/>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7F42771F" w14:textId="77777777" w:rsidR="00EB24A3" w:rsidRPr="00F9483F" w:rsidRDefault="00EB24A3" w:rsidP="00C10B56">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Национальная экономика</w:t>
            </w:r>
          </w:p>
        </w:tc>
        <w:tc>
          <w:tcPr>
            <w:tcW w:w="702" w:type="dxa"/>
            <w:tcBorders>
              <w:top w:val="nil"/>
              <w:left w:val="nil"/>
              <w:bottom w:val="single" w:sz="4" w:space="0" w:color="auto"/>
              <w:right w:val="single" w:sz="4" w:space="0" w:color="auto"/>
            </w:tcBorders>
            <w:shd w:val="clear" w:color="auto" w:fill="auto"/>
            <w:noWrap/>
            <w:vAlign w:val="bottom"/>
            <w:hideMark/>
          </w:tcPr>
          <w:p w14:paraId="33E0E21D" w14:textId="65C0A4A8"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2,53</w:t>
            </w:r>
          </w:p>
        </w:tc>
        <w:tc>
          <w:tcPr>
            <w:tcW w:w="973" w:type="dxa"/>
            <w:tcBorders>
              <w:top w:val="nil"/>
              <w:left w:val="nil"/>
              <w:bottom w:val="single" w:sz="4" w:space="0" w:color="auto"/>
              <w:right w:val="single" w:sz="4" w:space="0" w:color="auto"/>
            </w:tcBorders>
            <w:shd w:val="clear" w:color="auto" w:fill="auto"/>
            <w:noWrap/>
            <w:vAlign w:val="bottom"/>
            <w:hideMark/>
          </w:tcPr>
          <w:p w14:paraId="554F4422" w14:textId="17200436"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3,88</w:t>
            </w:r>
          </w:p>
        </w:tc>
        <w:tc>
          <w:tcPr>
            <w:tcW w:w="973" w:type="dxa"/>
            <w:tcBorders>
              <w:top w:val="nil"/>
              <w:left w:val="nil"/>
              <w:bottom w:val="single" w:sz="4" w:space="0" w:color="auto"/>
              <w:right w:val="single" w:sz="4" w:space="0" w:color="auto"/>
            </w:tcBorders>
            <w:shd w:val="clear" w:color="auto" w:fill="auto"/>
            <w:noWrap/>
            <w:vAlign w:val="bottom"/>
            <w:hideMark/>
          </w:tcPr>
          <w:p w14:paraId="5CF59EC5" w14:textId="507DDA61"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2,80</w:t>
            </w:r>
          </w:p>
        </w:tc>
        <w:tc>
          <w:tcPr>
            <w:tcW w:w="973" w:type="dxa"/>
            <w:tcBorders>
              <w:top w:val="nil"/>
              <w:left w:val="nil"/>
              <w:bottom w:val="single" w:sz="4" w:space="0" w:color="auto"/>
              <w:right w:val="single" w:sz="4" w:space="0" w:color="auto"/>
            </w:tcBorders>
            <w:shd w:val="clear" w:color="auto" w:fill="auto"/>
            <w:noWrap/>
            <w:vAlign w:val="bottom"/>
            <w:hideMark/>
          </w:tcPr>
          <w:p w14:paraId="55D8E446" w14:textId="489944E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2,69</w:t>
            </w:r>
          </w:p>
        </w:tc>
        <w:tc>
          <w:tcPr>
            <w:tcW w:w="973" w:type="dxa"/>
            <w:tcBorders>
              <w:top w:val="nil"/>
              <w:left w:val="nil"/>
              <w:bottom w:val="single" w:sz="4" w:space="0" w:color="auto"/>
              <w:right w:val="single" w:sz="4" w:space="0" w:color="auto"/>
            </w:tcBorders>
            <w:shd w:val="clear" w:color="auto" w:fill="auto"/>
            <w:noWrap/>
            <w:vAlign w:val="bottom"/>
            <w:hideMark/>
          </w:tcPr>
          <w:p w14:paraId="7CBA432B" w14:textId="432A6978"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2,68</w:t>
            </w:r>
          </w:p>
        </w:tc>
        <w:tc>
          <w:tcPr>
            <w:tcW w:w="973" w:type="dxa"/>
            <w:tcBorders>
              <w:top w:val="nil"/>
              <w:left w:val="nil"/>
              <w:bottom w:val="single" w:sz="4" w:space="0" w:color="auto"/>
              <w:right w:val="single" w:sz="4" w:space="0" w:color="auto"/>
            </w:tcBorders>
            <w:shd w:val="clear" w:color="auto" w:fill="auto"/>
            <w:noWrap/>
            <w:vAlign w:val="bottom"/>
            <w:hideMark/>
          </w:tcPr>
          <w:p w14:paraId="10AFBE7D" w14:textId="6DD40E11"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2,31</w:t>
            </w:r>
          </w:p>
        </w:tc>
        <w:tc>
          <w:tcPr>
            <w:tcW w:w="973" w:type="dxa"/>
            <w:tcBorders>
              <w:top w:val="nil"/>
              <w:left w:val="nil"/>
              <w:bottom w:val="single" w:sz="4" w:space="0" w:color="auto"/>
              <w:right w:val="single" w:sz="4" w:space="0" w:color="auto"/>
            </w:tcBorders>
            <w:shd w:val="clear" w:color="auto" w:fill="auto"/>
            <w:noWrap/>
            <w:vAlign w:val="bottom"/>
            <w:hideMark/>
          </w:tcPr>
          <w:p w14:paraId="412B6A3F" w14:textId="7B07CD47"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2,59</w:t>
            </w:r>
          </w:p>
        </w:tc>
        <w:tc>
          <w:tcPr>
            <w:tcW w:w="973" w:type="dxa"/>
            <w:tcBorders>
              <w:top w:val="nil"/>
              <w:left w:val="nil"/>
              <w:bottom w:val="single" w:sz="4" w:space="0" w:color="auto"/>
              <w:right w:val="single" w:sz="4" w:space="0" w:color="auto"/>
            </w:tcBorders>
            <w:shd w:val="clear" w:color="auto" w:fill="auto"/>
            <w:noWrap/>
            <w:vAlign w:val="bottom"/>
            <w:hideMark/>
          </w:tcPr>
          <w:p w14:paraId="3997CC80" w14:textId="41748B67"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3,26</w:t>
            </w:r>
          </w:p>
        </w:tc>
        <w:tc>
          <w:tcPr>
            <w:tcW w:w="973" w:type="dxa"/>
            <w:tcBorders>
              <w:top w:val="nil"/>
              <w:left w:val="nil"/>
              <w:bottom w:val="single" w:sz="4" w:space="0" w:color="auto"/>
              <w:right w:val="single" w:sz="4" w:space="0" w:color="auto"/>
            </w:tcBorders>
            <w:shd w:val="clear" w:color="auto" w:fill="auto"/>
            <w:noWrap/>
            <w:vAlign w:val="bottom"/>
            <w:hideMark/>
          </w:tcPr>
          <w:p w14:paraId="0F8D2DA2" w14:textId="4D028A4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3,33</w:t>
            </w:r>
          </w:p>
        </w:tc>
        <w:tc>
          <w:tcPr>
            <w:tcW w:w="973" w:type="dxa"/>
            <w:tcBorders>
              <w:top w:val="nil"/>
              <w:left w:val="nil"/>
              <w:bottom w:val="single" w:sz="4" w:space="0" w:color="auto"/>
              <w:right w:val="single" w:sz="4" w:space="0" w:color="auto"/>
            </w:tcBorders>
            <w:shd w:val="clear" w:color="auto" w:fill="auto"/>
            <w:noWrap/>
            <w:vAlign w:val="bottom"/>
            <w:hideMark/>
          </w:tcPr>
          <w:p w14:paraId="361C5F3E" w14:textId="1325B34F"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2,96</w:t>
            </w:r>
          </w:p>
        </w:tc>
        <w:tc>
          <w:tcPr>
            <w:tcW w:w="978" w:type="dxa"/>
            <w:tcBorders>
              <w:top w:val="nil"/>
              <w:left w:val="nil"/>
              <w:bottom w:val="single" w:sz="4" w:space="0" w:color="auto"/>
              <w:right w:val="single" w:sz="4" w:space="0" w:color="auto"/>
            </w:tcBorders>
            <w:shd w:val="clear" w:color="auto" w:fill="auto"/>
            <w:noWrap/>
            <w:vAlign w:val="bottom"/>
            <w:hideMark/>
          </w:tcPr>
          <w:p w14:paraId="797E9A9F" w14:textId="01710614"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2,34</w:t>
            </w:r>
          </w:p>
        </w:tc>
        <w:tc>
          <w:tcPr>
            <w:tcW w:w="978" w:type="dxa"/>
            <w:tcBorders>
              <w:top w:val="nil"/>
              <w:left w:val="nil"/>
              <w:bottom w:val="single" w:sz="4" w:space="0" w:color="auto"/>
              <w:right w:val="single" w:sz="4" w:space="0" w:color="auto"/>
            </w:tcBorders>
            <w:shd w:val="clear" w:color="auto" w:fill="auto"/>
            <w:noWrap/>
            <w:vAlign w:val="bottom"/>
            <w:hideMark/>
          </w:tcPr>
          <w:p w14:paraId="08FEC272" w14:textId="4EA04B4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2,23</w:t>
            </w:r>
          </w:p>
        </w:tc>
        <w:tc>
          <w:tcPr>
            <w:tcW w:w="978" w:type="dxa"/>
            <w:tcBorders>
              <w:top w:val="nil"/>
              <w:left w:val="nil"/>
              <w:bottom w:val="single" w:sz="4" w:space="0" w:color="auto"/>
              <w:right w:val="single" w:sz="4" w:space="0" w:color="auto"/>
            </w:tcBorders>
            <w:shd w:val="clear" w:color="auto" w:fill="auto"/>
            <w:noWrap/>
            <w:vAlign w:val="bottom"/>
            <w:hideMark/>
          </w:tcPr>
          <w:p w14:paraId="30764C7B" w14:textId="0502E86E"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2,11</w:t>
            </w:r>
          </w:p>
        </w:tc>
      </w:tr>
      <w:tr w:rsidR="00EB24A3" w:rsidRPr="00F9483F" w14:paraId="4E63DB49" w14:textId="77777777" w:rsidTr="00F9483F">
        <w:trPr>
          <w:trHeight w:val="453"/>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316257E5" w14:textId="77777777" w:rsidR="00EB24A3" w:rsidRPr="00F9483F" w:rsidRDefault="00EB24A3" w:rsidP="00C10B56">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Жилищно-коммунальное хозяйство</w:t>
            </w:r>
          </w:p>
        </w:tc>
        <w:tc>
          <w:tcPr>
            <w:tcW w:w="702" w:type="dxa"/>
            <w:tcBorders>
              <w:top w:val="nil"/>
              <w:left w:val="nil"/>
              <w:bottom w:val="single" w:sz="4" w:space="0" w:color="auto"/>
              <w:right w:val="single" w:sz="4" w:space="0" w:color="auto"/>
            </w:tcBorders>
            <w:shd w:val="clear" w:color="auto" w:fill="auto"/>
            <w:noWrap/>
            <w:vAlign w:val="bottom"/>
            <w:hideMark/>
          </w:tcPr>
          <w:p w14:paraId="24D2C402" w14:textId="782A7F5F"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0,24</w:t>
            </w:r>
          </w:p>
        </w:tc>
        <w:tc>
          <w:tcPr>
            <w:tcW w:w="973" w:type="dxa"/>
            <w:tcBorders>
              <w:top w:val="nil"/>
              <w:left w:val="nil"/>
              <w:bottom w:val="single" w:sz="4" w:space="0" w:color="auto"/>
              <w:right w:val="single" w:sz="4" w:space="0" w:color="auto"/>
            </w:tcBorders>
            <w:shd w:val="clear" w:color="auto" w:fill="auto"/>
            <w:noWrap/>
            <w:vAlign w:val="bottom"/>
            <w:hideMark/>
          </w:tcPr>
          <w:p w14:paraId="44B65612" w14:textId="77835354"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0,15</w:t>
            </w:r>
          </w:p>
        </w:tc>
        <w:tc>
          <w:tcPr>
            <w:tcW w:w="973" w:type="dxa"/>
            <w:tcBorders>
              <w:top w:val="nil"/>
              <w:left w:val="nil"/>
              <w:bottom w:val="single" w:sz="4" w:space="0" w:color="auto"/>
              <w:right w:val="single" w:sz="4" w:space="0" w:color="auto"/>
            </w:tcBorders>
            <w:shd w:val="clear" w:color="auto" w:fill="auto"/>
            <w:noWrap/>
            <w:vAlign w:val="bottom"/>
            <w:hideMark/>
          </w:tcPr>
          <w:p w14:paraId="2210C61C" w14:textId="784E9FAD"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0,17</w:t>
            </w:r>
          </w:p>
        </w:tc>
        <w:tc>
          <w:tcPr>
            <w:tcW w:w="973" w:type="dxa"/>
            <w:tcBorders>
              <w:top w:val="nil"/>
              <w:left w:val="nil"/>
              <w:bottom w:val="single" w:sz="4" w:space="0" w:color="auto"/>
              <w:right w:val="single" w:sz="4" w:space="0" w:color="auto"/>
            </w:tcBorders>
            <w:shd w:val="clear" w:color="auto" w:fill="auto"/>
            <w:noWrap/>
            <w:vAlign w:val="bottom"/>
            <w:hideMark/>
          </w:tcPr>
          <w:p w14:paraId="788CE447" w14:textId="5E9635E3"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0,08</w:t>
            </w:r>
          </w:p>
        </w:tc>
        <w:tc>
          <w:tcPr>
            <w:tcW w:w="973" w:type="dxa"/>
            <w:tcBorders>
              <w:top w:val="nil"/>
              <w:left w:val="nil"/>
              <w:bottom w:val="single" w:sz="4" w:space="0" w:color="auto"/>
              <w:right w:val="single" w:sz="4" w:space="0" w:color="auto"/>
            </w:tcBorders>
            <w:shd w:val="clear" w:color="auto" w:fill="auto"/>
            <w:noWrap/>
            <w:vAlign w:val="bottom"/>
            <w:hideMark/>
          </w:tcPr>
          <w:p w14:paraId="501E7C44" w14:textId="28CF8F36"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0,13</w:t>
            </w:r>
          </w:p>
        </w:tc>
        <w:tc>
          <w:tcPr>
            <w:tcW w:w="973" w:type="dxa"/>
            <w:tcBorders>
              <w:top w:val="nil"/>
              <w:left w:val="nil"/>
              <w:bottom w:val="single" w:sz="4" w:space="0" w:color="auto"/>
              <w:right w:val="single" w:sz="4" w:space="0" w:color="auto"/>
            </w:tcBorders>
            <w:shd w:val="clear" w:color="auto" w:fill="auto"/>
            <w:noWrap/>
            <w:vAlign w:val="bottom"/>
            <w:hideMark/>
          </w:tcPr>
          <w:p w14:paraId="3C921BF0" w14:textId="02051C7A"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0,14</w:t>
            </w:r>
          </w:p>
        </w:tc>
        <w:tc>
          <w:tcPr>
            <w:tcW w:w="973" w:type="dxa"/>
            <w:tcBorders>
              <w:top w:val="nil"/>
              <w:left w:val="nil"/>
              <w:bottom w:val="single" w:sz="4" w:space="0" w:color="auto"/>
              <w:right w:val="single" w:sz="4" w:space="0" w:color="auto"/>
            </w:tcBorders>
            <w:shd w:val="clear" w:color="auto" w:fill="auto"/>
            <w:noWrap/>
            <w:vAlign w:val="bottom"/>
            <w:hideMark/>
          </w:tcPr>
          <w:p w14:paraId="4C469ADB" w14:textId="50ECF14C"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0,26</w:t>
            </w:r>
          </w:p>
        </w:tc>
        <w:tc>
          <w:tcPr>
            <w:tcW w:w="973" w:type="dxa"/>
            <w:tcBorders>
              <w:top w:val="nil"/>
              <w:left w:val="nil"/>
              <w:bottom w:val="single" w:sz="4" w:space="0" w:color="auto"/>
              <w:right w:val="single" w:sz="4" w:space="0" w:color="auto"/>
            </w:tcBorders>
            <w:shd w:val="clear" w:color="auto" w:fill="auto"/>
            <w:noWrap/>
            <w:vAlign w:val="bottom"/>
            <w:hideMark/>
          </w:tcPr>
          <w:p w14:paraId="4BAFA723" w14:textId="537D491D"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0,35</w:t>
            </w:r>
          </w:p>
        </w:tc>
        <w:tc>
          <w:tcPr>
            <w:tcW w:w="973" w:type="dxa"/>
            <w:tcBorders>
              <w:top w:val="nil"/>
              <w:left w:val="nil"/>
              <w:bottom w:val="single" w:sz="4" w:space="0" w:color="auto"/>
              <w:right w:val="single" w:sz="4" w:space="0" w:color="auto"/>
            </w:tcBorders>
            <w:shd w:val="clear" w:color="auto" w:fill="auto"/>
            <w:noWrap/>
            <w:vAlign w:val="bottom"/>
            <w:hideMark/>
          </w:tcPr>
          <w:p w14:paraId="2CABD2EA" w14:textId="7F7461C7"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0,45</w:t>
            </w:r>
          </w:p>
        </w:tc>
        <w:tc>
          <w:tcPr>
            <w:tcW w:w="973" w:type="dxa"/>
            <w:tcBorders>
              <w:top w:val="nil"/>
              <w:left w:val="nil"/>
              <w:bottom w:val="single" w:sz="4" w:space="0" w:color="auto"/>
              <w:right w:val="single" w:sz="4" w:space="0" w:color="auto"/>
            </w:tcBorders>
            <w:shd w:val="clear" w:color="auto" w:fill="auto"/>
            <w:noWrap/>
            <w:vAlign w:val="bottom"/>
            <w:hideMark/>
          </w:tcPr>
          <w:p w14:paraId="56C735BF" w14:textId="329DA3E3"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0,44</w:t>
            </w:r>
          </w:p>
        </w:tc>
        <w:tc>
          <w:tcPr>
            <w:tcW w:w="978" w:type="dxa"/>
            <w:tcBorders>
              <w:top w:val="nil"/>
              <w:left w:val="nil"/>
              <w:bottom w:val="single" w:sz="4" w:space="0" w:color="auto"/>
              <w:right w:val="single" w:sz="4" w:space="0" w:color="auto"/>
            </w:tcBorders>
            <w:shd w:val="clear" w:color="auto" w:fill="auto"/>
            <w:noWrap/>
            <w:vAlign w:val="bottom"/>
            <w:hideMark/>
          </w:tcPr>
          <w:p w14:paraId="3365B8F4" w14:textId="29BF5F13"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0,40</w:t>
            </w:r>
          </w:p>
        </w:tc>
        <w:tc>
          <w:tcPr>
            <w:tcW w:w="978" w:type="dxa"/>
            <w:tcBorders>
              <w:top w:val="nil"/>
              <w:left w:val="nil"/>
              <w:bottom w:val="single" w:sz="4" w:space="0" w:color="auto"/>
              <w:right w:val="single" w:sz="4" w:space="0" w:color="auto"/>
            </w:tcBorders>
            <w:shd w:val="clear" w:color="auto" w:fill="auto"/>
            <w:noWrap/>
            <w:vAlign w:val="bottom"/>
            <w:hideMark/>
          </w:tcPr>
          <w:p w14:paraId="607536F0" w14:textId="31A59A2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0,32</w:t>
            </w:r>
          </w:p>
        </w:tc>
        <w:tc>
          <w:tcPr>
            <w:tcW w:w="978" w:type="dxa"/>
            <w:tcBorders>
              <w:top w:val="nil"/>
              <w:left w:val="nil"/>
              <w:bottom w:val="single" w:sz="4" w:space="0" w:color="auto"/>
              <w:right w:val="single" w:sz="4" w:space="0" w:color="auto"/>
            </w:tcBorders>
            <w:shd w:val="clear" w:color="auto" w:fill="auto"/>
            <w:noWrap/>
            <w:vAlign w:val="bottom"/>
            <w:hideMark/>
          </w:tcPr>
          <w:p w14:paraId="0BC98E46" w14:textId="302B3F85"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0,19</w:t>
            </w:r>
          </w:p>
        </w:tc>
      </w:tr>
      <w:tr w:rsidR="00EB24A3" w:rsidRPr="00F9483F" w14:paraId="7FB70961" w14:textId="77777777" w:rsidTr="00F9483F">
        <w:trPr>
          <w:trHeight w:val="261"/>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67E060C6" w14:textId="77777777" w:rsidR="00EB24A3" w:rsidRPr="00F9483F" w:rsidRDefault="00EB24A3" w:rsidP="00C10B56">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Охрана окружающей среды</w:t>
            </w:r>
          </w:p>
        </w:tc>
        <w:tc>
          <w:tcPr>
            <w:tcW w:w="702" w:type="dxa"/>
            <w:tcBorders>
              <w:top w:val="nil"/>
              <w:left w:val="nil"/>
              <w:bottom w:val="single" w:sz="4" w:space="0" w:color="auto"/>
              <w:right w:val="single" w:sz="4" w:space="0" w:color="auto"/>
            </w:tcBorders>
            <w:shd w:val="clear" w:color="auto" w:fill="auto"/>
            <w:noWrap/>
            <w:vAlign w:val="bottom"/>
            <w:hideMark/>
          </w:tcPr>
          <w:p w14:paraId="25ED834B" w14:textId="11C46A7E"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0,03</w:t>
            </w:r>
          </w:p>
        </w:tc>
        <w:tc>
          <w:tcPr>
            <w:tcW w:w="973" w:type="dxa"/>
            <w:tcBorders>
              <w:top w:val="nil"/>
              <w:left w:val="nil"/>
              <w:bottom w:val="single" w:sz="4" w:space="0" w:color="auto"/>
              <w:right w:val="single" w:sz="4" w:space="0" w:color="auto"/>
            </w:tcBorders>
            <w:shd w:val="clear" w:color="auto" w:fill="auto"/>
            <w:noWrap/>
            <w:vAlign w:val="bottom"/>
            <w:hideMark/>
          </w:tcPr>
          <w:p w14:paraId="23D29549" w14:textId="34E9B89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0,06</w:t>
            </w:r>
          </w:p>
        </w:tc>
        <w:tc>
          <w:tcPr>
            <w:tcW w:w="973" w:type="dxa"/>
            <w:tcBorders>
              <w:top w:val="nil"/>
              <w:left w:val="nil"/>
              <w:bottom w:val="single" w:sz="4" w:space="0" w:color="auto"/>
              <w:right w:val="single" w:sz="4" w:space="0" w:color="auto"/>
            </w:tcBorders>
            <w:shd w:val="clear" w:color="auto" w:fill="auto"/>
            <w:noWrap/>
            <w:vAlign w:val="bottom"/>
            <w:hideMark/>
          </w:tcPr>
          <w:p w14:paraId="60B5DE78" w14:textId="2702A3C7"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0,06</w:t>
            </w:r>
          </w:p>
        </w:tc>
        <w:tc>
          <w:tcPr>
            <w:tcW w:w="973" w:type="dxa"/>
            <w:tcBorders>
              <w:top w:val="nil"/>
              <w:left w:val="nil"/>
              <w:bottom w:val="single" w:sz="4" w:space="0" w:color="auto"/>
              <w:right w:val="single" w:sz="4" w:space="0" w:color="auto"/>
            </w:tcBorders>
            <w:shd w:val="clear" w:color="auto" w:fill="auto"/>
            <w:noWrap/>
            <w:vAlign w:val="bottom"/>
            <w:hideMark/>
          </w:tcPr>
          <w:p w14:paraId="3C249057" w14:textId="7ED408E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0,07</w:t>
            </w:r>
          </w:p>
        </w:tc>
        <w:tc>
          <w:tcPr>
            <w:tcW w:w="973" w:type="dxa"/>
            <w:tcBorders>
              <w:top w:val="nil"/>
              <w:left w:val="nil"/>
              <w:bottom w:val="single" w:sz="4" w:space="0" w:color="auto"/>
              <w:right w:val="single" w:sz="4" w:space="0" w:color="auto"/>
            </w:tcBorders>
            <w:shd w:val="clear" w:color="auto" w:fill="auto"/>
            <w:noWrap/>
            <w:vAlign w:val="bottom"/>
            <w:hideMark/>
          </w:tcPr>
          <w:p w14:paraId="61C21EEA" w14:textId="2C101EE6"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0,10</w:t>
            </w:r>
          </w:p>
        </w:tc>
        <w:tc>
          <w:tcPr>
            <w:tcW w:w="973" w:type="dxa"/>
            <w:tcBorders>
              <w:top w:val="nil"/>
              <w:left w:val="nil"/>
              <w:bottom w:val="single" w:sz="4" w:space="0" w:color="auto"/>
              <w:right w:val="single" w:sz="4" w:space="0" w:color="auto"/>
            </w:tcBorders>
            <w:shd w:val="clear" w:color="auto" w:fill="auto"/>
            <w:noWrap/>
            <w:vAlign w:val="bottom"/>
            <w:hideMark/>
          </w:tcPr>
          <w:p w14:paraId="6F28D185" w14:textId="5DB6423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0,11</w:t>
            </w:r>
          </w:p>
        </w:tc>
        <w:tc>
          <w:tcPr>
            <w:tcW w:w="973" w:type="dxa"/>
            <w:tcBorders>
              <w:top w:val="nil"/>
              <w:left w:val="nil"/>
              <w:bottom w:val="single" w:sz="4" w:space="0" w:color="auto"/>
              <w:right w:val="single" w:sz="4" w:space="0" w:color="auto"/>
            </w:tcBorders>
            <w:shd w:val="clear" w:color="auto" w:fill="auto"/>
            <w:noWrap/>
            <w:vAlign w:val="bottom"/>
            <w:hideMark/>
          </w:tcPr>
          <w:p w14:paraId="0BFAC558" w14:textId="4D03245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0,18</w:t>
            </w:r>
          </w:p>
        </w:tc>
        <w:tc>
          <w:tcPr>
            <w:tcW w:w="973" w:type="dxa"/>
            <w:tcBorders>
              <w:top w:val="nil"/>
              <w:left w:val="nil"/>
              <w:bottom w:val="single" w:sz="4" w:space="0" w:color="auto"/>
              <w:right w:val="single" w:sz="4" w:space="0" w:color="auto"/>
            </w:tcBorders>
            <w:shd w:val="clear" w:color="auto" w:fill="auto"/>
            <w:noWrap/>
            <w:vAlign w:val="bottom"/>
            <w:hideMark/>
          </w:tcPr>
          <w:p w14:paraId="2E717558" w14:textId="7EA1FC8C"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0,24</w:t>
            </w:r>
          </w:p>
        </w:tc>
        <w:tc>
          <w:tcPr>
            <w:tcW w:w="973" w:type="dxa"/>
            <w:tcBorders>
              <w:top w:val="nil"/>
              <w:left w:val="nil"/>
              <w:bottom w:val="single" w:sz="4" w:space="0" w:color="auto"/>
              <w:right w:val="single" w:sz="4" w:space="0" w:color="auto"/>
            </w:tcBorders>
            <w:shd w:val="clear" w:color="auto" w:fill="auto"/>
            <w:noWrap/>
            <w:vAlign w:val="bottom"/>
            <w:hideMark/>
          </w:tcPr>
          <w:p w14:paraId="51AF8989" w14:textId="06F32472"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0,31</w:t>
            </w:r>
          </w:p>
        </w:tc>
        <w:tc>
          <w:tcPr>
            <w:tcW w:w="973" w:type="dxa"/>
            <w:tcBorders>
              <w:top w:val="nil"/>
              <w:left w:val="nil"/>
              <w:bottom w:val="single" w:sz="4" w:space="0" w:color="auto"/>
              <w:right w:val="single" w:sz="4" w:space="0" w:color="auto"/>
            </w:tcBorders>
            <w:shd w:val="clear" w:color="auto" w:fill="auto"/>
            <w:noWrap/>
            <w:vAlign w:val="bottom"/>
            <w:hideMark/>
          </w:tcPr>
          <w:p w14:paraId="563C1B12" w14:textId="34FAB3AE"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0,24</w:t>
            </w:r>
          </w:p>
        </w:tc>
        <w:tc>
          <w:tcPr>
            <w:tcW w:w="978" w:type="dxa"/>
            <w:tcBorders>
              <w:top w:val="nil"/>
              <w:left w:val="nil"/>
              <w:bottom w:val="single" w:sz="4" w:space="0" w:color="auto"/>
              <w:right w:val="single" w:sz="4" w:space="0" w:color="auto"/>
            </w:tcBorders>
            <w:shd w:val="clear" w:color="auto" w:fill="auto"/>
            <w:noWrap/>
            <w:vAlign w:val="bottom"/>
            <w:hideMark/>
          </w:tcPr>
          <w:p w14:paraId="5AE75442" w14:textId="799B1CB2"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0,23</w:t>
            </w:r>
          </w:p>
        </w:tc>
        <w:tc>
          <w:tcPr>
            <w:tcW w:w="978" w:type="dxa"/>
            <w:tcBorders>
              <w:top w:val="nil"/>
              <w:left w:val="nil"/>
              <w:bottom w:val="single" w:sz="4" w:space="0" w:color="auto"/>
              <w:right w:val="single" w:sz="4" w:space="0" w:color="auto"/>
            </w:tcBorders>
            <w:shd w:val="clear" w:color="auto" w:fill="auto"/>
            <w:noWrap/>
            <w:vAlign w:val="bottom"/>
            <w:hideMark/>
          </w:tcPr>
          <w:p w14:paraId="77985631" w14:textId="3DBCF805"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0,20</w:t>
            </w:r>
          </w:p>
        </w:tc>
        <w:tc>
          <w:tcPr>
            <w:tcW w:w="978" w:type="dxa"/>
            <w:tcBorders>
              <w:top w:val="nil"/>
              <w:left w:val="nil"/>
              <w:bottom w:val="single" w:sz="4" w:space="0" w:color="auto"/>
              <w:right w:val="single" w:sz="4" w:space="0" w:color="auto"/>
            </w:tcBorders>
            <w:shd w:val="clear" w:color="auto" w:fill="auto"/>
            <w:noWrap/>
            <w:vAlign w:val="bottom"/>
            <w:hideMark/>
          </w:tcPr>
          <w:p w14:paraId="2A2F9D6C" w14:textId="788568BA"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0,15</w:t>
            </w:r>
          </w:p>
        </w:tc>
      </w:tr>
      <w:tr w:rsidR="00EB24A3" w:rsidRPr="00F9483F" w14:paraId="1B3B4EDE" w14:textId="77777777" w:rsidTr="00F9483F">
        <w:trPr>
          <w:trHeight w:val="70"/>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2BEFC394" w14:textId="77777777" w:rsidR="00EB24A3" w:rsidRPr="00F9483F" w:rsidRDefault="00EB24A3" w:rsidP="00C10B56">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Образование</w:t>
            </w:r>
          </w:p>
        </w:tc>
        <w:tc>
          <w:tcPr>
            <w:tcW w:w="702" w:type="dxa"/>
            <w:tcBorders>
              <w:top w:val="nil"/>
              <w:left w:val="nil"/>
              <w:bottom w:val="single" w:sz="4" w:space="0" w:color="auto"/>
              <w:right w:val="single" w:sz="4" w:space="0" w:color="auto"/>
            </w:tcBorders>
            <w:shd w:val="clear" w:color="auto" w:fill="auto"/>
            <w:noWrap/>
            <w:vAlign w:val="bottom"/>
            <w:hideMark/>
          </w:tcPr>
          <w:p w14:paraId="282EC9A0" w14:textId="3DDE288C"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0,92</w:t>
            </w:r>
          </w:p>
        </w:tc>
        <w:tc>
          <w:tcPr>
            <w:tcW w:w="973" w:type="dxa"/>
            <w:tcBorders>
              <w:top w:val="nil"/>
              <w:left w:val="nil"/>
              <w:bottom w:val="single" w:sz="4" w:space="0" w:color="auto"/>
              <w:right w:val="single" w:sz="4" w:space="0" w:color="auto"/>
            </w:tcBorders>
            <w:shd w:val="clear" w:color="auto" w:fill="auto"/>
            <w:noWrap/>
            <w:vAlign w:val="bottom"/>
            <w:hideMark/>
          </w:tcPr>
          <w:p w14:paraId="25F9D632" w14:textId="681ED062"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0,81</w:t>
            </w:r>
          </w:p>
        </w:tc>
        <w:tc>
          <w:tcPr>
            <w:tcW w:w="973" w:type="dxa"/>
            <w:tcBorders>
              <w:top w:val="nil"/>
              <w:left w:val="nil"/>
              <w:bottom w:val="single" w:sz="4" w:space="0" w:color="auto"/>
              <w:right w:val="single" w:sz="4" w:space="0" w:color="auto"/>
            </w:tcBorders>
            <w:shd w:val="clear" w:color="auto" w:fill="auto"/>
            <w:noWrap/>
            <w:vAlign w:val="bottom"/>
            <w:hideMark/>
          </w:tcPr>
          <w:p w14:paraId="7C9AF22F" w14:textId="3BF9216B"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0,73</w:t>
            </w:r>
          </w:p>
        </w:tc>
        <w:tc>
          <w:tcPr>
            <w:tcW w:w="973" w:type="dxa"/>
            <w:tcBorders>
              <w:top w:val="nil"/>
              <w:left w:val="nil"/>
              <w:bottom w:val="single" w:sz="4" w:space="0" w:color="auto"/>
              <w:right w:val="single" w:sz="4" w:space="0" w:color="auto"/>
            </w:tcBorders>
            <w:shd w:val="clear" w:color="auto" w:fill="auto"/>
            <w:noWrap/>
            <w:vAlign w:val="bottom"/>
            <w:hideMark/>
          </w:tcPr>
          <w:p w14:paraId="5F49F3DA" w14:textId="61DF3E1B"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0,70</w:t>
            </w:r>
          </w:p>
        </w:tc>
        <w:tc>
          <w:tcPr>
            <w:tcW w:w="973" w:type="dxa"/>
            <w:tcBorders>
              <w:top w:val="nil"/>
              <w:left w:val="nil"/>
              <w:bottom w:val="single" w:sz="4" w:space="0" w:color="auto"/>
              <w:right w:val="single" w:sz="4" w:space="0" w:color="auto"/>
            </w:tcBorders>
            <w:shd w:val="clear" w:color="auto" w:fill="auto"/>
            <w:noWrap/>
            <w:vAlign w:val="bottom"/>
            <w:hideMark/>
          </w:tcPr>
          <w:p w14:paraId="331CD8EC" w14:textId="5D65D033"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0,67</w:t>
            </w:r>
          </w:p>
        </w:tc>
        <w:tc>
          <w:tcPr>
            <w:tcW w:w="973" w:type="dxa"/>
            <w:tcBorders>
              <w:top w:val="nil"/>
              <w:left w:val="nil"/>
              <w:bottom w:val="single" w:sz="4" w:space="0" w:color="auto"/>
              <w:right w:val="single" w:sz="4" w:space="0" w:color="auto"/>
            </w:tcBorders>
            <w:shd w:val="clear" w:color="auto" w:fill="auto"/>
            <w:noWrap/>
            <w:vAlign w:val="bottom"/>
            <w:hideMark/>
          </w:tcPr>
          <w:p w14:paraId="74BAB0B2" w14:textId="2DBAE70F"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0,70</w:t>
            </w:r>
          </w:p>
        </w:tc>
        <w:tc>
          <w:tcPr>
            <w:tcW w:w="973" w:type="dxa"/>
            <w:tcBorders>
              <w:top w:val="nil"/>
              <w:left w:val="nil"/>
              <w:bottom w:val="single" w:sz="4" w:space="0" w:color="auto"/>
              <w:right w:val="single" w:sz="4" w:space="0" w:color="auto"/>
            </w:tcBorders>
            <w:shd w:val="clear" w:color="auto" w:fill="auto"/>
            <w:noWrap/>
            <w:vAlign w:val="bottom"/>
            <w:hideMark/>
          </w:tcPr>
          <w:p w14:paraId="39198A23" w14:textId="6B0D171F"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0,76</w:t>
            </w:r>
          </w:p>
        </w:tc>
        <w:tc>
          <w:tcPr>
            <w:tcW w:w="973" w:type="dxa"/>
            <w:tcBorders>
              <w:top w:val="nil"/>
              <w:left w:val="nil"/>
              <w:bottom w:val="single" w:sz="4" w:space="0" w:color="auto"/>
              <w:right w:val="single" w:sz="4" w:space="0" w:color="auto"/>
            </w:tcBorders>
            <w:shd w:val="clear" w:color="auto" w:fill="auto"/>
            <w:noWrap/>
            <w:vAlign w:val="bottom"/>
            <w:hideMark/>
          </w:tcPr>
          <w:p w14:paraId="23D522BB" w14:textId="6C4549A2"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0,89</w:t>
            </w:r>
          </w:p>
        </w:tc>
        <w:tc>
          <w:tcPr>
            <w:tcW w:w="973" w:type="dxa"/>
            <w:tcBorders>
              <w:top w:val="nil"/>
              <w:left w:val="nil"/>
              <w:bottom w:val="single" w:sz="4" w:space="0" w:color="auto"/>
              <w:right w:val="single" w:sz="4" w:space="0" w:color="auto"/>
            </w:tcBorders>
            <w:shd w:val="clear" w:color="auto" w:fill="auto"/>
            <w:noWrap/>
            <w:vAlign w:val="bottom"/>
            <w:hideMark/>
          </w:tcPr>
          <w:p w14:paraId="42A21462" w14:textId="2035896C"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0,81</w:t>
            </w:r>
          </w:p>
        </w:tc>
        <w:tc>
          <w:tcPr>
            <w:tcW w:w="973" w:type="dxa"/>
            <w:tcBorders>
              <w:top w:val="nil"/>
              <w:left w:val="nil"/>
              <w:bottom w:val="single" w:sz="4" w:space="0" w:color="auto"/>
              <w:right w:val="single" w:sz="4" w:space="0" w:color="auto"/>
            </w:tcBorders>
            <w:shd w:val="clear" w:color="auto" w:fill="auto"/>
            <w:noWrap/>
            <w:vAlign w:val="bottom"/>
            <w:hideMark/>
          </w:tcPr>
          <w:p w14:paraId="5EF4D322" w14:textId="47344DB5"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0,90</w:t>
            </w:r>
          </w:p>
        </w:tc>
        <w:tc>
          <w:tcPr>
            <w:tcW w:w="978" w:type="dxa"/>
            <w:tcBorders>
              <w:top w:val="nil"/>
              <w:left w:val="nil"/>
              <w:bottom w:val="single" w:sz="4" w:space="0" w:color="auto"/>
              <w:right w:val="single" w:sz="4" w:space="0" w:color="auto"/>
            </w:tcBorders>
            <w:shd w:val="clear" w:color="auto" w:fill="auto"/>
            <w:noWrap/>
            <w:vAlign w:val="bottom"/>
            <w:hideMark/>
          </w:tcPr>
          <w:p w14:paraId="7154AFE4" w14:textId="6248C334"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0,91</w:t>
            </w:r>
          </w:p>
        </w:tc>
        <w:tc>
          <w:tcPr>
            <w:tcW w:w="978" w:type="dxa"/>
            <w:tcBorders>
              <w:top w:val="nil"/>
              <w:left w:val="nil"/>
              <w:bottom w:val="single" w:sz="4" w:space="0" w:color="auto"/>
              <w:right w:val="single" w:sz="4" w:space="0" w:color="auto"/>
            </w:tcBorders>
            <w:shd w:val="clear" w:color="auto" w:fill="auto"/>
            <w:noWrap/>
            <w:vAlign w:val="bottom"/>
            <w:hideMark/>
          </w:tcPr>
          <w:p w14:paraId="58ECB749" w14:textId="65F27A3F"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0,89</w:t>
            </w:r>
          </w:p>
        </w:tc>
        <w:tc>
          <w:tcPr>
            <w:tcW w:w="978" w:type="dxa"/>
            <w:tcBorders>
              <w:top w:val="nil"/>
              <w:left w:val="nil"/>
              <w:bottom w:val="single" w:sz="4" w:space="0" w:color="auto"/>
              <w:right w:val="single" w:sz="4" w:space="0" w:color="auto"/>
            </w:tcBorders>
            <w:shd w:val="clear" w:color="auto" w:fill="auto"/>
            <w:noWrap/>
            <w:vAlign w:val="bottom"/>
            <w:hideMark/>
          </w:tcPr>
          <w:p w14:paraId="0C40564C" w14:textId="578333CD"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0,72</w:t>
            </w:r>
          </w:p>
        </w:tc>
      </w:tr>
      <w:tr w:rsidR="00EB24A3" w:rsidRPr="00F9483F" w14:paraId="50B62D12" w14:textId="77777777" w:rsidTr="00F9483F">
        <w:trPr>
          <w:trHeight w:val="537"/>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4D4D6966" w14:textId="77777777" w:rsidR="00EB24A3" w:rsidRPr="00F9483F" w:rsidRDefault="00EB24A3" w:rsidP="00C10B56">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Культура, кинематография</w:t>
            </w:r>
          </w:p>
        </w:tc>
        <w:tc>
          <w:tcPr>
            <w:tcW w:w="702" w:type="dxa"/>
            <w:tcBorders>
              <w:top w:val="nil"/>
              <w:left w:val="nil"/>
              <w:bottom w:val="single" w:sz="4" w:space="0" w:color="auto"/>
              <w:right w:val="single" w:sz="4" w:space="0" w:color="auto"/>
            </w:tcBorders>
            <w:shd w:val="clear" w:color="auto" w:fill="auto"/>
            <w:noWrap/>
            <w:vAlign w:val="bottom"/>
            <w:hideMark/>
          </w:tcPr>
          <w:p w14:paraId="2DD14439" w14:textId="121A7A0A"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0,13</w:t>
            </w:r>
          </w:p>
        </w:tc>
        <w:tc>
          <w:tcPr>
            <w:tcW w:w="973" w:type="dxa"/>
            <w:tcBorders>
              <w:top w:val="nil"/>
              <w:left w:val="nil"/>
              <w:bottom w:val="single" w:sz="4" w:space="0" w:color="auto"/>
              <w:right w:val="single" w:sz="4" w:space="0" w:color="auto"/>
            </w:tcBorders>
            <w:shd w:val="clear" w:color="auto" w:fill="auto"/>
            <w:noWrap/>
            <w:vAlign w:val="bottom"/>
            <w:hideMark/>
          </w:tcPr>
          <w:p w14:paraId="50331433" w14:textId="5342B95F"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0,12</w:t>
            </w:r>
          </w:p>
        </w:tc>
        <w:tc>
          <w:tcPr>
            <w:tcW w:w="973" w:type="dxa"/>
            <w:tcBorders>
              <w:top w:val="nil"/>
              <w:left w:val="nil"/>
              <w:bottom w:val="single" w:sz="4" w:space="0" w:color="auto"/>
              <w:right w:val="single" w:sz="4" w:space="0" w:color="auto"/>
            </w:tcBorders>
            <w:shd w:val="clear" w:color="auto" w:fill="auto"/>
            <w:noWrap/>
            <w:vAlign w:val="bottom"/>
            <w:hideMark/>
          </w:tcPr>
          <w:p w14:paraId="529ACC08" w14:textId="20BABE0D"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0,11</w:t>
            </w:r>
          </w:p>
        </w:tc>
        <w:tc>
          <w:tcPr>
            <w:tcW w:w="973" w:type="dxa"/>
            <w:tcBorders>
              <w:top w:val="nil"/>
              <w:left w:val="nil"/>
              <w:bottom w:val="single" w:sz="4" w:space="0" w:color="auto"/>
              <w:right w:val="single" w:sz="4" w:space="0" w:color="auto"/>
            </w:tcBorders>
            <w:shd w:val="clear" w:color="auto" w:fill="auto"/>
            <w:noWrap/>
            <w:vAlign w:val="bottom"/>
            <w:hideMark/>
          </w:tcPr>
          <w:p w14:paraId="17923124" w14:textId="73CC9A33"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0,10</w:t>
            </w:r>
          </w:p>
        </w:tc>
        <w:tc>
          <w:tcPr>
            <w:tcW w:w="973" w:type="dxa"/>
            <w:tcBorders>
              <w:top w:val="nil"/>
              <w:left w:val="nil"/>
              <w:bottom w:val="single" w:sz="4" w:space="0" w:color="auto"/>
              <w:right w:val="single" w:sz="4" w:space="0" w:color="auto"/>
            </w:tcBorders>
            <w:shd w:val="clear" w:color="auto" w:fill="auto"/>
            <w:noWrap/>
            <w:vAlign w:val="bottom"/>
            <w:hideMark/>
          </w:tcPr>
          <w:p w14:paraId="5E73EA93" w14:textId="5E521864"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0,10</w:t>
            </w:r>
          </w:p>
        </w:tc>
        <w:tc>
          <w:tcPr>
            <w:tcW w:w="973" w:type="dxa"/>
            <w:tcBorders>
              <w:top w:val="nil"/>
              <w:left w:val="nil"/>
              <w:bottom w:val="single" w:sz="4" w:space="0" w:color="auto"/>
              <w:right w:val="single" w:sz="4" w:space="0" w:color="auto"/>
            </w:tcBorders>
            <w:shd w:val="clear" w:color="auto" w:fill="auto"/>
            <w:noWrap/>
            <w:vAlign w:val="bottom"/>
            <w:hideMark/>
          </w:tcPr>
          <w:p w14:paraId="1FFAE198" w14:textId="2D36FEB6"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0,09</w:t>
            </w:r>
          </w:p>
        </w:tc>
        <w:tc>
          <w:tcPr>
            <w:tcW w:w="973" w:type="dxa"/>
            <w:tcBorders>
              <w:top w:val="nil"/>
              <w:left w:val="nil"/>
              <w:bottom w:val="single" w:sz="4" w:space="0" w:color="auto"/>
              <w:right w:val="single" w:sz="4" w:space="0" w:color="auto"/>
            </w:tcBorders>
            <w:shd w:val="clear" w:color="auto" w:fill="auto"/>
            <w:noWrap/>
            <w:vAlign w:val="bottom"/>
            <w:hideMark/>
          </w:tcPr>
          <w:p w14:paraId="76AD560A" w14:textId="0532864C"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0,11</w:t>
            </w:r>
          </w:p>
        </w:tc>
        <w:tc>
          <w:tcPr>
            <w:tcW w:w="973" w:type="dxa"/>
            <w:tcBorders>
              <w:top w:val="nil"/>
              <w:left w:val="nil"/>
              <w:bottom w:val="single" w:sz="4" w:space="0" w:color="auto"/>
              <w:right w:val="single" w:sz="4" w:space="0" w:color="auto"/>
            </w:tcBorders>
            <w:shd w:val="clear" w:color="auto" w:fill="auto"/>
            <w:noWrap/>
            <w:vAlign w:val="bottom"/>
            <w:hideMark/>
          </w:tcPr>
          <w:p w14:paraId="72CAA4F5" w14:textId="621B8B6E"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0,14</w:t>
            </w:r>
          </w:p>
        </w:tc>
        <w:tc>
          <w:tcPr>
            <w:tcW w:w="973" w:type="dxa"/>
            <w:tcBorders>
              <w:top w:val="nil"/>
              <w:left w:val="nil"/>
              <w:bottom w:val="single" w:sz="4" w:space="0" w:color="auto"/>
              <w:right w:val="single" w:sz="4" w:space="0" w:color="auto"/>
            </w:tcBorders>
            <w:shd w:val="clear" w:color="auto" w:fill="auto"/>
            <w:noWrap/>
            <w:vAlign w:val="bottom"/>
            <w:hideMark/>
          </w:tcPr>
          <w:p w14:paraId="6327376C" w14:textId="6370F9F8"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0,11</w:t>
            </w:r>
          </w:p>
        </w:tc>
        <w:tc>
          <w:tcPr>
            <w:tcW w:w="973" w:type="dxa"/>
            <w:tcBorders>
              <w:top w:val="nil"/>
              <w:left w:val="nil"/>
              <w:bottom w:val="single" w:sz="4" w:space="0" w:color="auto"/>
              <w:right w:val="single" w:sz="4" w:space="0" w:color="auto"/>
            </w:tcBorders>
            <w:shd w:val="clear" w:color="auto" w:fill="auto"/>
            <w:noWrap/>
            <w:vAlign w:val="bottom"/>
            <w:hideMark/>
          </w:tcPr>
          <w:p w14:paraId="72862424" w14:textId="2CA96B3D"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0,14</w:t>
            </w:r>
          </w:p>
        </w:tc>
        <w:tc>
          <w:tcPr>
            <w:tcW w:w="978" w:type="dxa"/>
            <w:tcBorders>
              <w:top w:val="nil"/>
              <w:left w:val="nil"/>
              <w:bottom w:val="single" w:sz="4" w:space="0" w:color="auto"/>
              <w:right w:val="single" w:sz="4" w:space="0" w:color="auto"/>
            </w:tcBorders>
            <w:shd w:val="clear" w:color="auto" w:fill="auto"/>
            <w:noWrap/>
            <w:vAlign w:val="bottom"/>
            <w:hideMark/>
          </w:tcPr>
          <w:p w14:paraId="1F25673A" w14:textId="2BCE5695"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0,13</w:t>
            </w:r>
          </w:p>
        </w:tc>
        <w:tc>
          <w:tcPr>
            <w:tcW w:w="978" w:type="dxa"/>
            <w:tcBorders>
              <w:top w:val="nil"/>
              <w:left w:val="nil"/>
              <w:bottom w:val="single" w:sz="4" w:space="0" w:color="auto"/>
              <w:right w:val="single" w:sz="4" w:space="0" w:color="auto"/>
            </w:tcBorders>
            <w:shd w:val="clear" w:color="auto" w:fill="auto"/>
            <w:noWrap/>
            <w:vAlign w:val="bottom"/>
            <w:hideMark/>
          </w:tcPr>
          <w:p w14:paraId="78F5D024" w14:textId="1249B03D"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0,13</w:t>
            </w:r>
          </w:p>
        </w:tc>
        <w:tc>
          <w:tcPr>
            <w:tcW w:w="978" w:type="dxa"/>
            <w:tcBorders>
              <w:top w:val="nil"/>
              <w:left w:val="nil"/>
              <w:bottom w:val="single" w:sz="4" w:space="0" w:color="auto"/>
              <w:right w:val="single" w:sz="4" w:space="0" w:color="auto"/>
            </w:tcBorders>
            <w:shd w:val="clear" w:color="auto" w:fill="auto"/>
            <w:noWrap/>
            <w:vAlign w:val="bottom"/>
            <w:hideMark/>
          </w:tcPr>
          <w:p w14:paraId="093EFE80" w14:textId="41C115C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0,10</w:t>
            </w:r>
          </w:p>
        </w:tc>
      </w:tr>
      <w:tr w:rsidR="00EB24A3" w:rsidRPr="00F9483F" w14:paraId="328FDAB4" w14:textId="77777777" w:rsidTr="00F9483F">
        <w:trPr>
          <w:trHeight w:val="286"/>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77EBEAB2" w14:textId="77777777" w:rsidR="00EB24A3" w:rsidRPr="00F9483F" w:rsidRDefault="00EB24A3" w:rsidP="00C10B56">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Здравоохранение</w:t>
            </w:r>
          </w:p>
        </w:tc>
        <w:tc>
          <w:tcPr>
            <w:tcW w:w="702" w:type="dxa"/>
            <w:tcBorders>
              <w:top w:val="nil"/>
              <w:left w:val="nil"/>
              <w:bottom w:val="single" w:sz="4" w:space="0" w:color="auto"/>
              <w:right w:val="single" w:sz="4" w:space="0" w:color="auto"/>
            </w:tcBorders>
            <w:shd w:val="clear" w:color="auto" w:fill="auto"/>
            <w:noWrap/>
            <w:vAlign w:val="bottom"/>
            <w:hideMark/>
          </w:tcPr>
          <w:p w14:paraId="3097A2BB" w14:textId="31F6A721"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0,69</w:t>
            </w:r>
          </w:p>
        </w:tc>
        <w:tc>
          <w:tcPr>
            <w:tcW w:w="973" w:type="dxa"/>
            <w:tcBorders>
              <w:top w:val="nil"/>
              <w:left w:val="nil"/>
              <w:bottom w:val="single" w:sz="4" w:space="0" w:color="auto"/>
              <w:right w:val="single" w:sz="4" w:space="0" w:color="auto"/>
            </w:tcBorders>
            <w:shd w:val="clear" w:color="auto" w:fill="auto"/>
            <w:noWrap/>
            <w:vAlign w:val="bottom"/>
            <w:hideMark/>
          </w:tcPr>
          <w:p w14:paraId="444AA159" w14:textId="022C6F85"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0,68</w:t>
            </w:r>
          </w:p>
        </w:tc>
        <w:tc>
          <w:tcPr>
            <w:tcW w:w="973" w:type="dxa"/>
            <w:tcBorders>
              <w:top w:val="nil"/>
              <w:left w:val="nil"/>
              <w:bottom w:val="single" w:sz="4" w:space="0" w:color="auto"/>
              <w:right w:val="single" w:sz="4" w:space="0" w:color="auto"/>
            </w:tcBorders>
            <w:shd w:val="clear" w:color="auto" w:fill="auto"/>
            <w:noWrap/>
            <w:vAlign w:val="bottom"/>
            <w:hideMark/>
          </w:tcPr>
          <w:p w14:paraId="7E1C9CC2" w14:textId="1FFBB5DB"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0,62</w:t>
            </w:r>
          </w:p>
        </w:tc>
        <w:tc>
          <w:tcPr>
            <w:tcW w:w="973" w:type="dxa"/>
            <w:tcBorders>
              <w:top w:val="nil"/>
              <w:left w:val="nil"/>
              <w:bottom w:val="single" w:sz="4" w:space="0" w:color="auto"/>
              <w:right w:val="single" w:sz="4" w:space="0" w:color="auto"/>
            </w:tcBorders>
            <w:shd w:val="clear" w:color="auto" w:fill="auto"/>
            <w:noWrap/>
            <w:vAlign w:val="bottom"/>
            <w:hideMark/>
          </w:tcPr>
          <w:p w14:paraId="2AB6BEFB" w14:textId="3BCDB3F4"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0,59</w:t>
            </w:r>
          </w:p>
        </w:tc>
        <w:tc>
          <w:tcPr>
            <w:tcW w:w="973" w:type="dxa"/>
            <w:tcBorders>
              <w:top w:val="nil"/>
              <w:left w:val="nil"/>
              <w:bottom w:val="single" w:sz="4" w:space="0" w:color="auto"/>
              <w:right w:val="single" w:sz="4" w:space="0" w:color="auto"/>
            </w:tcBorders>
            <w:shd w:val="clear" w:color="auto" w:fill="auto"/>
            <w:noWrap/>
            <w:vAlign w:val="bottom"/>
            <w:hideMark/>
          </w:tcPr>
          <w:p w14:paraId="3FC96A71" w14:textId="31FE3BC5"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0,48</w:t>
            </w:r>
          </w:p>
        </w:tc>
        <w:tc>
          <w:tcPr>
            <w:tcW w:w="973" w:type="dxa"/>
            <w:tcBorders>
              <w:top w:val="nil"/>
              <w:left w:val="nil"/>
              <w:bottom w:val="single" w:sz="4" w:space="0" w:color="auto"/>
              <w:right w:val="single" w:sz="4" w:space="0" w:color="auto"/>
            </w:tcBorders>
            <w:shd w:val="clear" w:color="auto" w:fill="auto"/>
            <w:noWrap/>
            <w:vAlign w:val="bottom"/>
            <w:hideMark/>
          </w:tcPr>
          <w:p w14:paraId="2D0540ED" w14:textId="37342694"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0,52</w:t>
            </w:r>
          </w:p>
        </w:tc>
        <w:tc>
          <w:tcPr>
            <w:tcW w:w="973" w:type="dxa"/>
            <w:tcBorders>
              <w:top w:val="nil"/>
              <w:left w:val="nil"/>
              <w:bottom w:val="single" w:sz="4" w:space="0" w:color="auto"/>
              <w:right w:val="single" w:sz="4" w:space="0" w:color="auto"/>
            </w:tcBorders>
            <w:shd w:val="clear" w:color="auto" w:fill="auto"/>
            <w:noWrap/>
            <w:vAlign w:val="bottom"/>
            <w:hideMark/>
          </w:tcPr>
          <w:p w14:paraId="3D988FB3" w14:textId="5CC1EE9D"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0,65</w:t>
            </w:r>
          </w:p>
        </w:tc>
        <w:tc>
          <w:tcPr>
            <w:tcW w:w="973" w:type="dxa"/>
            <w:tcBorders>
              <w:top w:val="nil"/>
              <w:left w:val="nil"/>
              <w:bottom w:val="single" w:sz="4" w:space="0" w:color="auto"/>
              <w:right w:val="single" w:sz="4" w:space="0" w:color="auto"/>
            </w:tcBorders>
            <w:shd w:val="clear" w:color="auto" w:fill="auto"/>
            <w:noWrap/>
            <w:vAlign w:val="bottom"/>
            <w:hideMark/>
          </w:tcPr>
          <w:p w14:paraId="20CDAA6F" w14:textId="7428984E"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1,25</w:t>
            </w:r>
          </w:p>
        </w:tc>
        <w:tc>
          <w:tcPr>
            <w:tcW w:w="973" w:type="dxa"/>
            <w:tcBorders>
              <w:top w:val="nil"/>
              <w:left w:val="nil"/>
              <w:bottom w:val="single" w:sz="4" w:space="0" w:color="auto"/>
              <w:right w:val="single" w:sz="4" w:space="0" w:color="auto"/>
            </w:tcBorders>
            <w:shd w:val="clear" w:color="auto" w:fill="auto"/>
            <w:noWrap/>
            <w:vAlign w:val="bottom"/>
            <w:hideMark/>
          </w:tcPr>
          <w:p w14:paraId="0D102717" w14:textId="322E1DD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1,12</w:t>
            </w:r>
          </w:p>
        </w:tc>
        <w:tc>
          <w:tcPr>
            <w:tcW w:w="973" w:type="dxa"/>
            <w:tcBorders>
              <w:top w:val="nil"/>
              <w:left w:val="nil"/>
              <w:bottom w:val="single" w:sz="4" w:space="0" w:color="auto"/>
              <w:right w:val="single" w:sz="4" w:space="0" w:color="auto"/>
            </w:tcBorders>
            <w:shd w:val="clear" w:color="auto" w:fill="auto"/>
            <w:noWrap/>
            <w:vAlign w:val="bottom"/>
            <w:hideMark/>
          </w:tcPr>
          <w:p w14:paraId="3FB84AC3" w14:textId="4992B5E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1,05</w:t>
            </w:r>
          </w:p>
        </w:tc>
        <w:tc>
          <w:tcPr>
            <w:tcW w:w="978" w:type="dxa"/>
            <w:tcBorders>
              <w:top w:val="nil"/>
              <w:left w:val="nil"/>
              <w:bottom w:val="single" w:sz="4" w:space="0" w:color="auto"/>
              <w:right w:val="single" w:sz="4" w:space="0" w:color="auto"/>
            </w:tcBorders>
            <w:shd w:val="clear" w:color="auto" w:fill="auto"/>
            <w:noWrap/>
            <w:vAlign w:val="bottom"/>
            <w:hideMark/>
          </w:tcPr>
          <w:p w14:paraId="1C18F787" w14:textId="2EE1B48F"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0,98</w:t>
            </w:r>
          </w:p>
        </w:tc>
        <w:tc>
          <w:tcPr>
            <w:tcW w:w="978" w:type="dxa"/>
            <w:tcBorders>
              <w:top w:val="nil"/>
              <w:left w:val="nil"/>
              <w:bottom w:val="single" w:sz="4" w:space="0" w:color="auto"/>
              <w:right w:val="single" w:sz="4" w:space="0" w:color="auto"/>
            </w:tcBorders>
            <w:shd w:val="clear" w:color="auto" w:fill="auto"/>
            <w:noWrap/>
            <w:vAlign w:val="bottom"/>
            <w:hideMark/>
          </w:tcPr>
          <w:p w14:paraId="04DCC3F9" w14:textId="49EFD9CE"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0,93</w:t>
            </w:r>
          </w:p>
        </w:tc>
        <w:tc>
          <w:tcPr>
            <w:tcW w:w="978" w:type="dxa"/>
            <w:tcBorders>
              <w:top w:val="nil"/>
              <w:left w:val="nil"/>
              <w:bottom w:val="single" w:sz="4" w:space="0" w:color="auto"/>
              <w:right w:val="single" w:sz="4" w:space="0" w:color="auto"/>
            </w:tcBorders>
            <w:shd w:val="clear" w:color="auto" w:fill="auto"/>
            <w:noWrap/>
            <w:vAlign w:val="bottom"/>
            <w:hideMark/>
          </w:tcPr>
          <w:p w14:paraId="2456D757" w14:textId="7F7750A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0,89</w:t>
            </w:r>
          </w:p>
        </w:tc>
      </w:tr>
      <w:tr w:rsidR="00EB24A3" w:rsidRPr="00F9483F" w14:paraId="6769A43E" w14:textId="77777777" w:rsidTr="00F9483F">
        <w:trPr>
          <w:trHeight w:val="57"/>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53C60AC6" w14:textId="77777777" w:rsidR="00EB24A3" w:rsidRPr="00F9483F" w:rsidRDefault="00EB24A3" w:rsidP="00C10B56">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Социальная политика</w:t>
            </w:r>
          </w:p>
        </w:tc>
        <w:tc>
          <w:tcPr>
            <w:tcW w:w="702" w:type="dxa"/>
            <w:tcBorders>
              <w:top w:val="nil"/>
              <w:left w:val="nil"/>
              <w:bottom w:val="single" w:sz="4" w:space="0" w:color="auto"/>
              <w:right w:val="single" w:sz="4" w:space="0" w:color="auto"/>
            </w:tcBorders>
            <w:shd w:val="clear" w:color="auto" w:fill="auto"/>
            <w:noWrap/>
            <w:vAlign w:val="bottom"/>
            <w:hideMark/>
          </w:tcPr>
          <w:p w14:paraId="6F983088" w14:textId="04D1C2BB"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5,25</w:t>
            </w:r>
          </w:p>
        </w:tc>
        <w:tc>
          <w:tcPr>
            <w:tcW w:w="973" w:type="dxa"/>
            <w:tcBorders>
              <w:top w:val="nil"/>
              <w:left w:val="nil"/>
              <w:bottom w:val="single" w:sz="4" w:space="0" w:color="auto"/>
              <w:right w:val="single" w:sz="4" w:space="0" w:color="auto"/>
            </w:tcBorders>
            <w:shd w:val="clear" w:color="auto" w:fill="auto"/>
            <w:noWrap/>
            <w:vAlign w:val="bottom"/>
            <w:hideMark/>
          </w:tcPr>
          <w:p w14:paraId="3C8AD31C" w14:textId="65F30434"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4,37</w:t>
            </w:r>
          </w:p>
        </w:tc>
        <w:tc>
          <w:tcPr>
            <w:tcW w:w="973" w:type="dxa"/>
            <w:tcBorders>
              <w:top w:val="nil"/>
              <w:left w:val="nil"/>
              <w:bottom w:val="single" w:sz="4" w:space="0" w:color="auto"/>
              <w:right w:val="single" w:sz="4" w:space="0" w:color="auto"/>
            </w:tcBorders>
            <w:shd w:val="clear" w:color="auto" w:fill="auto"/>
            <w:noWrap/>
            <w:vAlign w:val="bottom"/>
            <w:hideMark/>
          </w:tcPr>
          <w:p w14:paraId="34D19CD5" w14:textId="7834DC64"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5,13</w:t>
            </w:r>
          </w:p>
        </w:tc>
        <w:tc>
          <w:tcPr>
            <w:tcW w:w="973" w:type="dxa"/>
            <w:tcBorders>
              <w:top w:val="nil"/>
              <w:left w:val="nil"/>
              <w:bottom w:val="single" w:sz="4" w:space="0" w:color="auto"/>
              <w:right w:val="single" w:sz="4" w:space="0" w:color="auto"/>
            </w:tcBorders>
            <w:shd w:val="clear" w:color="auto" w:fill="auto"/>
            <w:noWrap/>
            <w:vAlign w:val="bottom"/>
            <w:hideMark/>
          </w:tcPr>
          <w:p w14:paraId="687A720A" w14:textId="2475DFA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5,36</w:t>
            </w:r>
          </w:p>
        </w:tc>
        <w:tc>
          <w:tcPr>
            <w:tcW w:w="973" w:type="dxa"/>
            <w:tcBorders>
              <w:top w:val="nil"/>
              <w:left w:val="nil"/>
              <w:bottom w:val="single" w:sz="4" w:space="0" w:color="auto"/>
              <w:right w:val="single" w:sz="4" w:space="0" w:color="auto"/>
            </w:tcBorders>
            <w:shd w:val="clear" w:color="auto" w:fill="auto"/>
            <w:noWrap/>
            <w:vAlign w:val="bottom"/>
            <w:hideMark/>
          </w:tcPr>
          <w:p w14:paraId="3C75E198" w14:textId="72FD16F7"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5,44</w:t>
            </w:r>
          </w:p>
        </w:tc>
        <w:tc>
          <w:tcPr>
            <w:tcW w:w="973" w:type="dxa"/>
            <w:tcBorders>
              <w:top w:val="nil"/>
              <w:left w:val="nil"/>
              <w:bottom w:val="single" w:sz="4" w:space="0" w:color="auto"/>
              <w:right w:val="single" w:sz="4" w:space="0" w:color="auto"/>
            </w:tcBorders>
            <w:shd w:val="clear" w:color="auto" w:fill="auto"/>
            <w:noWrap/>
            <w:vAlign w:val="bottom"/>
            <w:hideMark/>
          </w:tcPr>
          <w:p w14:paraId="115C56A5" w14:textId="720D3EA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4,41</w:t>
            </w:r>
          </w:p>
        </w:tc>
        <w:tc>
          <w:tcPr>
            <w:tcW w:w="973" w:type="dxa"/>
            <w:tcBorders>
              <w:top w:val="nil"/>
              <w:left w:val="nil"/>
              <w:bottom w:val="single" w:sz="4" w:space="0" w:color="auto"/>
              <w:right w:val="single" w:sz="4" w:space="0" w:color="auto"/>
            </w:tcBorders>
            <w:shd w:val="clear" w:color="auto" w:fill="auto"/>
            <w:noWrap/>
            <w:vAlign w:val="bottom"/>
            <w:hideMark/>
          </w:tcPr>
          <w:p w14:paraId="1E74A3ED" w14:textId="3CDB5C5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4,47</w:t>
            </w:r>
          </w:p>
        </w:tc>
        <w:tc>
          <w:tcPr>
            <w:tcW w:w="973" w:type="dxa"/>
            <w:tcBorders>
              <w:top w:val="nil"/>
              <w:left w:val="nil"/>
              <w:bottom w:val="single" w:sz="4" w:space="0" w:color="auto"/>
              <w:right w:val="single" w:sz="4" w:space="0" w:color="auto"/>
            </w:tcBorders>
            <w:shd w:val="clear" w:color="auto" w:fill="auto"/>
            <w:noWrap/>
            <w:vAlign w:val="bottom"/>
            <w:hideMark/>
          </w:tcPr>
          <w:p w14:paraId="7BC18679" w14:textId="34E40C5F"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6,53</w:t>
            </w:r>
          </w:p>
        </w:tc>
        <w:tc>
          <w:tcPr>
            <w:tcW w:w="973" w:type="dxa"/>
            <w:tcBorders>
              <w:top w:val="nil"/>
              <w:left w:val="nil"/>
              <w:bottom w:val="single" w:sz="4" w:space="0" w:color="auto"/>
              <w:right w:val="single" w:sz="4" w:space="0" w:color="auto"/>
            </w:tcBorders>
            <w:shd w:val="clear" w:color="auto" w:fill="auto"/>
            <w:noWrap/>
            <w:vAlign w:val="bottom"/>
            <w:hideMark/>
          </w:tcPr>
          <w:p w14:paraId="4A50C5D2" w14:textId="51D6B017"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5,10</w:t>
            </w:r>
          </w:p>
        </w:tc>
        <w:tc>
          <w:tcPr>
            <w:tcW w:w="973" w:type="dxa"/>
            <w:tcBorders>
              <w:top w:val="nil"/>
              <w:left w:val="nil"/>
              <w:bottom w:val="single" w:sz="4" w:space="0" w:color="auto"/>
              <w:right w:val="single" w:sz="4" w:space="0" w:color="auto"/>
            </w:tcBorders>
            <w:shd w:val="clear" w:color="auto" w:fill="auto"/>
            <w:noWrap/>
            <w:vAlign w:val="bottom"/>
            <w:hideMark/>
          </w:tcPr>
          <w:p w14:paraId="17C1D87E" w14:textId="6D6ED455"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4,42</w:t>
            </w:r>
          </w:p>
        </w:tc>
        <w:tc>
          <w:tcPr>
            <w:tcW w:w="978" w:type="dxa"/>
            <w:tcBorders>
              <w:top w:val="nil"/>
              <w:left w:val="nil"/>
              <w:bottom w:val="single" w:sz="4" w:space="0" w:color="auto"/>
              <w:right w:val="single" w:sz="4" w:space="0" w:color="auto"/>
            </w:tcBorders>
            <w:shd w:val="clear" w:color="auto" w:fill="auto"/>
            <w:noWrap/>
            <w:vAlign w:val="bottom"/>
            <w:hideMark/>
          </w:tcPr>
          <w:p w14:paraId="029B0D07" w14:textId="2E9BA46A"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4,90</w:t>
            </w:r>
          </w:p>
        </w:tc>
        <w:tc>
          <w:tcPr>
            <w:tcW w:w="978" w:type="dxa"/>
            <w:tcBorders>
              <w:top w:val="nil"/>
              <w:left w:val="nil"/>
              <w:bottom w:val="single" w:sz="4" w:space="0" w:color="auto"/>
              <w:right w:val="single" w:sz="4" w:space="0" w:color="auto"/>
            </w:tcBorders>
            <w:shd w:val="clear" w:color="auto" w:fill="auto"/>
            <w:noWrap/>
            <w:vAlign w:val="bottom"/>
            <w:hideMark/>
          </w:tcPr>
          <w:p w14:paraId="114F8250" w14:textId="11CBF9C3"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4,57</w:t>
            </w:r>
          </w:p>
        </w:tc>
        <w:tc>
          <w:tcPr>
            <w:tcW w:w="978" w:type="dxa"/>
            <w:tcBorders>
              <w:top w:val="nil"/>
              <w:left w:val="nil"/>
              <w:bottom w:val="single" w:sz="4" w:space="0" w:color="auto"/>
              <w:right w:val="single" w:sz="4" w:space="0" w:color="auto"/>
            </w:tcBorders>
            <w:shd w:val="clear" w:color="auto" w:fill="auto"/>
            <w:noWrap/>
            <w:vAlign w:val="bottom"/>
            <w:hideMark/>
          </w:tcPr>
          <w:p w14:paraId="3246F675" w14:textId="097C906C"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4,19</w:t>
            </w:r>
          </w:p>
        </w:tc>
      </w:tr>
      <w:tr w:rsidR="00EB24A3" w:rsidRPr="00F9483F" w14:paraId="177EC239" w14:textId="77777777" w:rsidTr="00F9483F">
        <w:trPr>
          <w:trHeight w:val="368"/>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5ACED223" w14:textId="77777777" w:rsidR="00EB24A3" w:rsidRPr="00F9483F" w:rsidRDefault="00EB24A3" w:rsidP="00C10B56">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Физическая культура и спорт</w:t>
            </w:r>
          </w:p>
        </w:tc>
        <w:tc>
          <w:tcPr>
            <w:tcW w:w="702" w:type="dxa"/>
            <w:tcBorders>
              <w:top w:val="nil"/>
              <w:left w:val="nil"/>
              <w:bottom w:val="single" w:sz="4" w:space="0" w:color="auto"/>
              <w:right w:val="single" w:sz="4" w:space="0" w:color="auto"/>
            </w:tcBorders>
            <w:shd w:val="clear" w:color="auto" w:fill="auto"/>
            <w:noWrap/>
            <w:vAlign w:val="bottom"/>
            <w:hideMark/>
          </w:tcPr>
          <w:p w14:paraId="4B606CF8" w14:textId="14F67CD2"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0,09</w:t>
            </w:r>
          </w:p>
        </w:tc>
        <w:tc>
          <w:tcPr>
            <w:tcW w:w="973" w:type="dxa"/>
            <w:tcBorders>
              <w:top w:val="nil"/>
              <w:left w:val="nil"/>
              <w:bottom w:val="single" w:sz="4" w:space="0" w:color="auto"/>
              <w:right w:val="single" w:sz="4" w:space="0" w:color="auto"/>
            </w:tcBorders>
            <w:shd w:val="clear" w:color="auto" w:fill="auto"/>
            <w:noWrap/>
            <w:vAlign w:val="bottom"/>
            <w:hideMark/>
          </w:tcPr>
          <w:p w14:paraId="4D414148" w14:textId="7E31EEC6"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0,09</w:t>
            </w:r>
          </w:p>
        </w:tc>
        <w:tc>
          <w:tcPr>
            <w:tcW w:w="973" w:type="dxa"/>
            <w:tcBorders>
              <w:top w:val="nil"/>
              <w:left w:val="nil"/>
              <w:bottom w:val="single" w:sz="4" w:space="0" w:color="auto"/>
              <w:right w:val="single" w:sz="4" w:space="0" w:color="auto"/>
            </w:tcBorders>
            <w:shd w:val="clear" w:color="auto" w:fill="auto"/>
            <w:noWrap/>
            <w:vAlign w:val="bottom"/>
            <w:hideMark/>
          </w:tcPr>
          <w:p w14:paraId="5B72432B" w14:textId="51F8F00D"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0,09</w:t>
            </w:r>
          </w:p>
        </w:tc>
        <w:tc>
          <w:tcPr>
            <w:tcW w:w="973" w:type="dxa"/>
            <w:tcBorders>
              <w:top w:val="nil"/>
              <w:left w:val="nil"/>
              <w:bottom w:val="single" w:sz="4" w:space="0" w:color="auto"/>
              <w:right w:val="single" w:sz="4" w:space="0" w:color="auto"/>
            </w:tcBorders>
            <w:shd w:val="clear" w:color="auto" w:fill="auto"/>
            <w:noWrap/>
            <w:vAlign w:val="bottom"/>
            <w:hideMark/>
          </w:tcPr>
          <w:p w14:paraId="4987A48F" w14:textId="574F5368"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0,07</w:t>
            </w:r>
          </w:p>
        </w:tc>
        <w:tc>
          <w:tcPr>
            <w:tcW w:w="973" w:type="dxa"/>
            <w:tcBorders>
              <w:top w:val="nil"/>
              <w:left w:val="nil"/>
              <w:bottom w:val="single" w:sz="4" w:space="0" w:color="auto"/>
              <w:right w:val="single" w:sz="4" w:space="0" w:color="auto"/>
            </w:tcBorders>
            <w:shd w:val="clear" w:color="auto" w:fill="auto"/>
            <w:noWrap/>
            <w:vAlign w:val="bottom"/>
            <w:hideMark/>
          </w:tcPr>
          <w:p w14:paraId="73C0D6EA" w14:textId="387C382F"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0,10</w:t>
            </w:r>
          </w:p>
        </w:tc>
        <w:tc>
          <w:tcPr>
            <w:tcW w:w="973" w:type="dxa"/>
            <w:tcBorders>
              <w:top w:val="nil"/>
              <w:left w:val="nil"/>
              <w:bottom w:val="single" w:sz="4" w:space="0" w:color="auto"/>
              <w:right w:val="single" w:sz="4" w:space="0" w:color="auto"/>
            </w:tcBorders>
            <w:shd w:val="clear" w:color="auto" w:fill="auto"/>
            <w:noWrap/>
            <w:vAlign w:val="bottom"/>
            <w:hideMark/>
          </w:tcPr>
          <w:p w14:paraId="4801CE76" w14:textId="3A13A65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0,06</w:t>
            </w:r>
          </w:p>
        </w:tc>
        <w:tc>
          <w:tcPr>
            <w:tcW w:w="973" w:type="dxa"/>
            <w:tcBorders>
              <w:top w:val="nil"/>
              <w:left w:val="nil"/>
              <w:bottom w:val="single" w:sz="4" w:space="0" w:color="auto"/>
              <w:right w:val="single" w:sz="4" w:space="0" w:color="auto"/>
            </w:tcBorders>
            <w:shd w:val="clear" w:color="auto" w:fill="auto"/>
            <w:noWrap/>
            <w:vAlign w:val="bottom"/>
            <w:hideMark/>
          </w:tcPr>
          <w:p w14:paraId="085A5DA9" w14:textId="49A9E71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0,07</w:t>
            </w:r>
          </w:p>
        </w:tc>
        <w:tc>
          <w:tcPr>
            <w:tcW w:w="973" w:type="dxa"/>
            <w:tcBorders>
              <w:top w:val="nil"/>
              <w:left w:val="nil"/>
              <w:bottom w:val="single" w:sz="4" w:space="0" w:color="auto"/>
              <w:right w:val="single" w:sz="4" w:space="0" w:color="auto"/>
            </w:tcBorders>
            <w:shd w:val="clear" w:color="auto" w:fill="auto"/>
            <w:noWrap/>
            <w:vAlign w:val="bottom"/>
            <w:hideMark/>
          </w:tcPr>
          <w:p w14:paraId="0DC7D93D" w14:textId="54765DC2"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0,07</w:t>
            </w:r>
          </w:p>
        </w:tc>
        <w:tc>
          <w:tcPr>
            <w:tcW w:w="973" w:type="dxa"/>
            <w:tcBorders>
              <w:top w:val="nil"/>
              <w:left w:val="nil"/>
              <w:bottom w:val="single" w:sz="4" w:space="0" w:color="auto"/>
              <w:right w:val="single" w:sz="4" w:space="0" w:color="auto"/>
            </w:tcBorders>
            <w:shd w:val="clear" w:color="auto" w:fill="auto"/>
            <w:noWrap/>
            <w:vAlign w:val="bottom"/>
            <w:hideMark/>
          </w:tcPr>
          <w:p w14:paraId="46E5BF85" w14:textId="4A60C5AC"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0,05</w:t>
            </w:r>
          </w:p>
        </w:tc>
        <w:tc>
          <w:tcPr>
            <w:tcW w:w="973" w:type="dxa"/>
            <w:tcBorders>
              <w:top w:val="nil"/>
              <w:left w:val="nil"/>
              <w:bottom w:val="single" w:sz="4" w:space="0" w:color="auto"/>
              <w:right w:val="single" w:sz="4" w:space="0" w:color="auto"/>
            </w:tcBorders>
            <w:shd w:val="clear" w:color="auto" w:fill="auto"/>
            <w:noWrap/>
            <w:vAlign w:val="bottom"/>
            <w:hideMark/>
          </w:tcPr>
          <w:p w14:paraId="76F11A4B" w14:textId="0849D7F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0,06</w:t>
            </w:r>
          </w:p>
        </w:tc>
        <w:tc>
          <w:tcPr>
            <w:tcW w:w="978" w:type="dxa"/>
            <w:tcBorders>
              <w:top w:val="nil"/>
              <w:left w:val="nil"/>
              <w:bottom w:val="single" w:sz="4" w:space="0" w:color="auto"/>
              <w:right w:val="single" w:sz="4" w:space="0" w:color="auto"/>
            </w:tcBorders>
            <w:shd w:val="clear" w:color="auto" w:fill="auto"/>
            <w:noWrap/>
            <w:vAlign w:val="bottom"/>
            <w:hideMark/>
          </w:tcPr>
          <w:p w14:paraId="1A8AAC4E" w14:textId="23A25DFC"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0,05</w:t>
            </w:r>
          </w:p>
        </w:tc>
        <w:tc>
          <w:tcPr>
            <w:tcW w:w="978" w:type="dxa"/>
            <w:tcBorders>
              <w:top w:val="nil"/>
              <w:left w:val="nil"/>
              <w:bottom w:val="single" w:sz="4" w:space="0" w:color="auto"/>
              <w:right w:val="single" w:sz="4" w:space="0" w:color="auto"/>
            </w:tcBorders>
            <w:shd w:val="clear" w:color="auto" w:fill="auto"/>
            <w:noWrap/>
            <w:vAlign w:val="bottom"/>
            <w:hideMark/>
          </w:tcPr>
          <w:p w14:paraId="5500E5F4" w14:textId="37C9257D"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0,04</w:t>
            </w:r>
          </w:p>
        </w:tc>
        <w:tc>
          <w:tcPr>
            <w:tcW w:w="978" w:type="dxa"/>
            <w:tcBorders>
              <w:top w:val="nil"/>
              <w:left w:val="nil"/>
              <w:bottom w:val="single" w:sz="4" w:space="0" w:color="auto"/>
              <w:right w:val="single" w:sz="4" w:space="0" w:color="auto"/>
            </w:tcBorders>
            <w:shd w:val="clear" w:color="auto" w:fill="auto"/>
            <w:noWrap/>
            <w:vAlign w:val="bottom"/>
            <w:hideMark/>
          </w:tcPr>
          <w:p w14:paraId="1E82B5A2" w14:textId="0C65A883"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0,03</w:t>
            </w:r>
          </w:p>
        </w:tc>
      </w:tr>
      <w:tr w:rsidR="00EB24A3" w:rsidRPr="00F9483F" w14:paraId="64481D1D" w14:textId="77777777" w:rsidTr="00F9483F">
        <w:trPr>
          <w:trHeight w:val="537"/>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74EDCB49" w14:textId="77777777" w:rsidR="00EB24A3" w:rsidRPr="00F9483F" w:rsidRDefault="00EB24A3" w:rsidP="00C10B56">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Средства массовой информации</w:t>
            </w:r>
          </w:p>
        </w:tc>
        <w:tc>
          <w:tcPr>
            <w:tcW w:w="702" w:type="dxa"/>
            <w:tcBorders>
              <w:top w:val="nil"/>
              <w:left w:val="nil"/>
              <w:bottom w:val="single" w:sz="4" w:space="0" w:color="auto"/>
              <w:right w:val="single" w:sz="4" w:space="0" w:color="auto"/>
            </w:tcBorders>
            <w:shd w:val="clear" w:color="auto" w:fill="auto"/>
            <w:noWrap/>
            <w:vAlign w:val="bottom"/>
            <w:hideMark/>
          </w:tcPr>
          <w:p w14:paraId="619CB3C4" w14:textId="66B4BF46"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0,11</w:t>
            </w:r>
          </w:p>
        </w:tc>
        <w:tc>
          <w:tcPr>
            <w:tcW w:w="973" w:type="dxa"/>
            <w:tcBorders>
              <w:top w:val="nil"/>
              <w:left w:val="nil"/>
              <w:bottom w:val="single" w:sz="4" w:space="0" w:color="auto"/>
              <w:right w:val="single" w:sz="4" w:space="0" w:color="auto"/>
            </w:tcBorders>
            <w:shd w:val="clear" w:color="auto" w:fill="auto"/>
            <w:noWrap/>
            <w:vAlign w:val="bottom"/>
            <w:hideMark/>
          </w:tcPr>
          <w:p w14:paraId="53A956F8" w14:textId="001532FC"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0,09</w:t>
            </w:r>
          </w:p>
        </w:tc>
        <w:tc>
          <w:tcPr>
            <w:tcW w:w="973" w:type="dxa"/>
            <w:tcBorders>
              <w:top w:val="nil"/>
              <w:left w:val="nil"/>
              <w:bottom w:val="single" w:sz="4" w:space="0" w:color="auto"/>
              <w:right w:val="single" w:sz="4" w:space="0" w:color="auto"/>
            </w:tcBorders>
            <w:shd w:val="clear" w:color="auto" w:fill="auto"/>
            <w:noWrap/>
            <w:vAlign w:val="bottom"/>
            <w:hideMark/>
          </w:tcPr>
          <w:p w14:paraId="227A5019" w14:textId="7BFA931D"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0,10</w:t>
            </w:r>
          </w:p>
        </w:tc>
        <w:tc>
          <w:tcPr>
            <w:tcW w:w="973" w:type="dxa"/>
            <w:tcBorders>
              <w:top w:val="nil"/>
              <w:left w:val="nil"/>
              <w:bottom w:val="single" w:sz="4" w:space="0" w:color="auto"/>
              <w:right w:val="single" w:sz="4" w:space="0" w:color="auto"/>
            </w:tcBorders>
            <w:shd w:val="clear" w:color="auto" w:fill="auto"/>
            <w:noWrap/>
            <w:vAlign w:val="bottom"/>
            <w:hideMark/>
          </w:tcPr>
          <w:p w14:paraId="495F870E" w14:textId="03CDE9D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0,09</w:t>
            </w:r>
          </w:p>
        </w:tc>
        <w:tc>
          <w:tcPr>
            <w:tcW w:w="973" w:type="dxa"/>
            <w:tcBorders>
              <w:top w:val="nil"/>
              <w:left w:val="nil"/>
              <w:bottom w:val="single" w:sz="4" w:space="0" w:color="auto"/>
              <w:right w:val="single" w:sz="4" w:space="0" w:color="auto"/>
            </w:tcBorders>
            <w:shd w:val="clear" w:color="auto" w:fill="auto"/>
            <w:noWrap/>
            <w:vAlign w:val="bottom"/>
            <w:hideMark/>
          </w:tcPr>
          <w:p w14:paraId="70CCF1DC" w14:textId="5450B63F"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0,09</w:t>
            </w:r>
          </w:p>
        </w:tc>
        <w:tc>
          <w:tcPr>
            <w:tcW w:w="973" w:type="dxa"/>
            <w:tcBorders>
              <w:top w:val="nil"/>
              <w:left w:val="nil"/>
              <w:bottom w:val="single" w:sz="4" w:space="0" w:color="auto"/>
              <w:right w:val="single" w:sz="4" w:space="0" w:color="auto"/>
            </w:tcBorders>
            <w:shd w:val="clear" w:color="auto" w:fill="auto"/>
            <w:noWrap/>
            <w:vAlign w:val="bottom"/>
            <w:hideMark/>
          </w:tcPr>
          <w:p w14:paraId="01677398" w14:textId="5553953B"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0,09</w:t>
            </w:r>
          </w:p>
        </w:tc>
        <w:tc>
          <w:tcPr>
            <w:tcW w:w="973" w:type="dxa"/>
            <w:tcBorders>
              <w:top w:val="nil"/>
              <w:left w:val="nil"/>
              <w:bottom w:val="single" w:sz="4" w:space="0" w:color="auto"/>
              <w:right w:val="single" w:sz="4" w:space="0" w:color="auto"/>
            </w:tcBorders>
            <w:shd w:val="clear" w:color="auto" w:fill="auto"/>
            <w:noWrap/>
            <w:vAlign w:val="bottom"/>
            <w:hideMark/>
          </w:tcPr>
          <w:p w14:paraId="78CA4CA2" w14:textId="0CA84D86"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0,09</w:t>
            </w:r>
          </w:p>
        </w:tc>
        <w:tc>
          <w:tcPr>
            <w:tcW w:w="973" w:type="dxa"/>
            <w:tcBorders>
              <w:top w:val="nil"/>
              <w:left w:val="nil"/>
              <w:bottom w:val="single" w:sz="4" w:space="0" w:color="auto"/>
              <w:right w:val="single" w:sz="4" w:space="0" w:color="auto"/>
            </w:tcBorders>
            <w:shd w:val="clear" w:color="auto" w:fill="auto"/>
            <w:noWrap/>
            <w:vAlign w:val="bottom"/>
            <w:hideMark/>
          </w:tcPr>
          <w:p w14:paraId="03EAC876" w14:textId="766FB24A"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0,11</w:t>
            </w:r>
          </w:p>
        </w:tc>
        <w:tc>
          <w:tcPr>
            <w:tcW w:w="973" w:type="dxa"/>
            <w:tcBorders>
              <w:top w:val="nil"/>
              <w:left w:val="nil"/>
              <w:bottom w:val="single" w:sz="4" w:space="0" w:color="auto"/>
              <w:right w:val="single" w:sz="4" w:space="0" w:color="auto"/>
            </w:tcBorders>
            <w:shd w:val="clear" w:color="auto" w:fill="auto"/>
            <w:noWrap/>
            <w:vAlign w:val="bottom"/>
            <w:hideMark/>
          </w:tcPr>
          <w:p w14:paraId="6118FB35" w14:textId="48B4A68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0,09</w:t>
            </w:r>
          </w:p>
        </w:tc>
        <w:tc>
          <w:tcPr>
            <w:tcW w:w="973" w:type="dxa"/>
            <w:tcBorders>
              <w:top w:val="nil"/>
              <w:left w:val="nil"/>
              <w:bottom w:val="single" w:sz="4" w:space="0" w:color="auto"/>
              <w:right w:val="single" w:sz="4" w:space="0" w:color="auto"/>
            </w:tcBorders>
            <w:shd w:val="clear" w:color="auto" w:fill="auto"/>
            <w:noWrap/>
            <w:vAlign w:val="bottom"/>
            <w:hideMark/>
          </w:tcPr>
          <w:p w14:paraId="1669FDC4" w14:textId="02F29492"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0,09</w:t>
            </w:r>
          </w:p>
        </w:tc>
        <w:tc>
          <w:tcPr>
            <w:tcW w:w="978" w:type="dxa"/>
            <w:tcBorders>
              <w:top w:val="nil"/>
              <w:left w:val="nil"/>
              <w:bottom w:val="single" w:sz="4" w:space="0" w:color="auto"/>
              <w:right w:val="single" w:sz="4" w:space="0" w:color="auto"/>
            </w:tcBorders>
            <w:shd w:val="clear" w:color="auto" w:fill="auto"/>
            <w:noWrap/>
            <w:vAlign w:val="bottom"/>
            <w:hideMark/>
          </w:tcPr>
          <w:p w14:paraId="7B39160D" w14:textId="6A65C884"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0,08</w:t>
            </w:r>
          </w:p>
        </w:tc>
        <w:tc>
          <w:tcPr>
            <w:tcW w:w="978" w:type="dxa"/>
            <w:tcBorders>
              <w:top w:val="nil"/>
              <w:left w:val="nil"/>
              <w:bottom w:val="single" w:sz="4" w:space="0" w:color="auto"/>
              <w:right w:val="single" w:sz="4" w:space="0" w:color="auto"/>
            </w:tcBorders>
            <w:shd w:val="clear" w:color="auto" w:fill="auto"/>
            <w:noWrap/>
            <w:vAlign w:val="bottom"/>
            <w:hideMark/>
          </w:tcPr>
          <w:p w14:paraId="580FE65C" w14:textId="37F31A96"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0,07</w:t>
            </w:r>
          </w:p>
        </w:tc>
        <w:tc>
          <w:tcPr>
            <w:tcW w:w="978" w:type="dxa"/>
            <w:tcBorders>
              <w:top w:val="nil"/>
              <w:left w:val="nil"/>
              <w:bottom w:val="single" w:sz="4" w:space="0" w:color="auto"/>
              <w:right w:val="single" w:sz="4" w:space="0" w:color="auto"/>
            </w:tcBorders>
            <w:shd w:val="clear" w:color="auto" w:fill="auto"/>
            <w:noWrap/>
            <w:vAlign w:val="bottom"/>
            <w:hideMark/>
          </w:tcPr>
          <w:p w14:paraId="75053827" w14:textId="02E8C305"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0,06</w:t>
            </w:r>
          </w:p>
        </w:tc>
      </w:tr>
      <w:tr w:rsidR="00EB24A3" w:rsidRPr="00F9483F" w14:paraId="4C34D246" w14:textId="77777777" w:rsidTr="00F9483F">
        <w:trPr>
          <w:trHeight w:val="679"/>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3D91BF92" w14:textId="77777777" w:rsidR="00EB24A3" w:rsidRPr="00F9483F" w:rsidRDefault="00EB24A3" w:rsidP="00C10B56">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Обслуживание государственного и муниципального долга</w:t>
            </w:r>
          </w:p>
        </w:tc>
        <w:tc>
          <w:tcPr>
            <w:tcW w:w="702" w:type="dxa"/>
            <w:tcBorders>
              <w:top w:val="nil"/>
              <w:left w:val="nil"/>
              <w:bottom w:val="single" w:sz="4" w:space="0" w:color="auto"/>
              <w:right w:val="single" w:sz="4" w:space="0" w:color="auto"/>
            </w:tcBorders>
            <w:shd w:val="clear" w:color="auto" w:fill="auto"/>
            <w:noWrap/>
            <w:vAlign w:val="bottom"/>
            <w:hideMark/>
          </w:tcPr>
          <w:p w14:paraId="1B6F1C4F" w14:textId="0DD5D921"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0,49</w:t>
            </w:r>
          </w:p>
        </w:tc>
        <w:tc>
          <w:tcPr>
            <w:tcW w:w="973" w:type="dxa"/>
            <w:tcBorders>
              <w:top w:val="nil"/>
              <w:left w:val="nil"/>
              <w:bottom w:val="single" w:sz="4" w:space="0" w:color="auto"/>
              <w:right w:val="single" w:sz="4" w:space="0" w:color="auto"/>
            </w:tcBorders>
            <w:shd w:val="clear" w:color="auto" w:fill="auto"/>
            <w:noWrap/>
            <w:vAlign w:val="bottom"/>
            <w:hideMark/>
          </w:tcPr>
          <w:p w14:paraId="109DB521" w14:textId="331C64AC"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0,53</w:t>
            </w:r>
          </w:p>
        </w:tc>
        <w:tc>
          <w:tcPr>
            <w:tcW w:w="973" w:type="dxa"/>
            <w:tcBorders>
              <w:top w:val="nil"/>
              <w:left w:val="nil"/>
              <w:bottom w:val="single" w:sz="4" w:space="0" w:color="auto"/>
              <w:right w:val="single" w:sz="4" w:space="0" w:color="auto"/>
            </w:tcBorders>
            <w:shd w:val="clear" w:color="auto" w:fill="auto"/>
            <w:noWrap/>
            <w:vAlign w:val="bottom"/>
            <w:hideMark/>
          </w:tcPr>
          <w:p w14:paraId="0D3A6FD5" w14:textId="65A41578"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0,62</w:t>
            </w:r>
          </w:p>
        </w:tc>
        <w:tc>
          <w:tcPr>
            <w:tcW w:w="973" w:type="dxa"/>
            <w:tcBorders>
              <w:top w:val="nil"/>
              <w:left w:val="nil"/>
              <w:bottom w:val="single" w:sz="4" w:space="0" w:color="auto"/>
              <w:right w:val="single" w:sz="4" w:space="0" w:color="auto"/>
            </w:tcBorders>
            <w:shd w:val="clear" w:color="auto" w:fill="auto"/>
            <w:noWrap/>
            <w:vAlign w:val="bottom"/>
            <w:hideMark/>
          </w:tcPr>
          <w:p w14:paraId="15E104BD" w14:textId="2AEFF0B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0,73</w:t>
            </w:r>
          </w:p>
        </w:tc>
        <w:tc>
          <w:tcPr>
            <w:tcW w:w="973" w:type="dxa"/>
            <w:tcBorders>
              <w:top w:val="nil"/>
              <w:left w:val="nil"/>
              <w:bottom w:val="single" w:sz="4" w:space="0" w:color="auto"/>
              <w:right w:val="single" w:sz="4" w:space="0" w:color="auto"/>
            </w:tcBorders>
            <w:shd w:val="clear" w:color="auto" w:fill="auto"/>
            <w:noWrap/>
            <w:vAlign w:val="bottom"/>
            <w:hideMark/>
          </w:tcPr>
          <w:p w14:paraId="747F8FA3" w14:textId="33F57A2B"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0,77</w:t>
            </w:r>
          </w:p>
        </w:tc>
        <w:tc>
          <w:tcPr>
            <w:tcW w:w="973" w:type="dxa"/>
            <w:tcBorders>
              <w:top w:val="nil"/>
              <w:left w:val="nil"/>
              <w:bottom w:val="single" w:sz="4" w:space="0" w:color="auto"/>
              <w:right w:val="single" w:sz="4" w:space="0" w:color="auto"/>
            </w:tcBorders>
            <w:shd w:val="clear" w:color="auto" w:fill="auto"/>
            <w:noWrap/>
            <w:vAlign w:val="bottom"/>
            <w:hideMark/>
          </w:tcPr>
          <w:p w14:paraId="5CB65D45" w14:textId="56E71985"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0,78</w:t>
            </w:r>
          </w:p>
        </w:tc>
        <w:tc>
          <w:tcPr>
            <w:tcW w:w="973" w:type="dxa"/>
            <w:tcBorders>
              <w:top w:val="nil"/>
              <w:left w:val="nil"/>
              <w:bottom w:val="single" w:sz="4" w:space="0" w:color="auto"/>
              <w:right w:val="single" w:sz="4" w:space="0" w:color="auto"/>
            </w:tcBorders>
            <w:shd w:val="clear" w:color="auto" w:fill="auto"/>
            <w:noWrap/>
            <w:vAlign w:val="bottom"/>
            <w:hideMark/>
          </w:tcPr>
          <w:p w14:paraId="5B25000C" w14:textId="52AD238C"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0,67</w:t>
            </w:r>
          </w:p>
        </w:tc>
        <w:tc>
          <w:tcPr>
            <w:tcW w:w="973" w:type="dxa"/>
            <w:tcBorders>
              <w:top w:val="nil"/>
              <w:left w:val="nil"/>
              <w:bottom w:val="single" w:sz="4" w:space="0" w:color="auto"/>
              <w:right w:val="single" w:sz="4" w:space="0" w:color="auto"/>
            </w:tcBorders>
            <w:shd w:val="clear" w:color="auto" w:fill="auto"/>
            <w:noWrap/>
            <w:vAlign w:val="bottom"/>
            <w:hideMark/>
          </w:tcPr>
          <w:p w14:paraId="357FC059" w14:textId="5909BD2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0,73</w:t>
            </w:r>
          </w:p>
        </w:tc>
        <w:tc>
          <w:tcPr>
            <w:tcW w:w="973" w:type="dxa"/>
            <w:tcBorders>
              <w:top w:val="nil"/>
              <w:left w:val="nil"/>
              <w:bottom w:val="single" w:sz="4" w:space="0" w:color="auto"/>
              <w:right w:val="single" w:sz="4" w:space="0" w:color="auto"/>
            </w:tcBorders>
            <w:shd w:val="clear" w:color="auto" w:fill="auto"/>
            <w:noWrap/>
            <w:vAlign w:val="bottom"/>
            <w:hideMark/>
          </w:tcPr>
          <w:p w14:paraId="0102F712" w14:textId="5ECF2A85"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0,83</w:t>
            </w:r>
          </w:p>
        </w:tc>
        <w:tc>
          <w:tcPr>
            <w:tcW w:w="973" w:type="dxa"/>
            <w:tcBorders>
              <w:top w:val="nil"/>
              <w:left w:val="nil"/>
              <w:bottom w:val="single" w:sz="4" w:space="0" w:color="auto"/>
              <w:right w:val="single" w:sz="4" w:space="0" w:color="auto"/>
            </w:tcBorders>
            <w:shd w:val="clear" w:color="auto" w:fill="auto"/>
            <w:noWrap/>
            <w:vAlign w:val="bottom"/>
            <w:hideMark/>
          </w:tcPr>
          <w:p w14:paraId="69CD0DC2" w14:textId="0DED9FD8"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0,96</w:t>
            </w:r>
          </w:p>
        </w:tc>
        <w:tc>
          <w:tcPr>
            <w:tcW w:w="978" w:type="dxa"/>
            <w:tcBorders>
              <w:top w:val="nil"/>
              <w:left w:val="nil"/>
              <w:bottom w:val="single" w:sz="4" w:space="0" w:color="auto"/>
              <w:right w:val="single" w:sz="4" w:space="0" w:color="auto"/>
            </w:tcBorders>
            <w:shd w:val="clear" w:color="auto" w:fill="auto"/>
            <w:noWrap/>
            <w:vAlign w:val="bottom"/>
            <w:hideMark/>
          </w:tcPr>
          <w:p w14:paraId="7A95A95C" w14:textId="28842B2D"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1,01</w:t>
            </w:r>
          </w:p>
        </w:tc>
        <w:tc>
          <w:tcPr>
            <w:tcW w:w="978" w:type="dxa"/>
            <w:tcBorders>
              <w:top w:val="nil"/>
              <w:left w:val="nil"/>
              <w:bottom w:val="single" w:sz="4" w:space="0" w:color="auto"/>
              <w:right w:val="single" w:sz="4" w:space="0" w:color="auto"/>
            </w:tcBorders>
            <w:shd w:val="clear" w:color="auto" w:fill="auto"/>
            <w:noWrap/>
            <w:vAlign w:val="bottom"/>
            <w:hideMark/>
          </w:tcPr>
          <w:p w14:paraId="5A8F2A94" w14:textId="4FF6D8C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1,02</w:t>
            </w:r>
          </w:p>
        </w:tc>
        <w:tc>
          <w:tcPr>
            <w:tcW w:w="978" w:type="dxa"/>
            <w:tcBorders>
              <w:top w:val="nil"/>
              <w:left w:val="nil"/>
              <w:bottom w:val="single" w:sz="4" w:space="0" w:color="auto"/>
              <w:right w:val="single" w:sz="4" w:space="0" w:color="auto"/>
            </w:tcBorders>
            <w:shd w:val="clear" w:color="auto" w:fill="auto"/>
            <w:noWrap/>
            <w:vAlign w:val="bottom"/>
            <w:hideMark/>
          </w:tcPr>
          <w:p w14:paraId="416148DB" w14:textId="55D045C4"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1,10</w:t>
            </w:r>
          </w:p>
        </w:tc>
      </w:tr>
      <w:tr w:rsidR="00EB24A3" w:rsidRPr="00F9483F" w14:paraId="6B12D6E1" w14:textId="77777777" w:rsidTr="00F9483F">
        <w:trPr>
          <w:trHeight w:val="421"/>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2173A3AB" w14:textId="77777777" w:rsidR="00EB24A3" w:rsidRPr="00F9483F" w:rsidRDefault="00EB24A3" w:rsidP="00C10B56">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 xml:space="preserve">Межбюджетные трансферты общего характера </w:t>
            </w:r>
          </w:p>
        </w:tc>
        <w:tc>
          <w:tcPr>
            <w:tcW w:w="702" w:type="dxa"/>
            <w:tcBorders>
              <w:top w:val="nil"/>
              <w:left w:val="nil"/>
              <w:bottom w:val="single" w:sz="4" w:space="0" w:color="auto"/>
              <w:right w:val="single" w:sz="4" w:space="0" w:color="auto"/>
            </w:tcBorders>
            <w:shd w:val="clear" w:color="auto" w:fill="auto"/>
            <w:noWrap/>
            <w:vAlign w:val="bottom"/>
            <w:hideMark/>
          </w:tcPr>
          <w:p w14:paraId="6C5AA199" w14:textId="5F7175B7"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0,92</w:t>
            </w:r>
          </w:p>
        </w:tc>
        <w:tc>
          <w:tcPr>
            <w:tcW w:w="973" w:type="dxa"/>
            <w:tcBorders>
              <w:top w:val="nil"/>
              <w:left w:val="nil"/>
              <w:bottom w:val="single" w:sz="4" w:space="0" w:color="auto"/>
              <w:right w:val="single" w:sz="4" w:space="0" w:color="auto"/>
            </w:tcBorders>
            <w:shd w:val="clear" w:color="auto" w:fill="auto"/>
            <w:noWrap/>
            <w:vAlign w:val="bottom"/>
            <w:hideMark/>
          </w:tcPr>
          <w:p w14:paraId="6BF6598C" w14:textId="724C5E2E"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1,03</w:t>
            </w:r>
          </w:p>
        </w:tc>
        <w:tc>
          <w:tcPr>
            <w:tcW w:w="973" w:type="dxa"/>
            <w:tcBorders>
              <w:top w:val="nil"/>
              <w:left w:val="nil"/>
              <w:bottom w:val="single" w:sz="4" w:space="0" w:color="auto"/>
              <w:right w:val="single" w:sz="4" w:space="0" w:color="auto"/>
            </w:tcBorders>
            <w:shd w:val="clear" w:color="auto" w:fill="auto"/>
            <w:noWrap/>
            <w:vAlign w:val="bottom"/>
            <w:hideMark/>
          </w:tcPr>
          <w:p w14:paraId="64D65082" w14:textId="27443D41"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0,82</w:t>
            </w:r>
          </w:p>
        </w:tc>
        <w:tc>
          <w:tcPr>
            <w:tcW w:w="973" w:type="dxa"/>
            <w:tcBorders>
              <w:top w:val="nil"/>
              <w:left w:val="nil"/>
              <w:bottom w:val="single" w:sz="4" w:space="0" w:color="auto"/>
              <w:right w:val="single" w:sz="4" w:space="0" w:color="auto"/>
            </w:tcBorders>
            <w:shd w:val="clear" w:color="auto" w:fill="auto"/>
            <w:noWrap/>
            <w:vAlign w:val="bottom"/>
            <w:hideMark/>
          </w:tcPr>
          <w:p w14:paraId="0CDB86C9" w14:textId="0503B7B2"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0,78</w:t>
            </w:r>
          </w:p>
        </w:tc>
        <w:tc>
          <w:tcPr>
            <w:tcW w:w="973" w:type="dxa"/>
            <w:tcBorders>
              <w:top w:val="nil"/>
              <w:left w:val="nil"/>
              <w:bottom w:val="single" w:sz="4" w:space="0" w:color="auto"/>
              <w:right w:val="single" w:sz="4" w:space="0" w:color="auto"/>
            </w:tcBorders>
            <w:shd w:val="clear" w:color="auto" w:fill="auto"/>
            <w:noWrap/>
            <w:vAlign w:val="bottom"/>
            <w:hideMark/>
          </w:tcPr>
          <w:p w14:paraId="5CCE94A6" w14:textId="08DC37C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0,86</w:t>
            </w:r>
          </w:p>
        </w:tc>
        <w:tc>
          <w:tcPr>
            <w:tcW w:w="973" w:type="dxa"/>
            <w:tcBorders>
              <w:top w:val="nil"/>
              <w:left w:val="nil"/>
              <w:bottom w:val="single" w:sz="4" w:space="0" w:color="auto"/>
              <w:right w:val="single" w:sz="4" w:space="0" w:color="auto"/>
            </w:tcBorders>
            <w:shd w:val="clear" w:color="auto" w:fill="auto"/>
            <w:noWrap/>
            <w:vAlign w:val="bottom"/>
            <w:hideMark/>
          </w:tcPr>
          <w:p w14:paraId="7C299704" w14:textId="69957933"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1,05</w:t>
            </w:r>
          </w:p>
        </w:tc>
        <w:tc>
          <w:tcPr>
            <w:tcW w:w="973" w:type="dxa"/>
            <w:tcBorders>
              <w:top w:val="nil"/>
              <w:left w:val="nil"/>
              <w:bottom w:val="single" w:sz="4" w:space="0" w:color="auto"/>
              <w:right w:val="single" w:sz="4" w:space="0" w:color="auto"/>
            </w:tcBorders>
            <w:shd w:val="clear" w:color="auto" w:fill="auto"/>
            <w:noWrap/>
            <w:vAlign w:val="bottom"/>
            <w:hideMark/>
          </w:tcPr>
          <w:p w14:paraId="6293782D" w14:textId="0813963C"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0,92</w:t>
            </w:r>
          </w:p>
        </w:tc>
        <w:tc>
          <w:tcPr>
            <w:tcW w:w="973" w:type="dxa"/>
            <w:tcBorders>
              <w:top w:val="nil"/>
              <w:left w:val="nil"/>
              <w:bottom w:val="single" w:sz="4" w:space="0" w:color="auto"/>
              <w:right w:val="single" w:sz="4" w:space="0" w:color="auto"/>
            </w:tcBorders>
            <w:shd w:val="clear" w:color="auto" w:fill="auto"/>
            <w:noWrap/>
            <w:vAlign w:val="bottom"/>
            <w:hideMark/>
          </w:tcPr>
          <w:p w14:paraId="4E763CC6" w14:textId="62A2337C"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1,30</w:t>
            </w:r>
          </w:p>
        </w:tc>
        <w:tc>
          <w:tcPr>
            <w:tcW w:w="973" w:type="dxa"/>
            <w:tcBorders>
              <w:top w:val="nil"/>
              <w:left w:val="nil"/>
              <w:bottom w:val="single" w:sz="4" w:space="0" w:color="auto"/>
              <w:right w:val="single" w:sz="4" w:space="0" w:color="auto"/>
            </w:tcBorders>
            <w:shd w:val="clear" w:color="auto" w:fill="auto"/>
            <w:noWrap/>
            <w:vAlign w:val="bottom"/>
            <w:hideMark/>
          </w:tcPr>
          <w:p w14:paraId="29065D62" w14:textId="62D41EC0"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0,85</w:t>
            </w:r>
          </w:p>
        </w:tc>
        <w:tc>
          <w:tcPr>
            <w:tcW w:w="973" w:type="dxa"/>
            <w:tcBorders>
              <w:top w:val="nil"/>
              <w:left w:val="nil"/>
              <w:bottom w:val="single" w:sz="4" w:space="0" w:color="auto"/>
              <w:right w:val="single" w:sz="4" w:space="0" w:color="auto"/>
            </w:tcBorders>
            <w:shd w:val="clear" w:color="auto" w:fill="auto"/>
            <w:noWrap/>
            <w:vAlign w:val="bottom"/>
            <w:hideMark/>
          </w:tcPr>
          <w:p w14:paraId="74395031" w14:textId="3C6DF971"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0,73</w:t>
            </w:r>
          </w:p>
        </w:tc>
        <w:tc>
          <w:tcPr>
            <w:tcW w:w="978" w:type="dxa"/>
            <w:tcBorders>
              <w:top w:val="nil"/>
              <w:left w:val="nil"/>
              <w:bottom w:val="single" w:sz="4" w:space="0" w:color="auto"/>
              <w:right w:val="single" w:sz="4" w:space="0" w:color="auto"/>
            </w:tcBorders>
            <w:shd w:val="clear" w:color="auto" w:fill="auto"/>
            <w:noWrap/>
            <w:vAlign w:val="bottom"/>
            <w:hideMark/>
          </w:tcPr>
          <w:p w14:paraId="55C64E9A" w14:textId="489F3F5D"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0,73</w:t>
            </w:r>
          </w:p>
        </w:tc>
        <w:tc>
          <w:tcPr>
            <w:tcW w:w="978" w:type="dxa"/>
            <w:tcBorders>
              <w:top w:val="nil"/>
              <w:left w:val="nil"/>
              <w:bottom w:val="single" w:sz="4" w:space="0" w:color="auto"/>
              <w:right w:val="single" w:sz="4" w:space="0" w:color="auto"/>
            </w:tcBorders>
            <w:shd w:val="clear" w:color="auto" w:fill="auto"/>
            <w:noWrap/>
            <w:vAlign w:val="bottom"/>
            <w:hideMark/>
          </w:tcPr>
          <w:p w14:paraId="33C24BE1" w14:textId="07F8E881"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0,67</w:t>
            </w:r>
          </w:p>
        </w:tc>
        <w:tc>
          <w:tcPr>
            <w:tcW w:w="978" w:type="dxa"/>
            <w:tcBorders>
              <w:top w:val="nil"/>
              <w:left w:val="nil"/>
              <w:bottom w:val="single" w:sz="4" w:space="0" w:color="auto"/>
              <w:right w:val="single" w:sz="4" w:space="0" w:color="auto"/>
            </w:tcBorders>
            <w:shd w:val="clear" w:color="auto" w:fill="auto"/>
            <w:noWrap/>
            <w:vAlign w:val="bottom"/>
            <w:hideMark/>
          </w:tcPr>
          <w:p w14:paraId="3FE5B9B9" w14:textId="54976BCB"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0,65</w:t>
            </w:r>
          </w:p>
        </w:tc>
      </w:tr>
      <w:tr w:rsidR="00EB24A3" w:rsidRPr="00F9483F" w14:paraId="36BBA831" w14:textId="77777777" w:rsidTr="00F9483F">
        <w:trPr>
          <w:trHeight w:val="274"/>
        </w:trPr>
        <w:tc>
          <w:tcPr>
            <w:tcW w:w="2583" w:type="dxa"/>
            <w:tcBorders>
              <w:top w:val="nil"/>
              <w:left w:val="single" w:sz="4" w:space="0" w:color="auto"/>
              <w:bottom w:val="single" w:sz="4" w:space="0" w:color="auto"/>
              <w:right w:val="single" w:sz="4" w:space="0" w:color="auto"/>
            </w:tcBorders>
            <w:shd w:val="clear" w:color="auto" w:fill="auto"/>
            <w:vAlign w:val="center"/>
          </w:tcPr>
          <w:p w14:paraId="11530AD5" w14:textId="1B730C8C" w:rsidR="00EB24A3" w:rsidRPr="00F9483F" w:rsidRDefault="00EB24A3" w:rsidP="00C10B56">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Условно утвержденные расходы</w:t>
            </w:r>
          </w:p>
        </w:tc>
        <w:tc>
          <w:tcPr>
            <w:tcW w:w="702" w:type="dxa"/>
            <w:tcBorders>
              <w:top w:val="nil"/>
              <w:left w:val="nil"/>
              <w:bottom w:val="single" w:sz="4" w:space="0" w:color="auto"/>
              <w:right w:val="single" w:sz="4" w:space="0" w:color="auto"/>
            </w:tcBorders>
            <w:shd w:val="clear" w:color="auto" w:fill="auto"/>
            <w:noWrap/>
            <w:vAlign w:val="bottom"/>
          </w:tcPr>
          <w:p w14:paraId="39D341FB" w14:textId="583043AE"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tcPr>
          <w:p w14:paraId="7897014A" w14:textId="4EA148EB"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tcPr>
          <w:p w14:paraId="54195C2F" w14:textId="1C774FFE"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tcPr>
          <w:p w14:paraId="6BF24AEB" w14:textId="284476FA"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tcPr>
          <w:p w14:paraId="4930FD07" w14:textId="65951508"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tcPr>
          <w:p w14:paraId="7767BF58" w14:textId="2354C74C"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tcPr>
          <w:p w14:paraId="62248FF3" w14:textId="066E7DF6"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tcPr>
          <w:p w14:paraId="2FB33638" w14:textId="57E3078E"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tcPr>
          <w:p w14:paraId="0933CD20" w14:textId="3BA5AD79"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tcPr>
          <w:p w14:paraId="235102BE" w14:textId="5DFCE175"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bottom"/>
          </w:tcPr>
          <w:p w14:paraId="75E2FCC0" w14:textId="496231ED"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bottom"/>
          </w:tcPr>
          <w:p w14:paraId="200747C4" w14:textId="57222491"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0,46</w:t>
            </w:r>
          </w:p>
        </w:tc>
        <w:tc>
          <w:tcPr>
            <w:tcW w:w="978" w:type="dxa"/>
            <w:tcBorders>
              <w:top w:val="nil"/>
              <w:left w:val="nil"/>
              <w:bottom w:val="single" w:sz="4" w:space="0" w:color="auto"/>
              <w:right w:val="single" w:sz="4" w:space="0" w:color="auto"/>
            </w:tcBorders>
            <w:shd w:val="clear" w:color="auto" w:fill="auto"/>
            <w:noWrap/>
            <w:vAlign w:val="bottom"/>
          </w:tcPr>
          <w:p w14:paraId="5258E0FA" w14:textId="53E1B5DA" w:rsidR="00EB24A3" w:rsidRPr="00F9483F" w:rsidRDefault="00EB24A3">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0,86</w:t>
            </w:r>
          </w:p>
        </w:tc>
      </w:tr>
    </w:tbl>
    <w:p w14:paraId="0D5BA366" w14:textId="77777777" w:rsidR="00D8229B" w:rsidRDefault="00501ABF" w:rsidP="00501ABF">
      <w:pPr>
        <w:spacing w:line="360" w:lineRule="auto"/>
        <w:rPr>
          <w:rFonts w:ascii="Times New Roman" w:hAnsi="Times New Roman" w:cs="Times New Roman"/>
          <w:sz w:val="16"/>
          <w:szCs w:val="16"/>
        </w:rPr>
      </w:pPr>
      <w:r w:rsidRPr="00D55718">
        <w:rPr>
          <w:rFonts w:ascii="Times New Roman" w:hAnsi="Times New Roman" w:cs="Times New Roman"/>
          <w:sz w:val="16"/>
          <w:szCs w:val="16"/>
        </w:rPr>
        <w:t>Источник: Минфин, Росстат, расчеты авторов</w:t>
      </w:r>
    </w:p>
    <w:p w14:paraId="5B9C5F69" w14:textId="2376B054" w:rsidR="00953367" w:rsidRDefault="00953367" w:rsidP="00953367">
      <w:pPr>
        <w:spacing w:after="0" w:line="240" w:lineRule="auto"/>
        <w:rPr>
          <w:rFonts w:ascii="Times New Roman" w:eastAsia="Times New Roman" w:hAnsi="Times New Roman" w:cs="Times New Roman"/>
          <w:b/>
          <w:color w:val="000000"/>
          <w:sz w:val="24"/>
          <w:szCs w:val="24"/>
        </w:rPr>
      </w:pPr>
      <w:r w:rsidRPr="00792D33">
        <w:rPr>
          <w:rFonts w:ascii="Times New Roman" w:eastAsia="Times New Roman" w:hAnsi="Times New Roman" w:cs="Times New Roman"/>
          <w:b/>
          <w:color w:val="000000"/>
          <w:sz w:val="24"/>
          <w:szCs w:val="24"/>
        </w:rPr>
        <w:lastRenderedPageBreak/>
        <w:t xml:space="preserve">Таблица </w:t>
      </w:r>
      <w:r>
        <w:rPr>
          <w:rFonts w:ascii="Times New Roman" w:eastAsia="Times New Roman" w:hAnsi="Times New Roman" w:cs="Times New Roman"/>
          <w:b/>
          <w:color w:val="000000"/>
          <w:sz w:val="24"/>
          <w:szCs w:val="24"/>
        </w:rPr>
        <w:t>2</w:t>
      </w:r>
      <w:r w:rsidRPr="00792D33">
        <w:rPr>
          <w:rFonts w:ascii="Times New Roman" w:eastAsia="Times New Roman" w:hAnsi="Times New Roman" w:cs="Times New Roman"/>
          <w:b/>
          <w:color w:val="000000"/>
          <w:sz w:val="24"/>
          <w:szCs w:val="24"/>
        </w:rPr>
        <w:t>. Расходы консолидированного бюджета (в % к ВВП)</w:t>
      </w:r>
    </w:p>
    <w:tbl>
      <w:tblPr>
        <w:tblW w:w="14775" w:type="dxa"/>
        <w:tblInd w:w="93" w:type="dxa"/>
        <w:tblLook w:val="04A0" w:firstRow="1" w:lastRow="0" w:firstColumn="1" w:lastColumn="0" w:noHBand="0" w:noVBand="1"/>
      </w:tblPr>
      <w:tblGrid>
        <w:gridCol w:w="2280"/>
        <w:gridCol w:w="960"/>
        <w:gridCol w:w="960"/>
        <w:gridCol w:w="960"/>
        <w:gridCol w:w="960"/>
        <w:gridCol w:w="960"/>
        <w:gridCol w:w="960"/>
        <w:gridCol w:w="960"/>
        <w:gridCol w:w="960"/>
        <w:gridCol w:w="960"/>
        <w:gridCol w:w="960"/>
        <w:gridCol w:w="965"/>
        <w:gridCol w:w="965"/>
        <w:gridCol w:w="965"/>
      </w:tblGrid>
      <w:tr w:rsidR="00953367" w:rsidRPr="00F9483F" w14:paraId="1BE45419" w14:textId="77777777" w:rsidTr="00953367">
        <w:trPr>
          <w:trHeight w:val="54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52DE4"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BE4922" w14:textId="7EFEF86C" w:rsidR="00953367" w:rsidRPr="00F9483F" w:rsidRDefault="00953367" w:rsidP="00953367">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089E3A" w14:textId="42E3BD7D" w:rsidR="00953367" w:rsidRPr="00F9483F" w:rsidRDefault="00953367" w:rsidP="00953367">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AB0118" w14:textId="50E344F7" w:rsidR="00953367" w:rsidRPr="00F9483F" w:rsidRDefault="00953367" w:rsidP="00953367">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55D076" w14:textId="69119276" w:rsidR="00953367" w:rsidRPr="00F9483F" w:rsidRDefault="00953367" w:rsidP="00953367">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2AF112" w14:textId="6643B60C" w:rsidR="00953367" w:rsidRPr="00F9483F" w:rsidRDefault="00953367" w:rsidP="00953367">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6F0DD7" w14:textId="33FF0BBC" w:rsidR="00953367" w:rsidRPr="00F9483F" w:rsidRDefault="00953367" w:rsidP="00953367">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72C3D4" w14:textId="63D43A88" w:rsidR="00953367" w:rsidRPr="00F9483F" w:rsidRDefault="00953367" w:rsidP="00953367">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CF63DF" w14:textId="32A64473" w:rsidR="00953367" w:rsidRPr="00F9483F" w:rsidRDefault="00953367" w:rsidP="00953367">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374345" w14:textId="2B9F3334" w:rsidR="00953367" w:rsidRPr="00F9483F" w:rsidRDefault="00953367" w:rsidP="00953367">
            <w:pPr>
              <w:spacing w:after="0" w:line="240" w:lineRule="auto"/>
              <w:jc w:val="right"/>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2021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41C7F11" w14:textId="5519F3F6" w:rsidR="00953367" w:rsidRPr="00F9483F" w:rsidRDefault="00953367" w:rsidP="00953367">
            <w:pPr>
              <w:spacing w:after="0" w:line="240" w:lineRule="auto"/>
              <w:rPr>
                <w:rFonts w:ascii="Times New Roman" w:hAnsi="Times New Roman" w:cs="Times New Roman"/>
                <w:color w:val="000000"/>
                <w:sz w:val="20"/>
                <w:szCs w:val="20"/>
              </w:rPr>
            </w:pPr>
            <w:r w:rsidRPr="00F9483F">
              <w:rPr>
                <w:rFonts w:ascii="Times New Roman" w:hAnsi="Times New Roman" w:cs="Times New Roman"/>
                <w:color w:val="000000"/>
                <w:sz w:val="20"/>
                <w:szCs w:val="20"/>
              </w:rPr>
              <w:t>2022</w:t>
            </w:r>
          </w:p>
          <w:p w14:paraId="74437036"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оценка</w:t>
            </w:r>
          </w:p>
        </w:tc>
        <w:tc>
          <w:tcPr>
            <w:tcW w:w="965" w:type="dxa"/>
            <w:tcBorders>
              <w:top w:val="single" w:sz="4" w:space="0" w:color="auto"/>
              <w:left w:val="nil"/>
              <w:bottom w:val="single" w:sz="4" w:space="0" w:color="auto"/>
              <w:right w:val="single" w:sz="4" w:space="0" w:color="auto"/>
            </w:tcBorders>
            <w:shd w:val="clear" w:color="auto" w:fill="auto"/>
            <w:vAlign w:val="bottom"/>
            <w:hideMark/>
          </w:tcPr>
          <w:p w14:paraId="5A34BAEE" w14:textId="263A103A" w:rsidR="00953367" w:rsidRPr="00F9483F" w:rsidRDefault="00953367" w:rsidP="00953367">
            <w:pPr>
              <w:spacing w:after="0" w:line="240" w:lineRule="auto"/>
              <w:rPr>
                <w:rFonts w:ascii="Times New Roman" w:hAnsi="Times New Roman" w:cs="Times New Roman"/>
                <w:color w:val="000000"/>
                <w:sz w:val="20"/>
                <w:szCs w:val="20"/>
              </w:rPr>
            </w:pPr>
            <w:r w:rsidRPr="00F9483F">
              <w:rPr>
                <w:rFonts w:ascii="Times New Roman" w:hAnsi="Times New Roman" w:cs="Times New Roman"/>
                <w:color w:val="000000"/>
                <w:sz w:val="20"/>
                <w:szCs w:val="20"/>
              </w:rPr>
              <w:t>2023</w:t>
            </w:r>
          </w:p>
          <w:p w14:paraId="33F42B48"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прогноз</w:t>
            </w:r>
          </w:p>
        </w:tc>
        <w:tc>
          <w:tcPr>
            <w:tcW w:w="965" w:type="dxa"/>
            <w:tcBorders>
              <w:top w:val="single" w:sz="4" w:space="0" w:color="auto"/>
              <w:left w:val="nil"/>
              <w:bottom w:val="single" w:sz="4" w:space="0" w:color="auto"/>
              <w:right w:val="single" w:sz="4" w:space="0" w:color="auto"/>
            </w:tcBorders>
            <w:shd w:val="clear" w:color="auto" w:fill="auto"/>
            <w:vAlign w:val="bottom"/>
            <w:hideMark/>
          </w:tcPr>
          <w:p w14:paraId="392D356F" w14:textId="72DA715C" w:rsidR="00953367" w:rsidRPr="00F9483F" w:rsidRDefault="00953367" w:rsidP="00953367">
            <w:pPr>
              <w:spacing w:after="0" w:line="240" w:lineRule="auto"/>
              <w:rPr>
                <w:rFonts w:ascii="Times New Roman" w:hAnsi="Times New Roman" w:cs="Times New Roman"/>
                <w:color w:val="000000"/>
                <w:sz w:val="20"/>
                <w:szCs w:val="20"/>
              </w:rPr>
            </w:pPr>
            <w:r w:rsidRPr="00F9483F">
              <w:rPr>
                <w:rFonts w:ascii="Times New Roman" w:hAnsi="Times New Roman" w:cs="Times New Roman"/>
                <w:color w:val="000000"/>
                <w:sz w:val="20"/>
                <w:szCs w:val="20"/>
              </w:rPr>
              <w:t>2024</w:t>
            </w:r>
          </w:p>
          <w:p w14:paraId="1667B9B8"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прогноз</w:t>
            </w:r>
          </w:p>
        </w:tc>
        <w:tc>
          <w:tcPr>
            <w:tcW w:w="965" w:type="dxa"/>
            <w:tcBorders>
              <w:top w:val="single" w:sz="4" w:space="0" w:color="auto"/>
              <w:left w:val="nil"/>
              <w:bottom w:val="single" w:sz="4" w:space="0" w:color="auto"/>
              <w:right w:val="single" w:sz="4" w:space="0" w:color="auto"/>
            </w:tcBorders>
            <w:shd w:val="clear" w:color="auto" w:fill="auto"/>
            <w:vAlign w:val="bottom"/>
            <w:hideMark/>
          </w:tcPr>
          <w:p w14:paraId="244C8BE1" w14:textId="30382334" w:rsidR="00953367" w:rsidRPr="00F9483F" w:rsidRDefault="00953367" w:rsidP="00953367">
            <w:pPr>
              <w:spacing w:after="0" w:line="240" w:lineRule="auto"/>
              <w:rPr>
                <w:rFonts w:ascii="Times New Roman" w:hAnsi="Times New Roman" w:cs="Times New Roman"/>
                <w:color w:val="000000"/>
                <w:sz w:val="20"/>
                <w:szCs w:val="20"/>
              </w:rPr>
            </w:pPr>
            <w:r w:rsidRPr="00F9483F">
              <w:rPr>
                <w:rFonts w:ascii="Times New Roman" w:hAnsi="Times New Roman" w:cs="Times New Roman"/>
                <w:color w:val="000000"/>
                <w:sz w:val="20"/>
                <w:szCs w:val="20"/>
              </w:rPr>
              <w:t>2025</w:t>
            </w:r>
          </w:p>
          <w:p w14:paraId="279F0DE2"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hAnsi="Times New Roman" w:cs="Times New Roman"/>
                <w:color w:val="000000"/>
                <w:sz w:val="20"/>
                <w:szCs w:val="20"/>
              </w:rPr>
              <w:t>прогноз</w:t>
            </w:r>
          </w:p>
        </w:tc>
      </w:tr>
      <w:tr w:rsidR="00953367" w:rsidRPr="00F9483F" w14:paraId="45E244AB" w14:textId="77777777" w:rsidTr="00953367">
        <w:trPr>
          <w:trHeight w:val="288"/>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217AF104" w14:textId="77777777" w:rsidR="00953367" w:rsidRPr="00F9483F" w:rsidRDefault="00953367" w:rsidP="00953367">
            <w:pPr>
              <w:spacing w:after="0" w:line="240" w:lineRule="auto"/>
              <w:rPr>
                <w:rFonts w:ascii="Times New Roman" w:eastAsia="Times New Roman" w:hAnsi="Times New Roman" w:cs="Times New Roman"/>
                <w:b/>
                <w:bCs/>
                <w:color w:val="000000"/>
                <w:sz w:val="20"/>
                <w:szCs w:val="20"/>
                <w:u w:val="single"/>
              </w:rPr>
            </w:pPr>
            <w:r w:rsidRPr="00F9483F">
              <w:rPr>
                <w:rFonts w:ascii="Times New Roman" w:eastAsia="Times New Roman" w:hAnsi="Times New Roman" w:cs="Times New Roman"/>
                <w:b/>
                <w:bCs/>
                <w:color w:val="000000"/>
                <w:sz w:val="20"/>
                <w:szCs w:val="20"/>
                <w:u w:val="single"/>
              </w:rPr>
              <w:t>Расходы, всего</w:t>
            </w:r>
          </w:p>
        </w:tc>
        <w:tc>
          <w:tcPr>
            <w:tcW w:w="960" w:type="dxa"/>
            <w:tcBorders>
              <w:top w:val="nil"/>
              <w:left w:val="nil"/>
              <w:bottom w:val="single" w:sz="4" w:space="0" w:color="auto"/>
              <w:right w:val="single" w:sz="4" w:space="0" w:color="auto"/>
            </w:tcBorders>
            <w:shd w:val="clear" w:color="auto" w:fill="auto"/>
            <w:noWrap/>
            <w:vAlign w:val="bottom"/>
            <w:hideMark/>
          </w:tcPr>
          <w:p w14:paraId="047CE732" w14:textId="4E29097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34,65</w:t>
            </w:r>
          </w:p>
        </w:tc>
        <w:tc>
          <w:tcPr>
            <w:tcW w:w="960" w:type="dxa"/>
            <w:tcBorders>
              <w:top w:val="nil"/>
              <w:left w:val="nil"/>
              <w:bottom w:val="single" w:sz="4" w:space="0" w:color="auto"/>
              <w:right w:val="single" w:sz="4" w:space="0" w:color="auto"/>
            </w:tcBorders>
            <w:shd w:val="clear" w:color="auto" w:fill="auto"/>
            <w:noWrap/>
            <w:vAlign w:val="bottom"/>
            <w:hideMark/>
          </w:tcPr>
          <w:p w14:paraId="46BE1A3E" w14:textId="5A7B166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34,94</w:t>
            </w:r>
          </w:p>
        </w:tc>
        <w:tc>
          <w:tcPr>
            <w:tcW w:w="960" w:type="dxa"/>
            <w:tcBorders>
              <w:top w:val="nil"/>
              <w:left w:val="nil"/>
              <w:bottom w:val="single" w:sz="4" w:space="0" w:color="auto"/>
              <w:right w:val="single" w:sz="4" w:space="0" w:color="auto"/>
            </w:tcBorders>
            <w:shd w:val="clear" w:color="auto" w:fill="auto"/>
            <w:noWrap/>
            <w:vAlign w:val="bottom"/>
            <w:hideMark/>
          </w:tcPr>
          <w:p w14:paraId="06019564" w14:textId="72872331"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35,80</w:t>
            </w:r>
          </w:p>
        </w:tc>
        <w:tc>
          <w:tcPr>
            <w:tcW w:w="960" w:type="dxa"/>
            <w:tcBorders>
              <w:top w:val="nil"/>
              <w:left w:val="nil"/>
              <w:bottom w:val="single" w:sz="4" w:space="0" w:color="auto"/>
              <w:right w:val="single" w:sz="4" w:space="0" w:color="auto"/>
            </w:tcBorders>
            <w:shd w:val="clear" w:color="auto" w:fill="auto"/>
            <w:noWrap/>
            <w:vAlign w:val="bottom"/>
            <w:hideMark/>
          </w:tcPr>
          <w:p w14:paraId="05CCE124" w14:textId="438C757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36,59</w:t>
            </w:r>
          </w:p>
        </w:tc>
        <w:tc>
          <w:tcPr>
            <w:tcW w:w="960" w:type="dxa"/>
            <w:tcBorders>
              <w:top w:val="nil"/>
              <w:left w:val="nil"/>
              <w:bottom w:val="single" w:sz="4" w:space="0" w:color="auto"/>
              <w:right w:val="single" w:sz="4" w:space="0" w:color="auto"/>
            </w:tcBorders>
            <w:shd w:val="clear" w:color="auto" w:fill="auto"/>
            <w:noWrap/>
            <w:vAlign w:val="bottom"/>
            <w:hideMark/>
          </w:tcPr>
          <w:p w14:paraId="1FE5E451" w14:textId="7CFCA84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35,27</w:t>
            </w:r>
          </w:p>
        </w:tc>
        <w:tc>
          <w:tcPr>
            <w:tcW w:w="960" w:type="dxa"/>
            <w:tcBorders>
              <w:top w:val="nil"/>
              <w:left w:val="nil"/>
              <w:bottom w:val="single" w:sz="4" w:space="0" w:color="auto"/>
              <w:right w:val="single" w:sz="4" w:space="0" w:color="auto"/>
            </w:tcBorders>
            <w:shd w:val="clear" w:color="auto" w:fill="auto"/>
            <w:noWrap/>
            <w:vAlign w:val="bottom"/>
            <w:hideMark/>
          </w:tcPr>
          <w:p w14:paraId="5174C0C8" w14:textId="02D163BC"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33,01</w:t>
            </w:r>
          </w:p>
        </w:tc>
        <w:tc>
          <w:tcPr>
            <w:tcW w:w="960" w:type="dxa"/>
            <w:tcBorders>
              <w:top w:val="nil"/>
              <w:left w:val="nil"/>
              <w:bottom w:val="single" w:sz="4" w:space="0" w:color="auto"/>
              <w:right w:val="single" w:sz="4" w:space="0" w:color="auto"/>
            </w:tcBorders>
            <w:shd w:val="clear" w:color="auto" w:fill="auto"/>
            <w:noWrap/>
            <w:vAlign w:val="bottom"/>
            <w:hideMark/>
          </w:tcPr>
          <w:p w14:paraId="07148BD5" w14:textId="328A27E4"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34,05</w:t>
            </w:r>
          </w:p>
        </w:tc>
        <w:tc>
          <w:tcPr>
            <w:tcW w:w="960" w:type="dxa"/>
            <w:tcBorders>
              <w:top w:val="nil"/>
              <w:left w:val="nil"/>
              <w:bottom w:val="single" w:sz="4" w:space="0" w:color="auto"/>
              <w:right w:val="single" w:sz="4" w:space="0" w:color="auto"/>
            </w:tcBorders>
            <w:shd w:val="clear" w:color="auto" w:fill="auto"/>
            <w:noWrap/>
            <w:vAlign w:val="bottom"/>
            <w:hideMark/>
          </w:tcPr>
          <w:p w14:paraId="3A450F52" w14:textId="3AE5D281"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39,63</w:t>
            </w:r>
          </w:p>
        </w:tc>
        <w:tc>
          <w:tcPr>
            <w:tcW w:w="960" w:type="dxa"/>
            <w:tcBorders>
              <w:top w:val="nil"/>
              <w:left w:val="nil"/>
              <w:bottom w:val="single" w:sz="4" w:space="0" w:color="auto"/>
              <w:right w:val="single" w:sz="4" w:space="0" w:color="auto"/>
            </w:tcBorders>
            <w:shd w:val="clear" w:color="auto" w:fill="auto"/>
            <w:noWrap/>
            <w:vAlign w:val="bottom"/>
            <w:hideMark/>
          </w:tcPr>
          <w:p w14:paraId="06698553" w14:textId="51908C72"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35,96</w:t>
            </w:r>
          </w:p>
        </w:tc>
        <w:tc>
          <w:tcPr>
            <w:tcW w:w="960" w:type="dxa"/>
            <w:tcBorders>
              <w:top w:val="nil"/>
              <w:left w:val="nil"/>
              <w:bottom w:val="single" w:sz="4" w:space="0" w:color="auto"/>
              <w:right w:val="single" w:sz="4" w:space="0" w:color="auto"/>
            </w:tcBorders>
            <w:shd w:val="clear" w:color="auto" w:fill="auto"/>
            <w:noWrap/>
            <w:vAlign w:val="bottom"/>
            <w:hideMark/>
          </w:tcPr>
          <w:p w14:paraId="192C6E09" w14:textId="1E60F63C"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36,17</w:t>
            </w:r>
          </w:p>
        </w:tc>
        <w:tc>
          <w:tcPr>
            <w:tcW w:w="965" w:type="dxa"/>
            <w:tcBorders>
              <w:top w:val="nil"/>
              <w:left w:val="nil"/>
              <w:bottom w:val="single" w:sz="4" w:space="0" w:color="auto"/>
              <w:right w:val="single" w:sz="4" w:space="0" w:color="auto"/>
            </w:tcBorders>
            <w:shd w:val="clear" w:color="auto" w:fill="auto"/>
            <w:noWrap/>
            <w:vAlign w:val="bottom"/>
            <w:hideMark/>
          </w:tcPr>
          <w:p w14:paraId="5886218A" w14:textId="24094196"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37,48</w:t>
            </w:r>
          </w:p>
        </w:tc>
        <w:tc>
          <w:tcPr>
            <w:tcW w:w="965" w:type="dxa"/>
            <w:tcBorders>
              <w:top w:val="nil"/>
              <w:left w:val="nil"/>
              <w:bottom w:val="single" w:sz="4" w:space="0" w:color="auto"/>
              <w:right w:val="single" w:sz="4" w:space="0" w:color="auto"/>
            </w:tcBorders>
            <w:shd w:val="clear" w:color="auto" w:fill="auto"/>
            <w:noWrap/>
            <w:vAlign w:val="bottom"/>
            <w:hideMark/>
          </w:tcPr>
          <w:p w14:paraId="2CC195E8" w14:textId="521E78C7"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36,76</w:t>
            </w:r>
          </w:p>
        </w:tc>
        <w:tc>
          <w:tcPr>
            <w:tcW w:w="965" w:type="dxa"/>
            <w:tcBorders>
              <w:top w:val="nil"/>
              <w:left w:val="nil"/>
              <w:bottom w:val="single" w:sz="4" w:space="0" w:color="auto"/>
              <w:right w:val="single" w:sz="4" w:space="0" w:color="auto"/>
            </w:tcBorders>
            <w:shd w:val="clear" w:color="auto" w:fill="auto"/>
            <w:noWrap/>
            <w:vAlign w:val="bottom"/>
            <w:hideMark/>
          </w:tcPr>
          <w:p w14:paraId="19A0B8E7" w14:textId="51258C6F"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35,40</w:t>
            </w:r>
          </w:p>
        </w:tc>
      </w:tr>
      <w:tr w:rsidR="00953367" w:rsidRPr="00F9483F" w14:paraId="3C472DA0" w14:textId="77777777" w:rsidTr="00953367">
        <w:trPr>
          <w:trHeight w:val="54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14712A4B"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Общегосударственные вопросы</w:t>
            </w:r>
          </w:p>
        </w:tc>
        <w:tc>
          <w:tcPr>
            <w:tcW w:w="960" w:type="dxa"/>
            <w:tcBorders>
              <w:top w:val="nil"/>
              <w:left w:val="nil"/>
              <w:bottom w:val="single" w:sz="4" w:space="0" w:color="auto"/>
              <w:right w:val="single" w:sz="4" w:space="0" w:color="auto"/>
            </w:tcBorders>
            <w:shd w:val="clear" w:color="auto" w:fill="auto"/>
            <w:noWrap/>
            <w:vAlign w:val="bottom"/>
            <w:hideMark/>
          </w:tcPr>
          <w:p w14:paraId="54702E60" w14:textId="3A35BBD7"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2,09</w:t>
            </w:r>
          </w:p>
        </w:tc>
        <w:tc>
          <w:tcPr>
            <w:tcW w:w="960" w:type="dxa"/>
            <w:tcBorders>
              <w:top w:val="nil"/>
              <w:left w:val="nil"/>
              <w:bottom w:val="single" w:sz="4" w:space="0" w:color="auto"/>
              <w:right w:val="single" w:sz="4" w:space="0" w:color="auto"/>
            </w:tcBorders>
            <w:shd w:val="clear" w:color="auto" w:fill="auto"/>
            <w:noWrap/>
            <w:vAlign w:val="bottom"/>
            <w:hideMark/>
          </w:tcPr>
          <w:p w14:paraId="6EAFFC61" w14:textId="102F8BC3"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2,08</w:t>
            </w:r>
          </w:p>
        </w:tc>
        <w:tc>
          <w:tcPr>
            <w:tcW w:w="960" w:type="dxa"/>
            <w:tcBorders>
              <w:top w:val="nil"/>
              <w:left w:val="nil"/>
              <w:bottom w:val="single" w:sz="4" w:space="0" w:color="auto"/>
              <w:right w:val="single" w:sz="4" w:space="0" w:color="auto"/>
            </w:tcBorders>
            <w:shd w:val="clear" w:color="auto" w:fill="auto"/>
            <w:noWrap/>
            <w:vAlign w:val="bottom"/>
            <w:hideMark/>
          </w:tcPr>
          <w:p w14:paraId="7071F777" w14:textId="354C1FBD"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2,22</w:t>
            </w:r>
          </w:p>
        </w:tc>
        <w:tc>
          <w:tcPr>
            <w:tcW w:w="960" w:type="dxa"/>
            <w:tcBorders>
              <w:top w:val="nil"/>
              <w:left w:val="nil"/>
              <w:bottom w:val="single" w:sz="4" w:space="0" w:color="auto"/>
              <w:right w:val="single" w:sz="4" w:space="0" w:color="auto"/>
            </w:tcBorders>
            <w:shd w:val="clear" w:color="auto" w:fill="auto"/>
            <w:noWrap/>
            <w:vAlign w:val="bottom"/>
            <w:hideMark/>
          </w:tcPr>
          <w:p w14:paraId="5F2F9587" w14:textId="404A69EF"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2,16</w:t>
            </w:r>
          </w:p>
        </w:tc>
        <w:tc>
          <w:tcPr>
            <w:tcW w:w="960" w:type="dxa"/>
            <w:tcBorders>
              <w:top w:val="nil"/>
              <w:left w:val="nil"/>
              <w:bottom w:val="single" w:sz="4" w:space="0" w:color="auto"/>
              <w:right w:val="single" w:sz="4" w:space="0" w:color="auto"/>
            </w:tcBorders>
            <w:shd w:val="clear" w:color="auto" w:fill="auto"/>
            <w:noWrap/>
            <w:vAlign w:val="bottom"/>
            <w:hideMark/>
          </w:tcPr>
          <w:p w14:paraId="3F883B47" w14:textId="7566456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2,13</w:t>
            </w:r>
          </w:p>
        </w:tc>
        <w:tc>
          <w:tcPr>
            <w:tcW w:w="960" w:type="dxa"/>
            <w:tcBorders>
              <w:top w:val="nil"/>
              <w:left w:val="nil"/>
              <w:bottom w:val="single" w:sz="4" w:space="0" w:color="auto"/>
              <w:right w:val="single" w:sz="4" w:space="0" w:color="auto"/>
            </w:tcBorders>
            <w:shd w:val="clear" w:color="auto" w:fill="auto"/>
            <w:noWrap/>
            <w:vAlign w:val="bottom"/>
            <w:hideMark/>
          </w:tcPr>
          <w:p w14:paraId="6856E776" w14:textId="607945F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2,05</w:t>
            </w:r>
          </w:p>
        </w:tc>
        <w:tc>
          <w:tcPr>
            <w:tcW w:w="960" w:type="dxa"/>
            <w:tcBorders>
              <w:top w:val="nil"/>
              <w:left w:val="nil"/>
              <w:bottom w:val="single" w:sz="4" w:space="0" w:color="auto"/>
              <w:right w:val="single" w:sz="4" w:space="0" w:color="auto"/>
            </w:tcBorders>
            <w:shd w:val="clear" w:color="auto" w:fill="auto"/>
            <w:noWrap/>
            <w:vAlign w:val="bottom"/>
            <w:hideMark/>
          </w:tcPr>
          <w:p w14:paraId="68FA7D72" w14:textId="32C0CCBF"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bottom"/>
            <w:hideMark/>
          </w:tcPr>
          <w:p w14:paraId="6CAB679C" w14:textId="01DCC8FE"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2,39</w:t>
            </w:r>
          </w:p>
        </w:tc>
        <w:tc>
          <w:tcPr>
            <w:tcW w:w="960" w:type="dxa"/>
            <w:tcBorders>
              <w:top w:val="nil"/>
              <w:left w:val="nil"/>
              <w:bottom w:val="single" w:sz="4" w:space="0" w:color="auto"/>
              <w:right w:val="single" w:sz="4" w:space="0" w:color="auto"/>
            </w:tcBorders>
            <w:shd w:val="clear" w:color="auto" w:fill="auto"/>
            <w:noWrap/>
            <w:vAlign w:val="bottom"/>
            <w:hideMark/>
          </w:tcPr>
          <w:p w14:paraId="06B2CCC7" w14:textId="33203B57"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2,18</w:t>
            </w:r>
          </w:p>
        </w:tc>
        <w:tc>
          <w:tcPr>
            <w:tcW w:w="960" w:type="dxa"/>
            <w:tcBorders>
              <w:top w:val="nil"/>
              <w:left w:val="nil"/>
              <w:bottom w:val="single" w:sz="4" w:space="0" w:color="auto"/>
              <w:right w:val="single" w:sz="4" w:space="0" w:color="auto"/>
            </w:tcBorders>
            <w:shd w:val="clear" w:color="auto" w:fill="auto"/>
            <w:noWrap/>
            <w:vAlign w:val="bottom"/>
            <w:hideMark/>
          </w:tcPr>
          <w:p w14:paraId="1466A093" w14:textId="3E2EE6F1"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2,63</w:t>
            </w:r>
          </w:p>
        </w:tc>
        <w:tc>
          <w:tcPr>
            <w:tcW w:w="965" w:type="dxa"/>
            <w:tcBorders>
              <w:top w:val="nil"/>
              <w:left w:val="nil"/>
              <w:bottom w:val="single" w:sz="4" w:space="0" w:color="auto"/>
              <w:right w:val="single" w:sz="4" w:space="0" w:color="auto"/>
            </w:tcBorders>
            <w:shd w:val="clear" w:color="auto" w:fill="auto"/>
            <w:noWrap/>
            <w:vAlign w:val="bottom"/>
            <w:hideMark/>
          </w:tcPr>
          <w:p w14:paraId="402AD64F" w14:textId="4E04D56E"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2,17</w:t>
            </w:r>
          </w:p>
        </w:tc>
        <w:tc>
          <w:tcPr>
            <w:tcW w:w="965" w:type="dxa"/>
            <w:tcBorders>
              <w:top w:val="nil"/>
              <w:left w:val="nil"/>
              <w:bottom w:val="single" w:sz="4" w:space="0" w:color="auto"/>
              <w:right w:val="single" w:sz="4" w:space="0" w:color="auto"/>
            </w:tcBorders>
            <w:shd w:val="clear" w:color="auto" w:fill="auto"/>
            <w:noWrap/>
            <w:vAlign w:val="bottom"/>
            <w:hideMark/>
          </w:tcPr>
          <w:p w14:paraId="466C634D" w14:textId="0DB72590"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2,10</w:t>
            </w:r>
          </w:p>
        </w:tc>
        <w:tc>
          <w:tcPr>
            <w:tcW w:w="965" w:type="dxa"/>
            <w:tcBorders>
              <w:top w:val="nil"/>
              <w:left w:val="nil"/>
              <w:bottom w:val="single" w:sz="4" w:space="0" w:color="auto"/>
              <w:right w:val="single" w:sz="4" w:space="0" w:color="auto"/>
            </w:tcBorders>
            <w:shd w:val="clear" w:color="auto" w:fill="auto"/>
            <w:noWrap/>
            <w:vAlign w:val="bottom"/>
            <w:hideMark/>
          </w:tcPr>
          <w:p w14:paraId="472A4934" w14:textId="225A39A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1,93</w:t>
            </w:r>
          </w:p>
        </w:tc>
      </w:tr>
      <w:tr w:rsidR="00953367" w:rsidRPr="00F9483F" w14:paraId="215543D1" w14:textId="77777777" w:rsidTr="00953367">
        <w:trPr>
          <w:trHeight w:val="288"/>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11AE35E2"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Национальная оборона</w:t>
            </w:r>
          </w:p>
        </w:tc>
        <w:tc>
          <w:tcPr>
            <w:tcW w:w="960" w:type="dxa"/>
            <w:tcBorders>
              <w:top w:val="nil"/>
              <w:left w:val="nil"/>
              <w:bottom w:val="single" w:sz="4" w:space="0" w:color="auto"/>
              <w:right w:val="single" w:sz="4" w:space="0" w:color="auto"/>
            </w:tcBorders>
            <w:shd w:val="clear" w:color="auto" w:fill="auto"/>
            <w:noWrap/>
            <w:vAlign w:val="bottom"/>
            <w:hideMark/>
          </w:tcPr>
          <w:p w14:paraId="6355E203" w14:textId="3D62F6EB"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2,88</w:t>
            </w:r>
          </w:p>
        </w:tc>
        <w:tc>
          <w:tcPr>
            <w:tcW w:w="960" w:type="dxa"/>
            <w:tcBorders>
              <w:top w:val="nil"/>
              <w:left w:val="nil"/>
              <w:bottom w:val="single" w:sz="4" w:space="0" w:color="auto"/>
              <w:right w:val="single" w:sz="4" w:space="0" w:color="auto"/>
            </w:tcBorders>
            <w:shd w:val="clear" w:color="auto" w:fill="auto"/>
            <w:noWrap/>
            <w:vAlign w:val="bottom"/>
            <w:hideMark/>
          </w:tcPr>
          <w:p w14:paraId="70CC6ECB" w14:textId="6B4DF1AF"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3,14</w:t>
            </w:r>
          </w:p>
        </w:tc>
        <w:tc>
          <w:tcPr>
            <w:tcW w:w="960" w:type="dxa"/>
            <w:tcBorders>
              <w:top w:val="nil"/>
              <w:left w:val="nil"/>
              <w:bottom w:val="single" w:sz="4" w:space="0" w:color="auto"/>
              <w:right w:val="single" w:sz="4" w:space="0" w:color="auto"/>
            </w:tcBorders>
            <w:shd w:val="clear" w:color="auto" w:fill="auto"/>
            <w:noWrap/>
            <w:vAlign w:val="bottom"/>
            <w:hideMark/>
          </w:tcPr>
          <w:p w14:paraId="6DC35C8D" w14:textId="6048485B"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3,83</w:t>
            </w:r>
          </w:p>
        </w:tc>
        <w:tc>
          <w:tcPr>
            <w:tcW w:w="960" w:type="dxa"/>
            <w:tcBorders>
              <w:top w:val="nil"/>
              <w:left w:val="nil"/>
              <w:bottom w:val="single" w:sz="4" w:space="0" w:color="auto"/>
              <w:right w:val="single" w:sz="4" w:space="0" w:color="auto"/>
            </w:tcBorders>
            <w:shd w:val="clear" w:color="auto" w:fill="auto"/>
            <w:noWrap/>
            <w:vAlign w:val="bottom"/>
            <w:hideMark/>
          </w:tcPr>
          <w:p w14:paraId="7AC28255" w14:textId="11C56A38"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4,41</w:t>
            </w:r>
          </w:p>
        </w:tc>
        <w:tc>
          <w:tcPr>
            <w:tcW w:w="960" w:type="dxa"/>
            <w:tcBorders>
              <w:top w:val="nil"/>
              <w:left w:val="nil"/>
              <w:bottom w:val="single" w:sz="4" w:space="0" w:color="auto"/>
              <w:right w:val="single" w:sz="4" w:space="0" w:color="auto"/>
            </w:tcBorders>
            <w:shd w:val="clear" w:color="auto" w:fill="auto"/>
            <w:noWrap/>
            <w:vAlign w:val="bottom"/>
            <w:hideMark/>
          </w:tcPr>
          <w:p w14:paraId="130EF37D" w14:textId="5DA431E6"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3,11</w:t>
            </w:r>
          </w:p>
        </w:tc>
        <w:tc>
          <w:tcPr>
            <w:tcW w:w="960" w:type="dxa"/>
            <w:tcBorders>
              <w:top w:val="nil"/>
              <w:left w:val="nil"/>
              <w:bottom w:val="single" w:sz="4" w:space="0" w:color="auto"/>
              <w:right w:val="single" w:sz="4" w:space="0" w:color="auto"/>
            </w:tcBorders>
            <w:shd w:val="clear" w:color="auto" w:fill="auto"/>
            <w:noWrap/>
            <w:vAlign w:val="bottom"/>
            <w:hideMark/>
          </w:tcPr>
          <w:p w14:paraId="3F9FB895" w14:textId="4F35F12E"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2,72</w:t>
            </w:r>
          </w:p>
        </w:tc>
        <w:tc>
          <w:tcPr>
            <w:tcW w:w="960" w:type="dxa"/>
            <w:tcBorders>
              <w:top w:val="nil"/>
              <w:left w:val="nil"/>
              <w:bottom w:val="single" w:sz="4" w:space="0" w:color="auto"/>
              <w:right w:val="single" w:sz="4" w:space="0" w:color="auto"/>
            </w:tcBorders>
            <w:shd w:val="clear" w:color="auto" w:fill="auto"/>
            <w:noWrap/>
            <w:vAlign w:val="bottom"/>
            <w:hideMark/>
          </w:tcPr>
          <w:p w14:paraId="6D79127A" w14:textId="34DFD9D7"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2,74</w:t>
            </w:r>
          </w:p>
        </w:tc>
        <w:tc>
          <w:tcPr>
            <w:tcW w:w="960" w:type="dxa"/>
            <w:tcBorders>
              <w:top w:val="nil"/>
              <w:left w:val="nil"/>
              <w:bottom w:val="single" w:sz="4" w:space="0" w:color="auto"/>
              <w:right w:val="single" w:sz="4" w:space="0" w:color="auto"/>
            </w:tcBorders>
            <w:shd w:val="clear" w:color="auto" w:fill="auto"/>
            <w:noWrap/>
            <w:vAlign w:val="bottom"/>
            <w:hideMark/>
          </w:tcPr>
          <w:p w14:paraId="58C6D72B" w14:textId="59182311"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2,95</w:t>
            </w:r>
          </w:p>
        </w:tc>
        <w:tc>
          <w:tcPr>
            <w:tcW w:w="960" w:type="dxa"/>
            <w:tcBorders>
              <w:top w:val="nil"/>
              <w:left w:val="nil"/>
              <w:bottom w:val="single" w:sz="4" w:space="0" w:color="auto"/>
              <w:right w:val="single" w:sz="4" w:space="0" w:color="auto"/>
            </w:tcBorders>
            <w:shd w:val="clear" w:color="auto" w:fill="auto"/>
            <w:noWrap/>
            <w:vAlign w:val="bottom"/>
            <w:hideMark/>
          </w:tcPr>
          <w:p w14:paraId="5F396868" w14:textId="1ECA0F24"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2,73</w:t>
            </w:r>
          </w:p>
        </w:tc>
        <w:tc>
          <w:tcPr>
            <w:tcW w:w="960" w:type="dxa"/>
            <w:tcBorders>
              <w:top w:val="nil"/>
              <w:left w:val="nil"/>
              <w:bottom w:val="single" w:sz="4" w:space="0" w:color="auto"/>
              <w:right w:val="single" w:sz="4" w:space="0" w:color="auto"/>
            </w:tcBorders>
            <w:shd w:val="clear" w:color="auto" w:fill="auto"/>
            <w:noWrap/>
            <w:vAlign w:val="bottom"/>
            <w:hideMark/>
          </w:tcPr>
          <w:p w14:paraId="38674B2D" w14:textId="2C8486AC"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3,20</w:t>
            </w:r>
          </w:p>
        </w:tc>
        <w:tc>
          <w:tcPr>
            <w:tcW w:w="965" w:type="dxa"/>
            <w:tcBorders>
              <w:top w:val="nil"/>
              <w:left w:val="nil"/>
              <w:bottom w:val="single" w:sz="4" w:space="0" w:color="auto"/>
              <w:right w:val="single" w:sz="4" w:space="0" w:color="auto"/>
            </w:tcBorders>
            <w:shd w:val="clear" w:color="auto" w:fill="auto"/>
            <w:noWrap/>
            <w:vAlign w:val="bottom"/>
            <w:hideMark/>
          </w:tcPr>
          <w:p w14:paraId="6DBBDEAD" w14:textId="754A80F2"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3,32</w:t>
            </w:r>
          </w:p>
        </w:tc>
        <w:tc>
          <w:tcPr>
            <w:tcW w:w="965" w:type="dxa"/>
            <w:tcBorders>
              <w:top w:val="nil"/>
              <w:left w:val="nil"/>
              <w:bottom w:val="single" w:sz="4" w:space="0" w:color="auto"/>
              <w:right w:val="single" w:sz="4" w:space="0" w:color="auto"/>
            </w:tcBorders>
            <w:shd w:val="clear" w:color="auto" w:fill="auto"/>
            <w:noWrap/>
            <w:vAlign w:val="bottom"/>
            <w:hideMark/>
          </w:tcPr>
          <w:p w14:paraId="5B5A912D" w14:textId="64E7FAD1"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2,91</w:t>
            </w:r>
          </w:p>
        </w:tc>
        <w:tc>
          <w:tcPr>
            <w:tcW w:w="965" w:type="dxa"/>
            <w:tcBorders>
              <w:top w:val="nil"/>
              <w:left w:val="nil"/>
              <w:bottom w:val="single" w:sz="4" w:space="0" w:color="auto"/>
              <w:right w:val="single" w:sz="4" w:space="0" w:color="auto"/>
            </w:tcBorders>
            <w:shd w:val="clear" w:color="auto" w:fill="auto"/>
            <w:noWrap/>
            <w:vAlign w:val="bottom"/>
            <w:hideMark/>
          </w:tcPr>
          <w:p w14:paraId="3C804EA1" w14:textId="0C55B97E"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2,47</w:t>
            </w:r>
          </w:p>
        </w:tc>
      </w:tr>
      <w:tr w:rsidR="00953367" w:rsidRPr="00F9483F" w14:paraId="40CA4FB0" w14:textId="77777777" w:rsidTr="00953367">
        <w:trPr>
          <w:trHeight w:val="441"/>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5F176DC9"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 xml:space="preserve">Национальная безопасность </w:t>
            </w:r>
          </w:p>
        </w:tc>
        <w:tc>
          <w:tcPr>
            <w:tcW w:w="960" w:type="dxa"/>
            <w:tcBorders>
              <w:top w:val="nil"/>
              <w:left w:val="nil"/>
              <w:bottom w:val="single" w:sz="4" w:space="0" w:color="auto"/>
              <w:right w:val="single" w:sz="4" w:space="0" w:color="auto"/>
            </w:tcBorders>
            <w:shd w:val="clear" w:color="auto" w:fill="auto"/>
            <w:noWrap/>
            <w:vAlign w:val="bottom"/>
            <w:hideMark/>
          </w:tcPr>
          <w:p w14:paraId="20DB8F17" w14:textId="23A5410A"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2,96</w:t>
            </w:r>
          </w:p>
        </w:tc>
        <w:tc>
          <w:tcPr>
            <w:tcW w:w="960" w:type="dxa"/>
            <w:tcBorders>
              <w:top w:val="nil"/>
              <w:left w:val="nil"/>
              <w:bottom w:val="single" w:sz="4" w:space="0" w:color="auto"/>
              <w:right w:val="single" w:sz="4" w:space="0" w:color="auto"/>
            </w:tcBorders>
            <w:shd w:val="clear" w:color="auto" w:fill="auto"/>
            <w:noWrap/>
            <w:vAlign w:val="bottom"/>
            <w:hideMark/>
          </w:tcPr>
          <w:p w14:paraId="220D1B62" w14:textId="09969C2E"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2,77</w:t>
            </w:r>
          </w:p>
        </w:tc>
        <w:tc>
          <w:tcPr>
            <w:tcW w:w="960" w:type="dxa"/>
            <w:tcBorders>
              <w:top w:val="nil"/>
              <w:left w:val="nil"/>
              <w:bottom w:val="single" w:sz="4" w:space="0" w:color="auto"/>
              <w:right w:val="single" w:sz="4" w:space="0" w:color="auto"/>
            </w:tcBorders>
            <w:shd w:val="clear" w:color="auto" w:fill="auto"/>
            <w:noWrap/>
            <w:vAlign w:val="bottom"/>
            <w:hideMark/>
          </w:tcPr>
          <w:p w14:paraId="6BE030A7" w14:textId="78148140"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2,49</w:t>
            </w:r>
          </w:p>
        </w:tc>
        <w:tc>
          <w:tcPr>
            <w:tcW w:w="960" w:type="dxa"/>
            <w:tcBorders>
              <w:top w:val="nil"/>
              <w:left w:val="nil"/>
              <w:bottom w:val="single" w:sz="4" w:space="0" w:color="auto"/>
              <w:right w:val="single" w:sz="4" w:space="0" w:color="auto"/>
            </w:tcBorders>
            <w:shd w:val="clear" w:color="auto" w:fill="auto"/>
            <w:noWrap/>
            <w:vAlign w:val="bottom"/>
            <w:hideMark/>
          </w:tcPr>
          <w:p w14:paraId="12B75D66" w14:textId="7621E2BF"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14:paraId="1F86C6BB" w14:textId="0A6D3ABA"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2,21</w:t>
            </w:r>
          </w:p>
        </w:tc>
        <w:tc>
          <w:tcPr>
            <w:tcW w:w="960" w:type="dxa"/>
            <w:tcBorders>
              <w:top w:val="nil"/>
              <w:left w:val="nil"/>
              <w:bottom w:val="single" w:sz="4" w:space="0" w:color="auto"/>
              <w:right w:val="single" w:sz="4" w:space="0" w:color="auto"/>
            </w:tcBorders>
            <w:shd w:val="clear" w:color="auto" w:fill="auto"/>
            <w:noWrap/>
            <w:vAlign w:val="bottom"/>
            <w:hideMark/>
          </w:tcPr>
          <w:p w14:paraId="1082C203" w14:textId="1A3AD7A0"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2,03</w:t>
            </w:r>
          </w:p>
        </w:tc>
        <w:tc>
          <w:tcPr>
            <w:tcW w:w="960" w:type="dxa"/>
            <w:tcBorders>
              <w:top w:val="nil"/>
              <w:left w:val="nil"/>
              <w:bottom w:val="single" w:sz="4" w:space="0" w:color="auto"/>
              <w:right w:val="single" w:sz="4" w:space="0" w:color="auto"/>
            </w:tcBorders>
            <w:shd w:val="clear" w:color="auto" w:fill="auto"/>
            <w:noWrap/>
            <w:vAlign w:val="bottom"/>
            <w:hideMark/>
          </w:tcPr>
          <w:p w14:paraId="0359AAE9" w14:textId="5E34898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2,04</w:t>
            </w:r>
          </w:p>
        </w:tc>
        <w:tc>
          <w:tcPr>
            <w:tcW w:w="960" w:type="dxa"/>
            <w:tcBorders>
              <w:top w:val="nil"/>
              <w:left w:val="nil"/>
              <w:bottom w:val="single" w:sz="4" w:space="0" w:color="auto"/>
              <w:right w:val="single" w:sz="4" w:space="0" w:color="auto"/>
            </w:tcBorders>
            <w:shd w:val="clear" w:color="auto" w:fill="auto"/>
            <w:noWrap/>
            <w:vAlign w:val="bottom"/>
            <w:hideMark/>
          </w:tcPr>
          <w:p w14:paraId="21FE5A81" w14:textId="6228DF2E"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2,23</w:t>
            </w:r>
          </w:p>
        </w:tc>
        <w:tc>
          <w:tcPr>
            <w:tcW w:w="960" w:type="dxa"/>
            <w:tcBorders>
              <w:top w:val="nil"/>
              <w:left w:val="nil"/>
              <w:bottom w:val="single" w:sz="4" w:space="0" w:color="auto"/>
              <w:right w:val="single" w:sz="4" w:space="0" w:color="auto"/>
            </w:tcBorders>
            <w:shd w:val="clear" w:color="auto" w:fill="auto"/>
            <w:noWrap/>
            <w:vAlign w:val="bottom"/>
            <w:hideMark/>
          </w:tcPr>
          <w:p w14:paraId="35E2C0A2" w14:textId="7F5BAE78"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1,91</w:t>
            </w:r>
          </w:p>
        </w:tc>
        <w:tc>
          <w:tcPr>
            <w:tcW w:w="960" w:type="dxa"/>
            <w:tcBorders>
              <w:top w:val="nil"/>
              <w:left w:val="nil"/>
              <w:bottom w:val="single" w:sz="4" w:space="0" w:color="auto"/>
              <w:right w:val="single" w:sz="4" w:space="0" w:color="auto"/>
            </w:tcBorders>
            <w:shd w:val="clear" w:color="auto" w:fill="auto"/>
            <w:noWrap/>
            <w:vAlign w:val="bottom"/>
            <w:hideMark/>
          </w:tcPr>
          <w:p w14:paraId="5704E26A" w14:textId="0E039D96"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2,03</w:t>
            </w:r>
          </w:p>
        </w:tc>
        <w:tc>
          <w:tcPr>
            <w:tcW w:w="965" w:type="dxa"/>
            <w:tcBorders>
              <w:top w:val="nil"/>
              <w:left w:val="nil"/>
              <w:bottom w:val="single" w:sz="4" w:space="0" w:color="auto"/>
              <w:right w:val="single" w:sz="4" w:space="0" w:color="auto"/>
            </w:tcBorders>
            <w:shd w:val="clear" w:color="auto" w:fill="auto"/>
            <w:noWrap/>
            <w:vAlign w:val="bottom"/>
            <w:hideMark/>
          </w:tcPr>
          <w:p w14:paraId="716ED4FF" w14:textId="01FE7063"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3,07</w:t>
            </w:r>
          </w:p>
        </w:tc>
        <w:tc>
          <w:tcPr>
            <w:tcW w:w="965" w:type="dxa"/>
            <w:tcBorders>
              <w:top w:val="nil"/>
              <w:left w:val="nil"/>
              <w:bottom w:val="single" w:sz="4" w:space="0" w:color="auto"/>
              <w:right w:val="single" w:sz="4" w:space="0" w:color="auto"/>
            </w:tcBorders>
            <w:shd w:val="clear" w:color="auto" w:fill="auto"/>
            <w:noWrap/>
            <w:vAlign w:val="bottom"/>
            <w:hideMark/>
          </w:tcPr>
          <w:p w14:paraId="43EE2855" w14:textId="01B14F56"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2,84</w:t>
            </w:r>
          </w:p>
        </w:tc>
        <w:tc>
          <w:tcPr>
            <w:tcW w:w="965" w:type="dxa"/>
            <w:tcBorders>
              <w:top w:val="nil"/>
              <w:left w:val="nil"/>
              <w:bottom w:val="single" w:sz="4" w:space="0" w:color="auto"/>
              <w:right w:val="single" w:sz="4" w:space="0" w:color="auto"/>
            </w:tcBorders>
            <w:shd w:val="clear" w:color="auto" w:fill="auto"/>
            <w:noWrap/>
            <w:vAlign w:val="bottom"/>
            <w:hideMark/>
          </w:tcPr>
          <w:p w14:paraId="228E1BB9" w14:textId="6B7012F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2,68</w:t>
            </w:r>
          </w:p>
        </w:tc>
      </w:tr>
      <w:tr w:rsidR="00953367" w:rsidRPr="00F9483F" w14:paraId="21EDFB54" w14:textId="77777777" w:rsidTr="00953367">
        <w:trPr>
          <w:trHeight w:val="288"/>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2C5FF7B8"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Национальная экономика</w:t>
            </w:r>
          </w:p>
        </w:tc>
        <w:tc>
          <w:tcPr>
            <w:tcW w:w="960" w:type="dxa"/>
            <w:tcBorders>
              <w:top w:val="nil"/>
              <w:left w:val="nil"/>
              <w:bottom w:val="single" w:sz="4" w:space="0" w:color="auto"/>
              <w:right w:val="single" w:sz="4" w:space="0" w:color="auto"/>
            </w:tcBorders>
            <w:shd w:val="clear" w:color="auto" w:fill="auto"/>
            <w:noWrap/>
            <w:vAlign w:val="bottom"/>
            <w:hideMark/>
          </w:tcPr>
          <w:p w14:paraId="78AF0D15" w14:textId="604EA9C0"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4,50</w:t>
            </w:r>
          </w:p>
        </w:tc>
        <w:tc>
          <w:tcPr>
            <w:tcW w:w="960" w:type="dxa"/>
            <w:tcBorders>
              <w:top w:val="nil"/>
              <w:left w:val="nil"/>
              <w:bottom w:val="single" w:sz="4" w:space="0" w:color="auto"/>
              <w:right w:val="single" w:sz="4" w:space="0" w:color="auto"/>
            </w:tcBorders>
            <w:shd w:val="clear" w:color="auto" w:fill="auto"/>
            <w:noWrap/>
            <w:vAlign w:val="bottom"/>
            <w:hideMark/>
          </w:tcPr>
          <w:p w14:paraId="6E95C427" w14:textId="7129E69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5,75</w:t>
            </w:r>
          </w:p>
        </w:tc>
        <w:tc>
          <w:tcPr>
            <w:tcW w:w="960" w:type="dxa"/>
            <w:tcBorders>
              <w:top w:val="nil"/>
              <w:left w:val="nil"/>
              <w:bottom w:val="single" w:sz="4" w:space="0" w:color="auto"/>
              <w:right w:val="single" w:sz="4" w:space="0" w:color="auto"/>
            </w:tcBorders>
            <w:shd w:val="clear" w:color="auto" w:fill="auto"/>
            <w:noWrap/>
            <w:vAlign w:val="bottom"/>
            <w:hideMark/>
          </w:tcPr>
          <w:p w14:paraId="0293112B" w14:textId="14F8ACA3"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4,54</w:t>
            </w:r>
          </w:p>
        </w:tc>
        <w:tc>
          <w:tcPr>
            <w:tcW w:w="960" w:type="dxa"/>
            <w:tcBorders>
              <w:top w:val="nil"/>
              <w:left w:val="nil"/>
              <w:bottom w:val="single" w:sz="4" w:space="0" w:color="auto"/>
              <w:right w:val="single" w:sz="4" w:space="0" w:color="auto"/>
            </w:tcBorders>
            <w:shd w:val="clear" w:color="auto" w:fill="auto"/>
            <w:noWrap/>
            <w:vAlign w:val="bottom"/>
            <w:hideMark/>
          </w:tcPr>
          <w:p w14:paraId="5F0661FB" w14:textId="5C65868F"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4,54</w:t>
            </w:r>
          </w:p>
        </w:tc>
        <w:tc>
          <w:tcPr>
            <w:tcW w:w="960" w:type="dxa"/>
            <w:tcBorders>
              <w:top w:val="nil"/>
              <w:left w:val="nil"/>
              <w:bottom w:val="single" w:sz="4" w:space="0" w:color="auto"/>
              <w:right w:val="single" w:sz="4" w:space="0" w:color="auto"/>
            </w:tcBorders>
            <w:shd w:val="clear" w:color="auto" w:fill="auto"/>
            <w:noWrap/>
            <w:vAlign w:val="bottom"/>
            <w:hideMark/>
          </w:tcPr>
          <w:p w14:paraId="12E9BF58" w14:textId="07964F01"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4,72</w:t>
            </w:r>
          </w:p>
        </w:tc>
        <w:tc>
          <w:tcPr>
            <w:tcW w:w="960" w:type="dxa"/>
            <w:tcBorders>
              <w:top w:val="nil"/>
              <w:left w:val="nil"/>
              <w:bottom w:val="single" w:sz="4" w:space="0" w:color="auto"/>
              <w:right w:val="single" w:sz="4" w:space="0" w:color="auto"/>
            </w:tcBorders>
            <w:shd w:val="clear" w:color="auto" w:fill="auto"/>
            <w:noWrap/>
            <w:vAlign w:val="bottom"/>
            <w:hideMark/>
          </w:tcPr>
          <w:p w14:paraId="2C5E3F54" w14:textId="3816C6BD"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4,28</w:t>
            </w:r>
          </w:p>
        </w:tc>
        <w:tc>
          <w:tcPr>
            <w:tcW w:w="960" w:type="dxa"/>
            <w:tcBorders>
              <w:top w:val="nil"/>
              <w:left w:val="nil"/>
              <w:bottom w:val="single" w:sz="4" w:space="0" w:color="auto"/>
              <w:right w:val="single" w:sz="4" w:space="0" w:color="auto"/>
            </w:tcBorders>
            <w:shd w:val="clear" w:color="auto" w:fill="auto"/>
            <w:noWrap/>
            <w:vAlign w:val="bottom"/>
            <w:hideMark/>
          </w:tcPr>
          <w:p w14:paraId="36B0415F" w14:textId="2ADD2477"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4,72</w:t>
            </w:r>
          </w:p>
        </w:tc>
        <w:tc>
          <w:tcPr>
            <w:tcW w:w="960" w:type="dxa"/>
            <w:tcBorders>
              <w:top w:val="nil"/>
              <w:left w:val="nil"/>
              <w:bottom w:val="single" w:sz="4" w:space="0" w:color="auto"/>
              <w:right w:val="single" w:sz="4" w:space="0" w:color="auto"/>
            </w:tcBorders>
            <w:shd w:val="clear" w:color="auto" w:fill="auto"/>
            <w:noWrap/>
            <w:vAlign w:val="bottom"/>
            <w:hideMark/>
          </w:tcPr>
          <w:p w14:paraId="22C8BAC5" w14:textId="4819F598"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5,64</w:t>
            </w:r>
          </w:p>
        </w:tc>
        <w:tc>
          <w:tcPr>
            <w:tcW w:w="960" w:type="dxa"/>
            <w:tcBorders>
              <w:top w:val="nil"/>
              <w:left w:val="nil"/>
              <w:bottom w:val="single" w:sz="4" w:space="0" w:color="auto"/>
              <w:right w:val="single" w:sz="4" w:space="0" w:color="auto"/>
            </w:tcBorders>
            <w:shd w:val="clear" w:color="auto" w:fill="auto"/>
            <w:noWrap/>
            <w:vAlign w:val="bottom"/>
            <w:hideMark/>
          </w:tcPr>
          <w:p w14:paraId="09B1E891" w14:textId="51993D0D"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5,53</w:t>
            </w:r>
          </w:p>
        </w:tc>
        <w:tc>
          <w:tcPr>
            <w:tcW w:w="960" w:type="dxa"/>
            <w:tcBorders>
              <w:top w:val="nil"/>
              <w:left w:val="nil"/>
              <w:bottom w:val="single" w:sz="4" w:space="0" w:color="auto"/>
              <w:right w:val="single" w:sz="4" w:space="0" w:color="auto"/>
            </w:tcBorders>
            <w:shd w:val="clear" w:color="auto" w:fill="auto"/>
            <w:noWrap/>
            <w:vAlign w:val="bottom"/>
            <w:hideMark/>
          </w:tcPr>
          <w:p w14:paraId="0933C3B8" w14:textId="5901BD06"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5,55</w:t>
            </w:r>
          </w:p>
        </w:tc>
        <w:tc>
          <w:tcPr>
            <w:tcW w:w="965" w:type="dxa"/>
            <w:tcBorders>
              <w:top w:val="nil"/>
              <w:left w:val="nil"/>
              <w:bottom w:val="single" w:sz="4" w:space="0" w:color="auto"/>
              <w:right w:val="single" w:sz="4" w:space="0" w:color="auto"/>
            </w:tcBorders>
            <w:shd w:val="clear" w:color="auto" w:fill="auto"/>
            <w:noWrap/>
            <w:vAlign w:val="bottom"/>
            <w:hideMark/>
          </w:tcPr>
          <w:p w14:paraId="21E8106F" w14:textId="2B9486E6"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4,97</w:t>
            </w:r>
          </w:p>
        </w:tc>
        <w:tc>
          <w:tcPr>
            <w:tcW w:w="965" w:type="dxa"/>
            <w:tcBorders>
              <w:top w:val="nil"/>
              <w:left w:val="nil"/>
              <w:bottom w:val="single" w:sz="4" w:space="0" w:color="auto"/>
              <w:right w:val="single" w:sz="4" w:space="0" w:color="auto"/>
            </w:tcBorders>
            <w:shd w:val="clear" w:color="auto" w:fill="auto"/>
            <w:noWrap/>
            <w:vAlign w:val="bottom"/>
            <w:hideMark/>
          </w:tcPr>
          <w:p w14:paraId="5ECB3AB4" w14:textId="56BE7B51"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4,86</w:t>
            </w:r>
          </w:p>
        </w:tc>
        <w:tc>
          <w:tcPr>
            <w:tcW w:w="965" w:type="dxa"/>
            <w:tcBorders>
              <w:top w:val="nil"/>
              <w:left w:val="nil"/>
              <w:bottom w:val="single" w:sz="4" w:space="0" w:color="auto"/>
              <w:right w:val="single" w:sz="4" w:space="0" w:color="auto"/>
            </w:tcBorders>
            <w:shd w:val="clear" w:color="auto" w:fill="auto"/>
            <w:noWrap/>
            <w:vAlign w:val="bottom"/>
            <w:hideMark/>
          </w:tcPr>
          <w:p w14:paraId="3597F710" w14:textId="293C083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4,74</w:t>
            </w:r>
          </w:p>
        </w:tc>
      </w:tr>
      <w:tr w:rsidR="00953367" w:rsidRPr="00F9483F" w14:paraId="44BDC6B3" w14:textId="77777777" w:rsidTr="00953367">
        <w:trPr>
          <w:trHeight w:val="54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41CF892D"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Жилищно-коммунальное хозяйство</w:t>
            </w:r>
          </w:p>
        </w:tc>
        <w:tc>
          <w:tcPr>
            <w:tcW w:w="960" w:type="dxa"/>
            <w:tcBorders>
              <w:top w:val="nil"/>
              <w:left w:val="nil"/>
              <w:bottom w:val="single" w:sz="4" w:space="0" w:color="auto"/>
              <w:right w:val="single" w:sz="4" w:space="0" w:color="auto"/>
            </w:tcBorders>
            <w:shd w:val="clear" w:color="auto" w:fill="auto"/>
            <w:noWrap/>
            <w:vAlign w:val="bottom"/>
            <w:hideMark/>
          </w:tcPr>
          <w:p w14:paraId="51CE5E03" w14:textId="2CEAE98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1,44</w:t>
            </w:r>
          </w:p>
        </w:tc>
        <w:tc>
          <w:tcPr>
            <w:tcW w:w="960" w:type="dxa"/>
            <w:tcBorders>
              <w:top w:val="nil"/>
              <w:left w:val="nil"/>
              <w:bottom w:val="single" w:sz="4" w:space="0" w:color="auto"/>
              <w:right w:val="single" w:sz="4" w:space="0" w:color="auto"/>
            </w:tcBorders>
            <w:shd w:val="clear" w:color="auto" w:fill="auto"/>
            <w:noWrap/>
            <w:vAlign w:val="bottom"/>
            <w:hideMark/>
          </w:tcPr>
          <w:p w14:paraId="74F96AAF" w14:textId="5AE28311"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1,27</w:t>
            </w:r>
          </w:p>
        </w:tc>
        <w:tc>
          <w:tcPr>
            <w:tcW w:w="960" w:type="dxa"/>
            <w:tcBorders>
              <w:top w:val="nil"/>
              <w:left w:val="nil"/>
              <w:bottom w:val="single" w:sz="4" w:space="0" w:color="auto"/>
              <w:right w:val="single" w:sz="4" w:space="0" w:color="auto"/>
            </w:tcBorders>
            <w:shd w:val="clear" w:color="auto" w:fill="auto"/>
            <w:noWrap/>
            <w:vAlign w:val="bottom"/>
            <w:hideMark/>
          </w:tcPr>
          <w:p w14:paraId="1F7EB45C" w14:textId="0F10F4D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bottom"/>
            <w:hideMark/>
          </w:tcPr>
          <w:p w14:paraId="5AD9FFC4" w14:textId="7E3F1DBF"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1,16</w:t>
            </w:r>
          </w:p>
        </w:tc>
        <w:tc>
          <w:tcPr>
            <w:tcW w:w="960" w:type="dxa"/>
            <w:tcBorders>
              <w:top w:val="nil"/>
              <w:left w:val="nil"/>
              <w:bottom w:val="single" w:sz="4" w:space="0" w:color="auto"/>
              <w:right w:val="single" w:sz="4" w:space="0" w:color="auto"/>
            </w:tcBorders>
            <w:shd w:val="clear" w:color="auto" w:fill="auto"/>
            <w:noWrap/>
            <w:vAlign w:val="bottom"/>
            <w:hideMark/>
          </w:tcPr>
          <w:p w14:paraId="7835F3F1" w14:textId="7E7A6123"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1,32</w:t>
            </w:r>
          </w:p>
        </w:tc>
        <w:tc>
          <w:tcPr>
            <w:tcW w:w="960" w:type="dxa"/>
            <w:tcBorders>
              <w:top w:val="nil"/>
              <w:left w:val="nil"/>
              <w:bottom w:val="single" w:sz="4" w:space="0" w:color="auto"/>
              <w:right w:val="single" w:sz="4" w:space="0" w:color="auto"/>
            </w:tcBorders>
            <w:shd w:val="clear" w:color="auto" w:fill="auto"/>
            <w:noWrap/>
            <w:vAlign w:val="bottom"/>
            <w:hideMark/>
          </w:tcPr>
          <w:p w14:paraId="48DC5A6A" w14:textId="2DC30C04"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1,27</w:t>
            </w:r>
          </w:p>
        </w:tc>
        <w:tc>
          <w:tcPr>
            <w:tcW w:w="960" w:type="dxa"/>
            <w:tcBorders>
              <w:top w:val="nil"/>
              <w:left w:val="nil"/>
              <w:bottom w:val="single" w:sz="4" w:space="0" w:color="auto"/>
              <w:right w:val="single" w:sz="4" w:space="0" w:color="auto"/>
            </w:tcBorders>
            <w:shd w:val="clear" w:color="auto" w:fill="auto"/>
            <w:noWrap/>
            <w:vAlign w:val="bottom"/>
            <w:hideMark/>
          </w:tcPr>
          <w:p w14:paraId="488563B5" w14:textId="500A620C"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1,44</w:t>
            </w:r>
          </w:p>
        </w:tc>
        <w:tc>
          <w:tcPr>
            <w:tcW w:w="960" w:type="dxa"/>
            <w:tcBorders>
              <w:top w:val="nil"/>
              <w:left w:val="nil"/>
              <w:bottom w:val="single" w:sz="4" w:space="0" w:color="auto"/>
              <w:right w:val="single" w:sz="4" w:space="0" w:color="auto"/>
            </w:tcBorders>
            <w:shd w:val="clear" w:color="auto" w:fill="auto"/>
            <w:noWrap/>
            <w:vAlign w:val="bottom"/>
            <w:hideMark/>
          </w:tcPr>
          <w:p w14:paraId="404EF05E" w14:textId="3D188FDD"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1,49</w:t>
            </w:r>
          </w:p>
        </w:tc>
        <w:tc>
          <w:tcPr>
            <w:tcW w:w="960" w:type="dxa"/>
            <w:tcBorders>
              <w:top w:val="nil"/>
              <w:left w:val="nil"/>
              <w:bottom w:val="single" w:sz="4" w:space="0" w:color="auto"/>
              <w:right w:val="single" w:sz="4" w:space="0" w:color="auto"/>
            </w:tcBorders>
            <w:shd w:val="clear" w:color="auto" w:fill="auto"/>
            <w:noWrap/>
            <w:vAlign w:val="bottom"/>
            <w:hideMark/>
          </w:tcPr>
          <w:p w14:paraId="2F682948" w14:textId="16DAAE8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1,66</w:t>
            </w:r>
          </w:p>
        </w:tc>
        <w:tc>
          <w:tcPr>
            <w:tcW w:w="960" w:type="dxa"/>
            <w:tcBorders>
              <w:top w:val="nil"/>
              <w:left w:val="nil"/>
              <w:bottom w:val="single" w:sz="4" w:space="0" w:color="auto"/>
              <w:right w:val="single" w:sz="4" w:space="0" w:color="auto"/>
            </w:tcBorders>
            <w:shd w:val="clear" w:color="auto" w:fill="auto"/>
            <w:noWrap/>
            <w:vAlign w:val="bottom"/>
            <w:hideMark/>
          </w:tcPr>
          <w:p w14:paraId="4A046E8C" w14:textId="1BDC8682"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1,59</w:t>
            </w:r>
          </w:p>
        </w:tc>
        <w:tc>
          <w:tcPr>
            <w:tcW w:w="965" w:type="dxa"/>
            <w:tcBorders>
              <w:top w:val="nil"/>
              <w:left w:val="nil"/>
              <w:bottom w:val="single" w:sz="4" w:space="0" w:color="auto"/>
              <w:right w:val="single" w:sz="4" w:space="0" w:color="auto"/>
            </w:tcBorders>
            <w:shd w:val="clear" w:color="auto" w:fill="auto"/>
            <w:noWrap/>
            <w:vAlign w:val="bottom"/>
            <w:hideMark/>
          </w:tcPr>
          <w:p w14:paraId="2711BDF6" w14:textId="68719806"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1,56</w:t>
            </w:r>
          </w:p>
        </w:tc>
        <w:tc>
          <w:tcPr>
            <w:tcW w:w="965" w:type="dxa"/>
            <w:tcBorders>
              <w:top w:val="nil"/>
              <w:left w:val="nil"/>
              <w:bottom w:val="single" w:sz="4" w:space="0" w:color="auto"/>
              <w:right w:val="single" w:sz="4" w:space="0" w:color="auto"/>
            </w:tcBorders>
            <w:shd w:val="clear" w:color="auto" w:fill="auto"/>
            <w:noWrap/>
            <w:vAlign w:val="bottom"/>
            <w:hideMark/>
          </w:tcPr>
          <w:p w14:paraId="6EB15CAF" w14:textId="41255BC8"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1,50</w:t>
            </w:r>
          </w:p>
        </w:tc>
        <w:tc>
          <w:tcPr>
            <w:tcW w:w="965" w:type="dxa"/>
            <w:tcBorders>
              <w:top w:val="nil"/>
              <w:left w:val="nil"/>
              <w:bottom w:val="single" w:sz="4" w:space="0" w:color="auto"/>
              <w:right w:val="single" w:sz="4" w:space="0" w:color="auto"/>
            </w:tcBorders>
            <w:shd w:val="clear" w:color="auto" w:fill="auto"/>
            <w:noWrap/>
            <w:vAlign w:val="bottom"/>
            <w:hideMark/>
          </w:tcPr>
          <w:p w14:paraId="253D8902" w14:textId="72133130"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1,36</w:t>
            </w:r>
          </w:p>
        </w:tc>
      </w:tr>
      <w:tr w:rsidR="00953367" w:rsidRPr="00F9483F" w14:paraId="3B27D85A" w14:textId="77777777" w:rsidTr="00953367">
        <w:trPr>
          <w:trHeight w:val="322"/>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3F7CAAFA"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Охрана окружающей среды</w:t>
            </w:r>
          </w:p>
        </w:tc>
        <w:tc>
          <w:tcPr>
            <w:tcW w:w="960" w:type="dxa"/>
            <w:tcBorders>
              <w:top w:val="nil"/>
              <w:left w:val="nil"/>
              <w:bottom w:val="single" w:sz="4" w:space="0" w:color="auto"/>
              <w:right w:val="single" w:sz="4" w:space="0" w:color="auto"/>
            </w:tcBorders>
            <w:shd w:val="clear" w:color="auto" w:fill="auto"/>
            <w:noWrap/>
            <w:vAlign w:val="bottom"/>
            <w:hideMark/>
          </w:tcPr>
          <w:p w14:paraId="2CB80C84" w14:textId="3B6FF1CB"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0,06</w:t>
            </w:r>
          </w:p>
        </w:tc>
        <w:tc>
          <w:tcPr>
            <w:tcW w:w="960" w:type="dxa"/>
            <w:tcBorders>
              <w:top w:val="nil"/>
              <w:left w:val="nil"/>
              <w:bottom w:val="single" w:sz="4" w:space="0" w:color="auto"/>
              <w:right w:val="single" w:sz="4" w:space="0" w:color="auto"/>
            </w:tcBorders>
            <w:shd w:val="clear" w:color="auto" w:fill="auto"/>
            <w:noWrap/>
            <w:vAlign w:val="bottom"/>
            <w:hideMark/>
          </w:tcPr>
          <w:p w14:paraId="2BC4F9AC" w14:textId="0247148F"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0,09</w:t>
            </w:r>
          </w:p>
        </w:tc>
        <w:tc>
          <w:tcPr>
            <w:tcW w:w="960" w:type="dxa"/>
            <w:tcBorders>
              <w:top w:val="nil"/>
              <w:left w:val="nil"/>
              <w:bottom w:val="single" w:sz="4" w:space="0" w:color="auto"/>
              <w:right w:val="single" w:sz="4" w:space="0" w:color="auto"/>
            </w:tcBorders>
            <w:shd w:val="clear" w:color="auto" w:fill="auto"/>
            <w:noWrap/>
            <w:vAlign w:val="bottom"/>
            <w:hideMark/>
          </w:tcPr>
          <w:p w14:paraId="3EAB0D88" w14:textId="3851E8E2"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0,09</w:t>
            </w:r>
          </w:p>
        </w:tc>
        <w:tc>
          <w:tcPr>
            <w:tcW w:w="960" w:type="dxa"/>
            <w:tcBorders>
              <w:top w:val="nil"/>
              <w:left w:val="nil"/>
              <w:bottom w:val="single" w:sz="4" w:space="0" w:color="auto"/>
              <w:right w:val="single" w:sz="4" w:space="0" w:color="auto"/>
            </w:tcBorders>
            <w:shd w:val="clear" w:color="auto" w:fill="auto"/>
            <w:noWrap/>
            <w:vAlign w:val="bottom"/>
            <w:hideMark/>
          </w:tcPr>
          <w:p w14:paraId="4332F046" w14:textId="31CB1F28"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0,10</w:t>
            </w:r>
          </w:p>
        </w:tc>
        <w:tc>
          <w:tcPr>
            <w:tcW w:w="960" w:type="dxa"/>
            <w:tcBorders>
              <w:top w:val="nil"/>
              <w:left w:val="nil"/>
              <w:bottom w:val="single" w:sz="4" w:space="0" w:color="auto"/>
              <w:right w:val="single" w:sz="4" w:space="0" w:color="auto"/>
            </w:tcBorders>
            <w:shd w:val="clear" w:color="auto" w:fill="auto"/>
            <w:noWrap/>
            <w:vAlign w:val="bottom"/>
            <w:hideMark/>
          </w:tcPr>
          <w:p w14:paraId="14388D6A" w14:textId="6AD52F07"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0,13</w:t>
            </w:r>
          </w:p>
        </w:tc>
        <w:tc>
          <w:tcPr>
            <w:tcW w:w="960" w:type="dxa"/>
            <w:tcBorders>
              <w:top w:val="nil"/>
              <w:left w:val="nil"/>
              <w:bottom w:val="single" w:sz="4" w:space="0" w:color="auto"/>
              <w:right w:val="single" w:sz="4" w:space="0" w:color="auto"/>
            </w:tcBorders>
            <w:shd w:val="clear" w:color="auto" w:fill="auto"/>
            <w:noWrap/>
            <w:vAlign w:val="bottom"/>
            <w:hideMark/>
          </w:tcPr>
          <w:p w14:paraId="5895E922" w14:textId="5A0CC08C"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0,14</w:t>
            </w:r>
          </w:p>
        </w:tc>
        <w:tc>
          <w:tcPr>
            <w:tcW w:w="960" w:type="dxa"/>
            <w:tcBorders>
              <w:top w:val="nil"/>
              <w:left w:val="nil"/>
              <w:bottom w:val="single" w:sz="4" w:space="0" w:color="auto"/>
              <w:right w:val="single" w:sz="4" w:space="0" w:color="auto"/>
            </w:tcBorders>
            <w:shd w:val="clear" w:color="auto" w:fill="auto"/>
            <w:noWrap/>
            <w:vAlign w:val="bottom"/>
            <w:hideMark/>
          </w:tcPr>
          <w:p w14:paraId="0A1D9E16" w14:textId="5C7268C1"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0,23</w:t>
            </w:r>
          </w:p>
        </w:tc>
        <w:tc>
          <w:tcPr>
            <w:tcW w:w="960" w:type="dxa"/>
            <w:tcBorders>
              <w:top w:val="nil"/>
              <w:left w:val="nil"/>
              <w:bottom w:val="single" w:sz="4" w:space="0" w:color="auto"/>
              <w:right w:val="single" w:sz="4" w:space="0" w:color="auto"/>
            </w:tcBorders>
            <w:shd w:val="clear" w:color="auto" w:fill="auto"/>
            <w:noWrap/>
            <w:vAlign w:val="bottom"/>
            <w:hideMark/>
          </w:tcPr>
          <w:p w14:paraId="2D467893" w14:textId="53D55D2E"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0,28</w:t>
            </w:r>
          </w:p>
        </w:tc>
        <w:tc>
          <w:tcPr>
            <w:tcW w:w="960" w:type="dxa"/>
            <w:tcBorders>
              <w:top w:val="nil"/>
              <w:left w:val="nil"/>
              <w:bottom w:val="single" w:sz="4" w:space="0" w:color="auto"/>
              <w:right w:val="single" w:sz="4" w:space="0" w:color="auto"/>
            </w:tcBorders>
            <w:shd w:val="clear" w:color="auto" w:fill="auto"/>
            <w:noWrap/>
            <w:vAlign w:val="bottom"/>
            <w:hideMark/>
          </w:tcPr>
          <w:p w14:paraId="038C7D4B" w14:textId="1A74A09D"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0,33</w:t>
            </w:r>
          </w:p>
        </w:tc>
        <w:tc>
          <w:tcPr>
            <w:tcW w:w="960" w:type="dxa"/>
            <w:tcBorders>
              <w:top w:val="nil"/>
              <w:left w:val="nil"/>
              <w:bottom w:val="single" w:sz="4" w:space="0" w:color="auto"/>
              <w:right w:val="single" w:sz="4" w:space="0" w:color="auto"/>
            </w:tcBorders>
            <w:shd w:val="clear" w:color="auto" w:fill="auto"/>
            <w:noWrap/>
            <w:vAlign w:val="bottom"/>
            <w:hideMark/>
          </w:tcPr>
          <w:p w14:paraId="3FAF4A36" w14:textId="18FE751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0,28</w:t>
            </w:r>
          </w:p>
        </w:tc>
        <w:tc>
          <w:tcPr>
            <w:tcW w:w="965" w:type="dxa"/>
            <w:tcBorders>
              <w:top w:val="nil"/>
              <w:left w:val="nil"/>
              <w:bottom w:val="single" w:sz="4" w:space="0" w:color="auto"/>
              <w:right w:val="single" w:sz="4" w:space="0" w:color="auto"/>
            </w:tcBorders>
            <w:shd w:val="clear" w:color="auto" w:fill="auto"/>
            <w:noWrap/>
            <w:vAlign w:val="bottom"/>
            <w:hideMark/>
          </w:tcPr>
          <w:p w14:paraId="42BEDAA6" w14:textId="2B6B8182"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0,26</w:t>
            </w:r>
          </w:p>
        </w:tc>
        <w:tc>
          <w:tcPr>
            <w:tcW w:w="965" w:type="dxa"/>
            <w:tcBorders>
              <w:top w:val="nil"/>
              <w:left w:val="nil"/>
              <w:bottom w:val="single" w:sz="4" w:space="0" w:color="auto"/>
              <w:right w:val="single" w:sz="4" w:space="0" w:color="auto"/>
            </w:tcBorders>
            <w:shd w:val="clear" w:color="auto" w:fill="auto"/>
            <w:noWrap/>
            <w:vAlign w:val="bottom"/>
            <w:hideMark/>
          </w:tcPr>
          <w:p w14:paraId="2ED6F4C3" w14:textId="723D7F74"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0,23</w:t>
            </w:r>
          </w:p>
        </w:tc>
        <w:tc>
          <w:tcPr>
            <w:tcW w:w="965" w:type="dxa"/>
            <w:tcBorders>
              <w:top w:val="nil"/>
              <w:left w:val="nil"/>
              <w:bottom w:val="single" w:sz="4" w:space="0" w:color="auto"/>
              <w:right w:val="single" w:sz="4" w:space="0" w:color="auto"/>
            </w:tcBorders>
            <w:shd w:val="clear" w:color="auto" w:fill="auto"/>
            <w:noWrap/>
            <w:vAlign w:val="bottom"/>
            <w:hideMark/>
          </w:tcPr>
          <w:p w14:paraId="0778AA3F" w14:textId="52C3C6D1"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0,19</w:t>
            </w:r>
          </w:p>
        </w:tc>
      </w:tr>
      <w:tr w:rsidR="00953367" w:rsidRPr="00F9483F" w14:paraId="51E5C677" w14:textId="77777777" w:rsidTr="00953367">
        <w:trPr>
          <w:trHeight w:val="288"/>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02A3C7A5"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Образование</w:t>
            </w:r>
          </w:p>
        </w:tc>
        <w:tc>
          <w:tcPr>
            <w:tcW w:w="960" w:type="dxa"/>
            <w:tcBorders>
              <w:top w:val="nil"/>
              <w:left w:val="nil"/>
              <w:bottom w:val="single" w:sz="4" w:space="0" w:color="auto"/>
              <w:right w:val="single" w:sz="4" w:space="0" w:color="auto"/>
            </w:tcBorders>
            <w:shd w:val="clear" w:color="auto" w:fill="auto"/>
            <w:noWrap/>
            <w:vAlign w:val="bottom"/>
            <w:hideMark/>
          </w:tcPr>
          <w:p w14:paraId="602EBB56" w14:textId="4922D2DD"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3,96</w:t>
            </w:r>
          </w:p>
        </w:tc>
        <w:tc>
          <w:tcPr>
            <w:tcW w:w="960" w:type="dxa"/>
            <w:tcBorders>
              <w:top w:val="nil"/>
              <w:left w:val="nil"/>
              <w:bottom w:val="single" w:sz="4" w:space="0" w:color="auto"/>
              <w:right w:val="single" w:sz="4" w:space="0" w:color="auto"/>
            </w:tcBorders>
            <w:shd w:val="clear" w:color="auto" w:fill="auto"/>
            <w:noWrap/>
            <w:vAlign w:val="bottom"/>
            <w:hideMark/>
          </w:tcPr>
          <w:p w14:paraId="7BD5CD80" w14:textId="1E17EA3D"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3,84</w:t>
            </w:r>
          </w:p>
        </w:tc>
        <w:tc>
          <w:tcPr>
            <w:tcW w:w="960" w:type="dxa"/>
            <w:tcBorders>
              <w:top w:val="nil"/>
              <w:left w:val="nil"/>
              <w:bottom w:val="single" w:sz="4" w:space="0" w:color="auto"/>
              <w:right w:val="single" w:sz="4" w:space="0" w:color="auto"/>
            </w:tcBorders>
            <w:shd w:val="clear" w:color="auto" w:fill="auto"/>
            <w:noWrap/>
            <w:vAlign w:val="bottom"/>
            <w:hideMark/>
          </w:tcPr>
          <w:p w14:paraId="543990A0" w14:textId="0F532AB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3,65</w:t>
            </w:r>
          </w:p>
        </w:tc>
        <w:tc>
          <w:tcPr>
            <w:tcW w:w="960" w:type="dxa"/>
            <w:tcBorders>
              <w:top w:val="nil"/>
              <w:left w:val="nil"/>
              <w:bottom w:val="single" w:sz="4" w:space="0" w:color="auto"/>
              <w:right w:val="single" w:sz="4" w:space="0" w:color="auto"/>
            </w:tcBorders>
            <w:shd w:val="clear" w:color="auto" w:fill="auto"/>
            <w:noWrap/>
            <w:vAlign w:val="bottom"/>
            <w:hideMark/>
          </w:tcPr>
          <w:p w14:paraId="3F6E1DF8" w14:textId="2841122F"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3,62</w:t>
            </w:r>
          </w:p>
        </w:tc>
        <w:tc>
          <w:tcPr>
            <w:tcW w:w="960" w:type="dxa"/>
            <w:tcBorders>
              <w:top w:val="nil"/>
              <w:left w:val="nil"/>
              <w:bottom w:val="single" w:sz="4" w:space="0" w:color="auto"/>
              <w:right w:val="single" w:sz="4" w:space="0" w:color="auto"/>
            </w:tcBorders>
            <w:shd w:val="clear" w:color="auto" w:fill="auto"/>
            <w:noWrap/>
            <w:vAlign w:val="bottom"/>
            <w:hideMark/>
          </w:tcPr>
          <w:p w14:paraId="7E8096BF" w14:textId="738CB343"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3,55</w:t>
            </w:r>
          </w:p>
        </w:tc>
        <w:tc>
          <w:tcPr>
            <w:tcW w:w="960" w:type="dxa"/>
            <w:tcBorders>
              <w:top w:val="nil"/>
              <w:left w:val="nil"/>
              <w:bottom w:val="single" w:sz="4" w:space="0" w:color="auto"/>
              <w:right w:val="single" w:sz="4" w:space="0" w:color="auto"/>
            </w:tcBorders>
            <w:shd w:val="clear" w:color="auto" w:fill="auto"/>
            <w:noWrap/>
            <w:vAlign w:val="bottom"/>
            <w:hideMark/>
          </w:tcPr>
          <w:p w14:paraId="26240D8E" w14:textId="02994A52"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3,53</w:t>
            </w:r>
          </w:p>
        </w:tc>
        <w:tc>
          <w:tcPr>
            <w:tcW w:w="960" w:type="dxa"/>
            <w:tcBorders>
              <w:top w:val="nil"/>
              <w:left w:val="nil"/>
              <w:bottom w:val="single" w:sz="4" w:space="0" w:color="auto"/>
              <w:right w:val="single" w:sz="4" w:space="0" w:color="auto"/>
            </w:tcBorders>
            <w:shd w:val="clear" w:color="auto" w:fill="auto"/>
            <w:noWrap/>
            <w:vAlign w:val="bottom"/>
            <w:hideMark/>
          </w:tcPr>
          <w:p w14:paraId="5028D747" w14:textId="15F7F6E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3,69</w:t>
            </w:r>
          </w:p>
        </w:tc>
        <w:tc>
          <w:tcPr>
            <w:tcW w:w="960" w:type="dxa"/>
            <w:tcBorders>
              <w:top w:val="nil"/>
              <w:left w:val="nil"/>
              <w:bottom w:val="single" w:sz="4" w:space="0" w:color="auto"/>
              <w:right w:val="single" w:sz="4" w:space="0" w:color="auto"/>
            </w:tcBorders>
            <w:shd w:val="clear" w:color="auto" w:fill="auto"/>
            <w:noWrap/>
            <w:vAlign w:val="bottom"/>
            <w:hideMark/>
          </w:tcPr>
          <w:p w14:paraId="49D79EB3" w14:textId="535446EF"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4,03</w:t>
            </w:r>
          </w:p>
        </w:tc>
        <w:tc>
          <w:tcPr>
            <w:tcW w:w="960" w:type="dxa"/>
            <w:tcBorders>
              <w:top w:val="nil"/>
              <w:left w:val="nil"/>
              <w:bottom w:val="single" w:sz="4" w:space="0" w:color="auto"/>
              <w:right w:val="single" w:sz="4" w:space="0" w:color="auto"/>
            </w:tcBorders>
            <w:shd w:val="clear" w:color="auto" w:fill="auto"/>
            <w:noWrap/>
            <w:vAlign w:val="bottom"/>
            <w:hideMark/>
          </w:tcPr>
          <w:p w14:paraId="6FF0260C" w14:textId="160E0ABB"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3,58</w:t>
            </w:r>
          </w:p>
        </w:tc>
        <w:tc>
          <w:tcPr>
            <w:tcW w:w="960" w:type="dxa"/>
            <w:tcBorders>
              <w:top w:val="nil"/>
              <w:left w:val="nil"/>
              <w:bottom w:val="single" w:sz="4" w:space="0" w:color="auto"/>
              <w:right w:val="single" w:sz="4" w:space="0" w:color="auto"/>
            </w:tcBorders>
            <w:shd w:val="clear" w:color="auto" w:fill="auto"/>
            <w:noWrap/>
            <w:vAlign w:val="bottom"/>
            <w:hideMark/>
          </w:tcPr>
          <w:p w14:paraId="6AF07F36" w14:textId="2B7A5DA7"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3,59</w:t>
            </w:r>
          </w:p>
        </w:tc>
        <w:tc>
          <w:tcPr>
            <w:tcW w:w="965" w:type="dxa"/>
            <w:tcBorders>
              <w:top w:val="nil"/>
              <w:left w:val="nil"/>
              <w:bottom w:val="single" w:sz="4" w:space="0" w:color="auto"/>
              <w:right w:val="single" w:sz="4" w:space="0" w:color="auto"/>
            </w:tcBorders>
            <w:shd w:val="clear" w:color="auto" w:fill="auto"/>
            <w:noWrap/>
            <w:vAlign w:val="bottom"/>
            <w:hideMark/>
          </w:tcPr>
          <w:p w14:paraId="274D2731" w14:textId="6EB18D84"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3,69</w:t>
            </w:r>
          </w:p>
        </w:tc>
        <w:tc>
          <w:tcPr>
            <w:tcW w:w="965" w:type="dxa"/>
            <w:tcBorders>
              <w:top w:val="nil"/>
              <w:left w:val="nil"/>
              <w:bottom w:val="single" w:sz="4" w:space="0" w:color="auto"/>
              <w:right w:val="single" w:sz="4" w:space="0" w:color="auto"/>
            </w:tcBorders>
            <w:shd w:val="clear" w:color="auto" w:fill="auto"/>
            <w:noWrap/>
            <w:vAlign w:val="bottom"/>
            <w:hideMark/>
          </w:tcPr>
          <w:p w14:paraId="55E53DEB" w14:textId="025AADAB"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3,72</w:t>
            </w:r>
          </w:p>
        </w:tc>
        <w:tc>
          <w:tcPr>
            <w:tcW w:w="965" w:type="dxa"/>
            <w:tcBorders>
              <w:top w:val="nil"/>
              <w:left w:val="nil"/>
              <w:bottom w:val="single" w:sz="4" w:space="0" w:color="auto"/>
              <w:right w:val="single" w:sz="4" w:space="0" w:color="auto"/>
            </w:tcBorders>
            <w:shd w:val="clear" w:color="auto" w:fill="auto"/>
            <w:noWrap/>
            <w:vAlign w:val="bottom"/>
            <w:hideMark/>
          </w:tcPr>
          <w:p w14:paraId="56854646" w14:textId="0604DE7E"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3,56</w:t>
            </w:r>
          </w:p>
        </w:tc>
      </w:tr>
      <w:tr w:rsidR="00953367" w:rsidRPr="00F9483F" w14:paraId="1F17C478" w14:textId="77777777" w:rsidTr="00953367">
        <w:trPr>
          <w:trHeight w:val="54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76FBB7AA"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Культура, кинематография</w:t>
            </w:r>
          </w:p>
        </w:tc>
        <w:tc>
          <w:tcPr>
            <w:tcW w:w="960" w:type="dxa"/>
            <w:tcBorders>
              <w:top w:val="nil"/>
              <w:left w:val="nil"/>
              <w:bottom w:val="single" w:sz="4" w:space="0" w:color="auto"/>
              <w:right w:val="single" w:sz="4" w:space="0" w:color="auto"/>
            </w:tcBorders>
            <w:shd w:val="clear" w:color="auto" w:fill="auto"/>
            <w:noWrap/>
            <w:vAlign w:val="bottom"/>
            <w:hideMark/>
          </w:tcPr>
          <w:p w14:paraId="31C1FF4D" w14:textId="1AF845D2"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0,52</w:t>
            </w:r>
          </w:p>
        </w:tc>
        <w:tc>
          <w:tcPr>
            <w:tcW w:w="960" w:type="dxa"/>
            <w:tcBorders>
              <w:top w:val="nil"/>
              <w:left w:val="nil"/>
              <w:bottom w:val="single" w:sz="4" w:space="0" w:color="auto"/>
              <w:right w:val="single" w:sz="4" w:space="0" w:color="auto"/>
            </w:tcBorders>
            <w:shd w:val="clear" w:color="auto" w:fill="auto"/>
            <w:noWrap/>
            <w:vAlign w:val="bottom"/>
            <w:hideMark/>
          </w:tcPr>
          <w:p w14:paraId="7A6C0144" w14:textId="7B2C403C"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0,52</w:t>
            </w:r>
          </w:p>
        </w:tc>
        <w:tc>
          <w:tcPr>
            <w:tcW w:w="960" w:type="dxa"/>
            <w:tcBorders>
              <w:top w:val="nil"/>
              <w:left w:val="nil"/>
              <w:bottom w:val="single" w:sz="4" w:space="0" w:color="auto"/>
              <w:right w:val="single" w:sz="4" w:space="0" w:color="auto"/>
            </w:tcBorders>
            <w:shd w:val="clear" w:color="auto" w:fill="auto"/>
            <w:noWrap/>
            <w:vAlign w:val="bottom"/>
            <w:hideMark/>
          </w:tcPr>
          <w:p w14:paraId="1C7974CF" w14:textId="557A663B"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0,48</w:t>
            </w:r>
          </w:p>
        </w:tc>
        <w:tc>
          <w:tcPr>
            <w:tcW w:w="960" w:type="dxa"/>
            <w:tcBorders>
              <w:top w:val="nil"/>
              <w:left w:val="nil"/>
              <w:bottom w:val="single" w:sz="4" w:space="0" w:color="auto"/>
              <w:right w:val="single" w:sz="4" w:space="0" w:color="auto"/>
            </w:tcBorders>
            <w:shd w:val="clear" w:color="auto" w:fill="auto"/>
            <w:noWrap/>
            <w:vAlign w:val="bottom"/>
            <w:hideMark/>
          </w:tcPr>
          <w:p w14:paraId="7A82DA46" w14:textId="3FD1A4A7"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0,49</w:t>
            </w:r>
          </w:p>
        </w:tc>
        <w:tc>
          <w:tcPr>
            <w:tcW w:w="960" w:type="dxa"/>
            <w:tcBorders>
              <w:top w:val="nil"/>
              <w:left w:val="nil"/>
              <w:bottom w:val="single" w:sz="4" w:space="0" w:color="auto"/>
              <w:right w:val="single" w:sz="4" w:space="0" w:color="auto"/>
            </w:tcBorders>
            <w:shd w:val="clear" w:color="auto" w:fill="auto"/>
            <w:noWrap/>
            <w:vAlign w:val="bottom"/>
            <w:hideMark/>
          </w:tcPr>
          <w:p w14:paraId="08FCAEA9" w14:textId="53C23D0E"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0,54</w:t>
            </w:r>
          </w:p>
        </w:tc>
        <w:tc>
          <w:tcPr>
            <w:tcW w:w="960" w:type="dxa"/>
            <w:tcBorders>
              <w:top w:val="nil"/>
              <w:left w:val="nil"/>
              <w:bottom w:val="single" w:sz="4" w:space="0" w:color="auto"/>
              <w:right w:val="single" w:sz="4" w:space="0" w:color="auto"/>
            </w:tcBorders>
            <w:shd w:val="clear" w:color="auto" w:fill="auto"/>
            <w:noWrap/>
            <w:vAlign w:val="bottom"/>
            <w:hideMark/>
          </w:tcPr>
          <w:p w14:paraId="60C54D34" w14:textId="55939F14"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0,51</w:t>
            </w:r>
          </w:p>
        </w:tc>
        <w:tc>
          <w:tcPr>
            <w:tcW w:w="960" w:type="dxa"/>
            <w:tcBorders>
              <w:top w:val="nil"/>
              <w:left w:val="nil"/>
              <w:bottom w:val="single" w:sz="4" w:space="0" w:color="auto"/>
              <w:right w:val="single" w:sz="4" w:space="0" w:color="auto"/>
            </w:tcBorders>
            <w:shd w:val="clear" w:color="auto" w:fill="auto"/>
            <w:noWrap/>
            <w:vAlign w:val="bottom"/>
            <w:hideMark/>
          </w:tcPr>
          <w:p w14:paraId="0C2FAC7E" w14:textId="19D4B827"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0,54</w:t>
            </w:r>
          </w:p>
        </w:tc>
        <w:tc>
          <w:tcPr>
            <w:tcW w:w="960" w:type="dxa"/>
            <w:tcBorders>
              <w:top w:val="nil"/>
              <w:left w:val="nil"/>
              <w:bottom w:val="single" w:sz="4" w:space="0" w:color="auto"/>
              <w:right w:val="single" w:sz="4" w:space="0" w:color="auto"/>
            </w:tcBorders>
            <w:shd w:val="clear" w:color="auto" w:fill="auto"/>
            <w:noWrap/>
            <w:vAlign w:val="bottom"/>
            <w:hideMark/>
          </w:tcPr>
          <w:p w14:paraId="1BF92721" w14:textId="50CA5B4C"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0,57</w:t>
            </w:r>
          </w:p>
        </w:tc>
        <w:tc>
          <w:tcPr>
            <w:tcW w:w="960" w:type="dxa"/>
            <w:tcBorders>
              <w:top w:val="nil"/>
              <w:left w:val="nil"/>
              <w:bottom w:val="single" w:sz="4" w:space="0" w:color="auto"/>
              <w:right w:val="single" w:sz="4" w:space="0" w:color="auto"/>
            </w:tcBorders>
            <w:shd w:val="clear" w:color="auto" w:fill="auto"/>
            <w:noWrap/>
            <w:vAlign w:val="bottom"/>
            <w:hideMark/>
          </w:tcPr>
          <w:p w14:paraId="405EF029" w14:textId="46F35377"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0,50</w:t>
            </w:r>
          </w:p>
        </w:tc>
        <w:tc>
          <w:tcPr>
            <w:tcW w:w="960" w:type="dxa"/>
            <w:tcBorders>
              <w:top w:val="nil"/>
              <w:left w:val="nil"/>
              <w:bottom w:val="single" w:sz="4" w:space="0" w:color="auto"/>
              <w:right w:val="single" w:sz="4" w:space="0" w:color="auto"/>
            </w:tcBorders>
            <w:shd w:val="clear" w:color="auto" w:fill="auto"/>
            <w:noWrap/>
            <w:vAlign w:val="bottom"/>
            <w:hideMark/>
          </w:tcPr>
          <w:p w14:paraId="15302033" w14:textId="47EFD451"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0,57</w:t>
            </w:r>
          </w:p>
        </w:tc>
        <w:tc>
          <w:tcPr>
            <w:tcW w:w="965" w:type="dxa"/>
            <w:tcBorders>
              <w:top w:val="nil"/>
              <w:left w:val="nil"/>
              <w:bottom w:val="single" w:sz="4" w:space="0" w:color="auto"/>
              <w:right w:val="single" w:sz="4" w:space="0" w:color="auto"/>
            </w:tcBorders>
            <w:shd w:val="clear" w:color="auto" w:fill="auto"/>
            <w:noWrap/>
            <w:vAlign w:val="bottom"/>
            <w:hideMark/>
          </w:tcPr>
          <w:p w14:paraId="72500D0E" w14:textId="5FB29D90"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0,57</w:t>
            </w:r>
          </w:p>
        </w:tc>
        <w:tc>
          <w:tcPr>
            <w:tcW w:w="965" w:type="dxa"/>
            <w:tcBorders>
              <w:top w:val="nil"/>
              <w:left w:val="nil"/>
              <w:bottom w:val="single" w:sz="4" w:space="0" w:color="auto"/>
              <w:right w:val="single" w:sz="4" w:space="0" w:color="auto"/>
            </w:tcBorders>
            <w:shd w:val="clear" w:color="auto" w:fill="auto"/>
            <w:noWrap/>
            <w:vAlign w:val="bottom"/>
            <w:hideMark/>
          </w:tcPr>
          <w:p w14:paraId="0411CBB3" w14:textId="39D7C4C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0,58</w:t>
            </w:r>
          </w:p>
        </w:tc>
        <w:tc>
          <w:tcPr>
            <w:tcW w:w="965" w:type="dxa"/>
            <w:tcBorders>
              <w:top w:val="nil"/>
              <w:left w:val="nil"/>
              <w:bottom w:val="single" w:sz="4" w:space="0" w:color="auto"/>
              <w:right w:val="single" w:sz="4" w:space="0" w:color="auto"/>
            </w:tcBorders>
            <w:shd w:val="clear" w:color="auto" w:fill="auto"/>
            <w:noWrap/>
            <w:vAlign w:val="bottom"/>
            <w:hideMark/>
          </w:tcPr>
          <w:p w14:paraId="39C03E03" w14:textId="31F7B9A6"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0,55</w:t>
            </w:r>
          </w:p>
        </w:tc>
      </w:tr>
      <w:tr w:rsidR="00953367" w:rsidRPr="00F9483F" w14:paraId="36BCFA05" w14:textId="77777777" w:rsidTr="00953367">
        <w:trPr>
          <w:trHeight w:val="288"/>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6DD8FF17"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Здравоохранение</w:t>
            </w:r>
          </w:p>
        </w:tc>
        <w:tc>
          <w:tcPr>
            <w:tcW w:w="960" w:type="dxa"/>
            <w:tcBorders>
              <w:top w:val="nil"/>
              <w:left w:val="nil"/>
              <w:bottom w:val="single" w:sz="4" w:space="0" w:color="auto"/>
              <w:right w:val="single" w:sz="4" w:space="0" w:color="auto"/>
            </w:tcBorders>
            <w:shd w:val="clear" w:color="auto" w:fill="auto"/>
            <w:noWrap/>
            <w:vAlign w:val="bottom"/>
            <w:hideMark/>
          </w:tcPr>
          <w:p w14:paraId="38BF0AD8" w14:textId="36B4B8E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3,18</w:t>
            </w:r>
          </w:p>
        </w:tc>
        <w:tc>
          <w:tcPr>
            <w:tcW w:w="960" w:type="dxa"/>
            <w:tcBorders>
              <w:top w:val="nil"/>
              <w:left w:val="nil"/>
              <w:bottom w:val="single" w:sz="4" w:space="0" w:color="auto"/>
              <w:right w:val="single" w:sz="4" w:space="0" w:color="auto"/>
            </w:tcBorders>
            <w:shd w:val="clear" w:color="auto" w:fill="auto"/>
            <w:noWrap/>
            <w:vAlign w:val="bottom"/>
            <w:hideMark/>
          </w:tcPr>
          <w:p w14:paraId="140FD31E" w14:textId="363D818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3,20</w:t>
            </w:r>
          </w:p>
        </w:tc>
        <w:tc>
          <w:tcPr>
            <w:tcW w:w="960" w:type="dxa"/>
            <w:tcBorders>
              <w:top w:val="nil"/>
              <w:left w:val="nil"/>
              <w:bottom w:val="single" w:sz="4" w:space="0" w:color="auto"/>
              <w:right w:val="single" w:sz="4" w:space="0" w:color="auto"/>
            </w:tcBorders>
            <w:shd w:val="clear" w:color="auto" w:fill="auto"/>
            <w:noWrap/>
            <w:vAlign w:val="bottom"/>
            <w:hideMark/>
          </w:tcPr>
          <w:p w14:paraId="3E22E6C9" w14:textId="2779C09F"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3,44</w:t>
            </w:r>
          </w:p>
        </w:tc>
        <w:tc>
          <w:tcPr>
            <w:tcW w:w="960" w:type="dxa"/>
            <w:tcBorders>
              <w:top w:val="nil"/>
              <w:left w:val="nil"/>
              <w:bottom w:val="single" w:sz="4" w:space="0" w:color="auto"/>
              <w:right w:val="single" w:sz="4" w:space="0" w:color="auto"/>
            </w:tcBorders>
            <w:shd w:val="clear" w:color="auto" w:fill="auto"/>
            <w:noWrap/>
            <w:vAlign w:val="bottom"/>
            <w:hideMark/>
          </w:tcPr>
          <w:p w14:paraId="5BFC9265" w14:textId="09B347AC"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3,65</w:t>
            </w:r>
          </w:p>
        </w:tc>
        <w:tc>
          <w:tcPr>
            <w:tcW w:w="960" w:type="dxa"/>
            <w:tcBorders>
              <w:top w:val="nil"/>
              <w:left w:val="nil"/>
              <w:bottom w:val="single" w:sz="4" w:space="0" w:color="auto"/>
              <w:right w:val="single" w:sz="4" w:space="0" w:color="auto"/>
            </w:tcBorders>
            <w:shd w:val="clear" w:color="auto" w:fill="auto"/>
            <w:noWrap/>
            <w:vAlign w:val="bottom"/>
            <w:hideMark/>
          </w:tcPr>
          <w:p w14:paraId="038923AE" w14:textId="233AC16B"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3,07</w:t>
            </w:r>
          </w:p>
        </w:tc>
        <w:tc>
          <w:tcPr>
            <w:tcW w:w="960" w:type="dxa"/>
            <w:tcBorders>
              <w:top w:val="nil"/>
              <w:left w:val="nil"/>
              <w:bottom w:val="single" w:sz="4" w:space="0" w:color="auto"/>
              <w:right w:val="single" w:sz="4" w:space="0" w:color="auto"/>
            </w:tcBorders>
            <w:shd w:val="clear" w:color="auto" w:fill="auto"/>
            <w:noWrap/>
            <w:vAlign w:val="bottom"/>
            <w:hideMark/>
          </w:tcPr>
          <w:p w14:paraId="3F2A8EC5" w14:textId="41673920"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3,19</w:t>
            </w:r>
          </w:p>
        </w:tc>
        <w:tc>
          <w:tcPr>
            <w:tcW w:w="960" w:type="dxa"/>
            <w:tcBorders>
              <w:top w:val="nil"/>
              <w:left w:val="nil"/>
              <w:bottom w:val="single" w:sz="4" w:space="0" w:color="auto"/>
              <w:right w:val="single" w:sz="4" w:space="0" w:color="auto"/>
            </w:tcBorders>
            <w:shd w:val="clear" w:color="auto" w:fill="auto"/>
            <w:noWrap/>
            <w:vAlign w:val="bottom"/>
            <w:hideMark/>
          </w:tcPr>
          <w:p w14:paraId="5EB3FD1F" w14:textId="23CD686C"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3,47</w:t>
            </w:r>
          </w:p>
        </w:tc>
        <w:tc>
          <w:tcPr>
            <w:tcW w:w="960" w:type="dxa"/>
            <w:tcBorders>
              <w:top w:val="nil"/>
              <w:left w:val="nil"/>
              <w:bottom w:val="single" w:sz="4" w:space="0" w:color="auto"/>
              <w:right w:val="single" w:sz="4" w:space="0" w:color="auto"/>
            </w:tcBorders>
            <w:shd w:val="clear" w:color="auto" w:fill="auto"/>
            <w:noWrap/>
            <w:vAlign w:val="bottom"/>
            <w:hideMark/>
          </w:tcPr>
          <w:p w14:paraId="3A027B22" w14:textId="1D4E5F98"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4,62</w:t>
            </w:r>
          </w:p>
        </w:tc>
        <w:tc>
          <w:tcPr>
            <w:tcW w:w="960" w:type="dxa"/>
            <w:tcBorders>
              <w:top w:val="nil"/>
              <w:left w:val="nil"/>
              <w:bottom w:val="single" w:sz="4" w:space="0" w:color="auto"/>
              <w:right w:val="single" w:sz="4" w:space="0" w:color="auto"/>
            </w:tcBorders>
            <w:shd w:val="clear" w:color="auto" w:fill="auto"/>
            <w:noWrap/>
            <w:vAlign w:val="bottom"/>
            <w:hideMark/>
          </w:tcPr>
          <w:p w14:paraId="0C3A9E46" w14:textId="7E8CBC6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3,97</w:t>
            </w:r>
          </w:p>
        </w:tc>
        <w:tc>
          <w:tcPr>
            <w:tcW w:w="960" w:type="dxa"/>
            <w:tcBorders>
              <w:top w:val="nil"/>
              <w:left w:val="nil"/>
              <w:bottom w:val="single" w:sz="4" w:space="0" w:color="auto"/>
              <w:right w:val="single" w:sz="4" w:space="0" w:color="auto"/>
            </w:tcBorders>
            <w:shd w:val="clear" w:color="auto" w:fill="auto"/>
            <w:noWrap/>
            <w:vAlign w:val="bottom"/>
            <w:hideMark/>
          </w:tcPr>
          <w:p w14:paraId="3FD68B84" w14:textId="2A9C437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4,06</w:t>
            </w:r>
          </w:p>
        </w:tc>
        <w:tc>
          <w:tcPr>
            <w:tcW w:w="965" w:type="dxa"/>
            <w:tcBorders>
              <w:top w:val="nil"/>
              <w:left w:val="nil"/>
              <w:bottom w:val="single" w:sz="4" w:space="0" w:color="auto"/>
              <w:right w:val="single" w:sz="4" w:space="0" w:color="auto"/>
            </w:tcBorders>
            <w:shd w:val="clear" w:color="auto" w:fill="auto"/>
            <w:noWrap/>
            <w:vAlign w:val="bottom"/>
            <w:hideMark/>
          </w:tcPr>
          <w:p w14:paraId="24B3279D" w14:textId="5A0A997E"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4,12</w:t>
            </w:r>
          </w:p>
        </w:tc>
        <w:tc>
          <w:tcPr>
            <w:tcW w:w="965" w:type="dxa"/>
            <w:tcBorders>
              <w:top w:val="nil"/>
              <w:left w:val="nil"/>
              <w:bottom w:val="single" w:sz="4" w:space="0" w:color="auto"/>
              <w:right w:val="single" w:sz="4" w:space="0" w:color="auto"/>
            </w:tcBorders>
            <w:shd w:val="clear" w:color="auto" w:fill="auto"/>
            <w:noWrap/>
            <w:vAlign w:val="bottom"/>
            <w:hideMark/>
          </w:tcPr>
          <w:p w14:paraId="080371A7" w14:textId="5969550C"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4,07</w:t>
            </w:r>
          </w:p>
        </w:tc>
        <w:tc>
          <w:tcPr>
            <w:tcW w:w="965" w:type="dxa"/>
            <w:tcBorders>
              <w:top w:val="nil"/>
              <w:left w:val="nil"/>
              <w:bottom w:val="single" w:sz="4" w:space="0" w:color="auto"/>
              <w:right w:val="single" w:sz="4" w:space="0" w:color="auto"/>
            </w:tcBorders>
            <w:shd w:val="clear" w:color="auto" w:fill="auto"/>
            <w:noWrap/>
            <w:vAlign w:val="bottom"/>
            <w:hideMark/>
          </w:tcPr>
          <w:p w14:paraId="072BCF51" w14:textId="024B157E"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3,98</w:t>
            </w:r>
          </w:p>
        </w:tc>
      </w:tr>
      <w:tr w:rsidR="00953367" w:rsidRPr="00F9483F" w14:paraId="583FDBCE" w14:textId="77777777" w:rsidTr="00953367">
        <w:trPr>
          <w:trHeight w:val="288"/>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0AD05003"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Социальная политика</w:t>
            </w:r>
          </w:p>
        </w:tc>
        <w:tc>
          <w:tcPr>
            <w:tcW w:w="960" w:type="dxa"/>
            <w:tcBorders>
              <w:top w:val="nil"/>
              <w:left w:val="nil"/>
              <w:bottom w:val="single" w:sz="4" w:space="0" w:color="auto"/>
              <w:right w:val="single" w:sz="4" w:space="0" w:color="auto"/>
            </w:tcBorders>
            <w:shd w:val="clear" w:color="auto" w:fill="auto"/>
            <w:noWrap/>
            <w:vAlign w:val="bottom"/>
            <w:hideMark/>
          </w:tcPr>
          <w:p w14:paraId="749A2D6C" w14:textId="0A4A9C23"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12,00</w:t>
            </w:r>
          </w:p>
        </w:tc>
        <w:tc>
          <w:tcPr>
            <w:tcW w:w="960" w:type="dxa"/>
            <w:tcBorders>
              <w:top w:val="nil"/>
              <w:left w:val="nil"/>
              <w:bottom w:val="single" w:sz="4" w:space="0" w:color="auto"/>
              <w:right w:val="single" w:sz="4" w:space="0" w:color="auto"/>
            </w:tcBorders>
            <w:shd w:val="clear" w:color="auto" w:fill="auto"/>
            <w:noWrap/>
            <w:vAlign w:val="bottom"/>
            <w:hideMark/>
          </w:tcPr>
          <w:p w14:paraId="59CD7A20" w14:textId="297361E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11,14</w:t>
            </w:r>
          </w:p>
        </w:tc>
        <w:tc>
          <w:tcPr>
            <w:tcW w:w="960" w:type="dxa"/>
            <w:tcBorders>
              <w:top w:val="nil"/>
              <w:left w:val="nil"/>
              <w:bottom w:val="single" w:sz="4" w:space="0" w:color="auto"/>
              <w:right w:val="single" w:sz="4" w:space="0" w:color="auto"/>
            </w:tcBorders>
            <w:shd w:val="clear" w:color="auto" w:fill="auto"/>
            <w:noWrap/>
            <w:vAlign w:val="bottom"/>
            <w:hideMark/>
          </w:tcPr>
          <w:p w14:paraId="3AD2FB10" w14:textId="131D5FB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12,61</w:t>
            </w:r>
          </w:p>
        </w:tc>
        <w:tc>
          <w:tcPr>
            <w:tcW w:w="960" w:type="dxa"/>
            <w:tcBorders>
              <w:top w:val="nil"/>
              <w:left w:val="nil"/>
              <w:bottom w:val="single" w:sz="4" w:space="0" w:color="auto"/>
              <w:right w:val="single" w:sz="4" w:space="0" w:color="auto"/>
            </w:tcBorders>
            <w:shd w:val="clear" w:color="auto" w:fill="auto"/>
            <w:noWrap/>
            <w:vAlign w:val="bottom"/>
            <w:hideMark/>
          </w:tcPr>
          <w:p w14:paraId="4AF65BB2" w14:textId="0A6A25C0"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12,75</w:t>
            </w:r>
          </w:p>
        </w:tc>
        <w:tc>
          <w:tcPr>
            <w:tcW w:w="960" w:type="dxa"/>
            <w:tcBorders>
              <w:top w:val="nil"/>
              <w:left w:val="nil"/>
              <w:bottom w:val="single" w:sz="4" w:space="0" w:color="auto"/>
              <w:right w:val="single" w:sz="4" w:space="0" w:color="auto"/>
            </w:tcBorders>
            <w:shd w:val="clear" w:color="auto" w:fill="auto"/>
            <w:noWrap/>
            <w:vAlign w:val="bottom"/>
            <w:hideMark/>
          </w:tcPr>
          <w:p w14:paraId="68288F0F" w14:textId="48067642"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13,09</w:t>
            </w:r>
          </w:p>
        </w:tc>
        <w:tc>
          <w:tcPr>
            <w:tcW w:w="960" w:type="dxa"/>
            <w:tcBorders>
              <w:top w:val="nil"/>
              <w:left w:val="nil"/>
              <w:bottom w:val="single" w:sz="4" w:space="0" w:color="auto"/>
              <w:right w:val="single" w:sz="4" w:space="0" w:color="auto"/>
            </w:tcBorders>
            <w:shd w:val="clear" w:color="auto" w:fill="auto"/>
            <w:noWrap/>
            <w:vAlign w:val="bottom"/>
            <w:hideMark/>
          </w:tcPr>
          <w:p w14:paraId="770512A7" w14:textId="2E6E3572"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11,94</w:t>
            </w:r>
          </w:p>
        </w:tc>
        <w:tc>
          <w:tcPr>
            <w:tcW w:w="960" w:type="dxa"/>
            <w:tcBorders>
              <w:top w:val="nil"/>
              <w:left w:val="nil"/>
              <w:bottom w:val="single" w:sz="4" w:space="0" w:color="auto"/>
              <w:right w:val="single" w:sz="4" w:space="0" w:color="auto"/>
            </w:tcBorders>
            <w:shd w:val="clear" w:color="auto" w:fill="auto"/>
            <w:noWrap/>
            <w:vAlign w:val="bottom"/>
            <w:hideMark/>
          </w:tcPr>
          <w:p w14:paraId="18A99991" w14:textId="3F5EAA3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11,83</w:t>
            </w:r>
          </w:p>
        </w:tc>
        <w:tc>
          <w:tcPr>
            <w:tcW w:w="960" w:type="dxa"/>
            <w:tcBorders>
              <w:top w:val="nil"/>
              <w:left w:val="nil"/>
              <w:bottom w:val="single" w:sz="4" w:space="0" w:color="auto"/>
              <w:right w:val="single" w:sz="4" w:space="0" w:color="auto"/>
            </w:tcBorders>
            <w:shd w:val="clear" w:color="auto" w:fill="auto"/>
            <w:noWrap/>
            <w:vAlign w:val="bottom"/>
            <w:hideMark/>
          </w:tcPr>
          <w:p w14:paraId="3D74FDC2" w14:textId="1794F18E"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14,06</w:t>
            </w:r>
          </w:p>
        </w:tc>
        <w:tc>
          <w:tcPr>
            <w:tcW w:w="960" w:type="dxa"/>
            <w:tcBorders>
              <w:top w:val="nil"/>
              <w:left w:val="nil"/>
              <w:bottom w:val="single" w:sz="4" w:space="0" w:color="auto"/>
              <w:right w:val="single" w:sz="4" w:space="0" w:color="auto"/>
            </w:tcBorders>
            <w:shd w:val="clear" w:color="auto" w:fill="auto"/>
            <w:noWrap/>
            <w:vAlign w:val="bottom"/>
            <w:hideMark/>
          </w:tcPr>
          <w:p w14:paraId="4C37CA27" w14:textId="4B28983E"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12,18</w:t>
            </w:r>
          </w:p>
        </w:tc>
        <w:tc>
          <w:tcPr>
            <w:tcW w:w="960" w:type="dxa"/>
            <w:tcBorders>
              <w:top w:val="nil"/>
              <w:left w:val="nil"/>
              <w:bottom w:val="single" w:sz="4" w:space="0" w:color="auto"/>
              <w:right w:val="single" w:sz="4" w:space="0" w:color="auto"/>
            </w:tcBorders>
            <w:shd w:val="clear" w:color="auto" w:fill="auto"/>
            <w:noWrap/>
            <w:vAlign w:val="bottom"/>
            <w:hideMark/>
          </w:tcPr>
          <w:p w14:paraId="1353095F" w14:textId="1E6CEF4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11,18</w:t>
            </w:r>
          </w:p>
        </w:tc>
        <w:tc>
          <w:tcPr>
            <w:tcW w:w="965" w:type="dxa"/>
            <w:tcBorders>
              <w:top w:val="nil"/>
              <w:left w:val="nil"/>
              <w:bottom w:val="single" w:sz="4" w:space="0" w:color="auto"/>
              <w:right w:val="single" w:sz="4" w:space="0" w:color="auto"/>
            </w:tcBorders>
            <w:shd w:val="clear" w:color="auto" w:fill="auto"/>
            <w:noWrap/>
            <w:vAlign w:val="bottom"/>
            <w:hideMark/>
          </w:tcPr>
          <w:p w14:paraId="739B34C3" w14:textId="01CB4E9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12,22</w:t>
            </w:r>
          </w:p>
        </w:tc>
        <w:tc>
          <w:tcPr>
            <w:tcW w:w="965" w:type="dxa"/>
            <w:tcBorders>
              <w:top w:val="nil"/>
              <w:left w:val="nil"/>
              <w:bottom w:val="single" w:sz="4" w:space="0" w:color="auto"/>
              <w:right w:val="single" w:sz="4" w:space="0" w:color="auto"/>
            </w:tcBorders>
            <w:shd w:val="clear" w:color="auto" w:fill="auto"/>
            <w:noWrap/>
            <w:vAlign w:val="bottom"/>
            <w:hideMark/>
          </w:tcPr>
          <w:p w14:paraId="2443FFF9" w14:textId="5CA51A6A"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11,97</w:t>
            </w:r>
          </w:p>
        </w:tc>
        <w:tc>
          <w:tcPr>
            <w:tcW w:w="965" w:type="dxa"/>
            <w:tcBorders>
              <w:top w:val="nil"/>
              <w:left w:val="nil"/>
              <w:bottom w:val="single" w:sz="4" w:space="0" w:color="auto"/>
              <w:right w:val="single" w:sz="4" w:space="0" w:color="auto"/>
            </w:tcBorders>
            <w:shd w:val="clear" w:color="auto" w:fill="auto"/>
            <w:noWrap/>
            <w:vAlign w:val="bottom"/>
            <w:hideMark/>
          </w:tcPr>
          <w:p w14:paraId="5FBFB2EB" w14:textId="40D5978A"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11,51</w:t>
            </w:r>
          </w:p>
        </w:tc>
      </w:tr>
      <w:tr w:rsidR="00953367" w:rsidRPr="00F9483F" w14:paraId="1804685C" w14:textId="77777777" w:rsidTr="00953367">
        <w:trPr>
          <w:trHeight w:val="37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24E04009"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Физическая культура и спорт</w:t>
            </w:r>
          </w:p>
        </w:tc>
        <w:tc>
          <w:tcPr>
            <w:tcW w:w="960" w:type="dxa"/>
            <w:tcBorders>
              <w:top w:val="nil"/>
              <w:left w:val="nil"/>
              <w:bottom w:val="single" w:sz="4" w:space="0" w:color="auto"/>
              <w:right w:val="single" w:sz="4" w:space="0" w:color="auto"/>
            </w:tcBorders>
            <w:shd w:val="clear" w:color="auto" w:fill="auto"/>
            <w:noWrap/>
            <w:vAlign w:val="bottom"/>
            <w:hideMark/>
          </w:tcPr>
          <w:p w14:paraId="4A0556B6" w14:textId="2F65557A"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0,30</w:t>
            </w:r>
          </w:p>
        </w:tc>
        <w:tc>
          <w:tcPr>
            <w:tcW w:w="960" w:type="dxa"/>
            <w:tcBorders>
              <w:top w:val="nil"/>
              <w:left w:val="nil"/>
              <w:bottom w:val="single" w:sz="4" w:space="0" w:color="auto"/>
              <w:right w:val="single" w:sz="4" w:space="0" w:color="auto"/>
            </w:tcBorders>
            <w:shd w:val="clear" w:color="auto" w:fill="auto"/>
            <w:noWrap/>
            <w:vAlign w:val="bottom"/>
            <w:hideMark/>
          </w:tcPr>
          <w:p w14:paraId="49DC5BDC" w14:textId="05FE4ABA"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0,32</w:t>
            </w:r>
          </w:p>
        </w:tc>
        <w:tc>
          <w:tcPr>
            <w:tcW w:w="960" w:type="dxa"/>
            <w:tcBorders>
              <w:top w:val="nil"/>
              <w:left w:val="nil"/>
              <w:bottom w:val="single" w:sz="4" w:space="0" w:color="auto"/>
              <w:right w:val="single" w:sz="4" w:space="0" w:color="auto"/>
            </w:tcBorders>
            <w:shd w:val="clear" w:color="auto" w:fill="auto"/>
            <w:noWrap/>
            <w:vAlign w:val="bottom"/>
            <w:hideMark/>
          </w:tcPr>
          <w:p w14:paraId="25BCD54C" w14:textId="23C037DD"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0,31</w:t>
            </w:r>
          </w:p>
        </w:tc>
        <w:tc>
          <w:tcPr>
            <w:tcW w:w="960" w:type="dxa"/>
            <w:tcBorders>
              <w:top w:val="nil"/>
              <w:left w:val="nil"/>
              <w:bottom w:val="single" w:sz="4" w:space="0" w:color="auto"/>
              <w:right w:val="single" w:sz="4" w:space="0" w:color="auto"/>
            </w:tcBorders>
            <w:shd w:val="clear" w:color="auto" w:fill="auto"/>
            <w:noWrap/>
            <w:vAlign w:val="bottom"/>
            <w:hideMark/>
          </w:tcPr>
          <w:p w14:paraId="584F9E4C" w14:textId="4EE1BDE7"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0,31</w:t>
            </w:r>
          </w:p>
        </w:tc>
        <w:tc>
          <w:tcPr>
            <w:tcW w:w="960" w:type="dxa"/>
            <w:tcBorders>
              <w:top w:val="nil"/>
              <w:left w:val="nil"/>
              <w:bottom w:val="single" w:sz="4" w:space="0" w:color="auto"/>
              <w:right w:val="single" w:sz="4" w:space="0" w:color="auto"/>
            </w:tcBorders>
            <w:shd w:val="clear" w:color="auto" w:fill="auto"/>
            <w:noWrap/>
            <w:vAlign w:val="bottom"/>
            <w:hideMark/>
          </w:tcPr>
          <w:p w14:paraId="0178B3B6" w14:textId="2353F314"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0,36</w:t>
            </w:r>
          </w:p>
        </w:tc>
        <w:tc>
          <w:tcPr>
            <w:tcW w:w="960" w:type="dxa"/>
            <w:tcBorders>
              <w:top w:val="nil"/>
              <w:left w:val="nil"/>
              <w:bottom w:val="single" w:sz="4" w:space="0" w:color="auto"/>
              <w:right w:val="single" w:sz="4" w:space="0" w:color="auto"/>
            </w:tcBorders>
            <w:shd w:val="clear" w:color="auto" w:fill="auto"/>
            <w:noWrap/>
            <w:vAlign w:val="bottom"/>
            <w:hideMark/>
          </w:tcPr>
          <w:p w14:paraId="0E930864" w14:textId="4D3FCA27"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0,32</w:t>
            </w:r>
          </w:p>
        </w:tc>
        <w:tc>
          <w:tcPr>
            <w:tcW w:w="960" w:type="dxa"/>
            <w:tcBorders>
              <w:top w:val="nil"/>
              <w:left w:val="nil"/>
              <w:bottom w:val="single" w:sz="4" w:space="0" w:color="auto"/>
              <w:right w:val="single" w:sz="4" w:space="0" w:color="auto"/>
            </w:tcBorders>
            <w:shd w:val="clear" w:color="auto" w:fill="auto"/>
            <w:noWrap/>
            <w:vAlign w:val="bottom"/>
            <w:hideMark/>
          </w:tcPr>
          <w:p w14:paraId="39B58B71" w14:textId="2F724042"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0,34</w:t>
            </w:r>
          </w:p>
        </w:tc>
        <w:tc>
          <w:tcPr>
            <w:tcW w:w="960" w:type="dxa"/>
            <w:tcBorders>
              <w:top w:val="nil"/>
              <w:left w:val="nil"/>
              <w:bottom w:val="single" w:sz="4" w:space="0" w:color="auto"/>
              <w:right w:val="single" w:sz="4" w:space="0" w:color="auto"/>
            </w:tcBorders>
            <w:shd w:val="clear" w:color="auto" w:fill="auto"/>
            <w:noWrap/>
            <w:vAlign w:val="bottom"/>
            <w:hideMark/>
          </w:tcPr>
          <w:p w14:paraId="04B34C5A" w14:textId="2A4EE52C"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0,37</w:t>
            </w:r>
          </w:p>
        </w:tc>
        <w:tc>
          <w:tcPr>
            <w:tcW w:w="960" w:type="dxa"/>
            <w:tcBorders>
              <w:top w:val="nil"/>
              <w:left w:val="nil"/>
              <w:bottom w:val="single" w:sz="4" w:space="0" w:color="auto"/>
              <w:right w:val="single" w:sz="4" w:space="0" w:color="auto"/>
            </w:tcBorders>
            <w:shd w:val="clear" w:color="auto" w:fill="auto"/>
            <w:noWrap/>
            <w:vAlign w:val="bottom"/>
            <w:hideMark/>
          </w:tcPr>
          <w:p w14:paraId="6D84CFD7" w14:textId="228FF22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0,33</w:t>
            </w:r>
          </w:p>
        </w:tc>
        <w:tc>
          <w:tcPr>
            <w:tcW w:w="960" w:type="dxa"/>
            <w:tcBorders>
              <w:top w:val="nil"/>
              <w:left w:val="nil"/>
              <w:bottom w:val="single" w:sz="4" w:space="0" w:color="auto"/>
              <w:right w:val="single" w:sz="4" w:space="0" w:color="auto"/>
            </w:tcBorders>
            <w:shd w:val="clear" w:color="auto" w:fill="auto"/>
            <w:noWrap/>
            <w:vAlign w:val="bottom"/>
            <w:hideMark/>
          </w:tcPr>
          <w:p w14:paraId="1B265F52" w14:textId="341FC34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0,33</w:t>
            </w:r>
          </w:p>
        </w:tc>
        <w:tc>
          <w:tcPr>
            <w:tcW w:w="965" w:type="dxa"/>
            <w:tcBorders>
              <w:top w:val="nil"/>
              <w:left w:val="nil"/>
              <w:bottom w:val="single" w:sz="4" w:space="0" w:color="auto"/>
              <w:right w:val="single" w:sz="4" w:space="0" w:color="auto"/>
            </w:tcBorders>
            <w:shd w:val="clear" w:color="auto" w:fill="auto"/>
            <w:noWrap/>
            <w:vAlign w:val="bottom"/>
            <w:hideMark/>
          </w:tcPr>
          <w:p w14:paraId="2A239C24" w14:textId="4019272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0,32</w:t>
            </w:r>
          </w:p>
        </w:tc>
        <w:tc>
          <w:tcPr>
            <w:tcW w:w="965" w:type="dxa"/>
            <w:tcBorders>
              <w:top w:val="nil"/>
              <w:left w:val="nil"/>
              <w:bottom w:val="single" w:sz="4" w:space="0" w:color="auto"/>
              <w:right w:val="single" w:sz="4" w:space="0" w:color="auto"/>
            </w:tcBorders>
            <w:shd w:val="clear" w:color="auto" w:fill="auto"/>
            <w:noWrap/>
            <w:vAlign w:val="bottom"/>
            <w:hideMark/>
          </w:tcPr>
          <w:p w14:paraId="3329D244" w14:textId="42229966"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0,32</w:t>
            </w:r>
          </w:p>
        </w:tc>
        <w:tc>
          <w:tcPr>
            <w:tcW w:w="965" w:type="dxa"/>
            <w:tcBorders>
              <w:top w:val="nil"/>
              <w:left w:val="nil"/>
              <w:bottom w:val="single" w:sz="4" w:space="0" w:color="auto"/>
              <w:right w:val="single" w:sz="4" w:space="0" w:color="auto"/>
            </w:tcBorders>
            <w:shd w:val="clear" w:color="auto" w:fill="auto"/>
            <w:noWrap/>
            <w:vAlign w:val="bottom"/>
            <w:hideMark/>
          </w:tcPr>
          <w:p w14:paraId="66745597" w14:textId="40CC1B47"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0,31</w:t>
            </w:r>
          </w:p>
        </w:tc>
      </w:tr>
      <w:tr w:rsidR="00953367" w:rsidRPr="00F9483F" w14:paraId="2811CE16" w14:textId="77777777" w:rsidTr="00953367">
        <w:trPr>
          <w:trHeight w:val="54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7C24577A"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Средства массовой информации</w:t>
            </w:r>
          </w:p>
        </w:tc>
        <w:tc>
          <w:tcPr>
            <w:tcW w:w="960" w:type="dxa"/>
            <w:tcBorders>
              <w:top w:val="nil"/>
              <w:left w:val="nil"/>
              <w:bottom w:val="single" w:sz="4" w:space="0" w:color="auto"/>
              <w:right w:val="single" w:sz="4" w:space="0" w:color="auto"/>
            </w:tcBorders>
            <w:shd w:val="clear" w:color="auto" w:fill="auto"/>
            <w:noWrap/>
            <w:vAlign w:val="bottom"/>
            <w:hideMark/>
          </w:tcPr>
          <w:p w14:paraId="193CDD28" w14:textId="237FFF21"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0,16</w:t>
            </w:r>
          </w:p>
        </w:tc>
        <w:tc>
          <w:tcPr>
            <w:tcW w:w="960" w:type="dxa"/>
            <w:tcBorders>
              <w:top w:val="nil"/>
              <w:left w:val="nil"/>
              <w:bottom w:val="single" w:sz="4" w:space="0" w:color="auto"/>
              <w:right w:val="single" w:sz="4" w:space="0" w:color="auto"/>
            </w:tcBorders>
            <w:shd w:val="clear" w:color="auto" w:fill="auto"/>
            <w:noWrap/>
            <w:vAlign w:val="bottom"/>
            <w:hideMark/>
          </w:tcPr>
          <w:p w14:paraId="4EFD0858" w14:textId="335C9A23"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0,15</w:t>
            </w:r>
          </w:p>
        </w:tc>
        <w:tc>
          <w:tcPr>
            <w:tcW w:w="960" w:type="dxa"/>
            <w:tcBorders>
              <w:top w:val="nil"/>
              <w:left w:val="nil"/>
              <w:bottom w:val="single" w:sz="4" w:space="0" w:color="auto"/>
              <w:right w:val="single" w:sz="4" w:space="0" w:color="auto"/>
            </w:tcBorders>
            <w:shd w:val="clear" w:color="auto" w:fill="auto"/>
            <w:noWrap/>
            <w:vAlign w:val="bottom"/>
            <w:hideMark/>
          </w:tcPr>
          <w:p w14:paraId="5C35F661" w14:textId="38977C28"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0,15</w:t>
            </w:r>
          </w:p>
        </w:tc>
        <w:tc>
          <w:tcPr>
            <w:tcW w:w="960" w:type="dxa"/>
            <w:tcBorders>
              <w:top w:val="nil"/>
              <w:left w:val="nil"/>
              <w:bottom w:val="single" w:sz="4" w:space="0" w:color="auto"/>
              <w:right w:val="single" w:sz="4" w:space="0" w:color="auto"/>
            </w:tcBorders>
            <w:shd w:val="clear" w:color="auto" w:fill="auto"/>
            <w:noWrap/>
            <w:vAlign w:val="bottom"/>
            <w:hideMark/>
          </w:tcPr>
          <w:p w14:paraId="1D39BBFC" w14:textId="03FAA630"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0,14</w:t>
            </w:r>
          </w:p>
        </w:tc>
        <w:tc>
          <w:tcPr>
            <w:tcW w:w="960" w:type="dxa"/>
            <w:tcBorders>
              <w:top w:val="nil"/>
              <w:left w:val="nil"/>
              <w:bottom w:val="single" w:sz="4" w:space="0" w:color="auto"/>
              <w:right w:val="single" w:sz="4" w:space="0" w:color="auto"/>
            </w:tcBorders>
            <w:shd w:val="clear" w:color="auto" w:fill="auto"/>
            <w:noWrap/>
            <w:vAlign w:val="bottom"/>
            <w:hideMark/>
          </w:tcPr>
          <w:p w14:paraId="4AED76BB" w14:textId="6A545B6C"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0,14</w:t>
            </w:r>
          </w:p>
        </w:tc>
        <w:tc>
          <w:tcPr>
            <w:tcW w:w="960" w:type="dxa"/>
            <w:tcBorders>
              <w:top w:val="nil"/>
              <w:left w:val="nil"/>
              <w:bottom w:val="single" w:sz="4" w:space="0" w:color="auto"/>
              <w:right w:val="single" w:sz="4" w:space="0" w:color="auto"/>
            </w:tcBorders>
            <w:shd w:val="clear" w:color="auto" w:fill="auto"/>
            <w:noWrap/>
            <w:vAlign w:val="bottom"/>
            <w:hideMark/>
          </w:tcPr>
          <w:p w14:paraId="12F0C904" w14:textId="6DB5530D"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0,13</w:t>
            </w:r>
          </w:p>
        </w:tc>
        <w:tc>
          <w:tcPr>
            <w:tcW w:w="960" w:type="dxa"/>
            <w:tcBorders>
              <w:top w:val="nil"/>
              <w:left w:val="nil"/>
              <w:bottom w:val="single" w:sz="4" w:space="0" w:color="auto"/>
              <w:right w:val="single" w:sz="4" w:space="0" w:color="auto"/>
            </w:tcBorders>
            <w:shd w:val="clear" w:color="auto" w:fill="auto"/>
            <w:noWrap/>
            <w:vAlign w:val="bottom"/>
            <w:hideMark/>
          </w:tcPr>
          <w:p w14:paraId="3A5C5334" w14:textId="16BF2462"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0,14</w:t>
            </w:r>
          </w:p>
        </w:tc>
        <w:tc>
          <w:tcPr>
            <w:tcW w:w="960" w:type="dxa"/>
            <w:tcBorders>
              <w:top w:val="nil"/>
              <w:left w:val="nil"/>
              <w:bottom w:val="single" w:sz="4" w:space="0" w:color="auto"/>
              <w:right w:val="single" w:sz="4" w:space="0" w:color="auto"/>
            </w:tcBorders>
            <w:shd w:val="clear" w:color="auto" w:fill="auto"/>
            <w:noWrap/>
            <w:vAlign w:val="bottom"/>
            <w:hideMark/>
          </w:tcPr>
          <w:p w14:paraId="02F0C6F0" w14:textId="5933F942"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0,16</w:t>
            </w:r>
          </w:p>
        </w:tc>
        <w:tc>
          <w:tcPr>
            <w:tcW w:w="960" w:type="dxa"/>
            <w:tcBorders>
              <w:top w:val="nil"/>
              <w:left w:val="nil"/>
              <w:bottom w:val="single" w:sz="4" w:space="0" w:color="auto"/>
              <w:right w:val="single" w:sz="4" w:space="0" w:color="auto"/>
            </w:tcBorders>
            <w:shd w:val="clear" w:color="auto" w:fill="auto"/>
            <w:noWrap/>
            <w:vAlign w:val="bottom"/>
            <w:hideMark/>
          </w:tcPr>
          <w:p w14:paraId="6A0C9EE1" w14:textId="026DEA1C"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0,13</w:t>
            </w:r>
          </w:p>
        </w:tc>
        <w:tc>
          <w:tcPr>
            <w:tcW w:w="960" w:type="dxa"/>
            <w:tcBorders>
              <w:top w:val="nil"/>
              <w:left w:val="nil"/>
              <w:bottom w:val="single" w:sz="4" w:space="0" w:color="auto"/>
              <w:right w:val="single" w:sz="4" w:space="0" w:color="auto"/>
            </w:tcBorders>
            <w:shd w:val="clear" w:color="auto" w:fill="auto"/>
            <w:noWrap/>
            <w:vAlign w:val="bottom"/>
            <w:hideMark/>
          </w:tcPr>
          <w:p w14:paraId="013818B4" w14:textId="16D6F72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0,13</w:t>
            </w:r>
          </w:p>
        </w:tc>
        <w:tc>
          <w:tcPr>
            <w:tcW w:w="965" w:type="dxa"/>
            <w:tcBorders>
              <w:top w:val="nil"/>
              <w:left w:val="nil"/>
              <w:bottom w:val="single" w:sz="4" w:space="0" w:color="auto"/>
              <w:right w:val="single" w:sz="4" w:space="0" w:color="auto"/>
            </w:tcBorders>
            <w:shd w:val="clear" w:color="auto" w:fill="auto"/>
            <w:noWrap/>
            <w:vAlign w:val="bottom"/>
            <w:hideMark/>
          </w:tcPr>
          <w:p w14:paraId="60185847" w14:textId="2D7C0344"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0,12</w:t>
            </w:r>
          </w:p>
        </w:tc>
        <w:tc>
          <w:tcPr>
            <w:tcW w:w="965" w:type="dxa"/>
            <w:tcBorders>
              <w:top w:val="nil"/>
              <w:left w:val="nil"/>
              <w:bottom w:val="single" w:sz="4" w:space="0" w:color="auto"/>
              <w:right w:val="single" w:sz="4" w:space="0" w:color="auto"/>
            </w:tcBorders>
            <w:shd w:val="clear" w:color="auto" w:fill="auto"/>
            <w:noWrap/>
            <w:vAlign w:val="bottom"/>
            <w:hideMark/>
          </w:tcPr>
          <w:p w14:paraId="20FF800D" w14:textId="5CD442B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0,10</w:t>
            </w:r>
          </w:p>
        </w:tc>
        <w:tc>
          <w:tcPr>
            <w:tcW w:w="965" w:type="dxa"/>
            <w:tcBorders>
              <w:top w:val="nil"/>
              <w:left w:val="nil"/>
              <w:bottom w:val="single" w:sz="4" w:space="0" w:color="auto"/>
              <w:right w:val="single" w:sz="4" w:space="0" w:color="auto"/>
            </w:tcBorders>
            <w:shd w:val="clear" w:color="auto" w:fill="auto"/>
            <w:noWrap/>
            <w:vAlign w:val="bottom"/>
            <w:hideMark/>
          </w:tcPr>
          <w:p w14:paraId="04E03304" w14:textId="552509D7"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0,10</w:t>
            </w:r>
          </w:p>
        </w:tc>
      </w:tr>
      <w:tr w:rsidR="00953367" w:rsidRPr="00F9483F" w14:paraId="26F66C97" w14:textId="77777777" w:rsidTr="00953367">
        <w:trPr>
          <w:trHeight w:val="683"/>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4E1BED38" w14:textId="77777777" w:rsidR="00953367" w:rsidRPr="00F9483F" w:rsidRDefault="00953367" w:rsidP="00953367">
            <w:pPr>
              <w:spacing w:after="0" w:line="240" w:lineRule="auto"/>
              <w:rPr>
                <w:rFonts w:ascii="Times New Roman" w:eastAsia="Times New Roman" w:hAnsi="Times New Roman" w:cs="Times New Roman"/>
                <w:color w:val="000000"/>
                <w:sz w:val="20"/>
                <w:szCs w:val="20"/>
              </w:rPr>
            </w:pPr>
            <w:r w:rsidRPr="00F9483F">
              <w:rPr>
                <w:rFonts w:ascii="Times New Roman" w:eastAsia="Times New Roman" w:hAnsi="Times New Roman" w:cs="Times New Roman"/>
                <w:color w:val="000000"/>
                <w:sz w:val="20"/>
                <w:szCs w:val="20"/>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noWrap/>
            <w:vAlign w:val="bottom"/>
            <w:hideMark/>
          </w:tcPr>
          <w:p w14:paraId="20686546" w14:textId="13FD5185"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0,60</w:t>
            </w:r>
          </w:p>
        </w:tc>
        <w:tc>
          <w:tcPr>
            <w:tcW w:w="960" w:type="dxa"/>
            <w:tcBorders>
              <w:top w:val="nil"/>
              <w:left w:val="nil"/>
              <w:bottom w:val="single" w:sz="4" w:space="0" w:color="auto"/>
              <w:right w:val="single" w:sz="4" w:space="0" w:color="auto"/>
            </w:tcBorders>
            <w:shd w:val="clear" w:color="auto" w:fill="auto"/>
            <w:noWrap/>
            <w:vAlign w:val="bottom"/>
            <w:hideMark/>
          </w:tcPr>
          <w:p w14:paraId="6001DF6E" w14:textId="752A0191"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0,66</w:t>
            </w:r>
          </w:p>
        </w:tc>
        <w:tc>
          <w:tcPr>
            <w:tcW w:w="960" w:type="dxa"/>
            <w:tcBorders>
              <w:top w:val="nil"/>
              <w:left w:val="nil"/>
              <w:bottom w:val="single" w:sz="4" w:space="0" w:color="auto"/>
              <w:right w:val="single" w:sz="4" w:space="0" w:color="auto"/>
            </w:tcBorders>
            <w:shd w:val="clear" w:color="auto" w:fill="auto"/>
            <w:noWrap/>
            <w:vAlign w:val="bottom"/>
            <w:hideMark/>
          </w:tcPr>
          <w:p w14:paraId="42E57739" w14:textId="5F11599F"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0,80</w:t>
            </w:r>
          </w:p>
        </w:tc>
        <w:tc>
          <w:tcPr>
            <w:tcW w:w="960" w:type="dxa"/>
            <w:tcBorders>
              <w:top w:val="nil"/>
              <w:left w:val="nil"/>
              <w:bottom w:val="single" w:sz="4" w:space="0" w:color="auto"/>
              <w:right w:val="single" w:sz="4" w:space="0" w:color="auto"/>
            </w:tcBorders>
            <w:shd w:val="clear" w:color="auto" w:fill="auto"/>
            <w:noWrap/>
            <w:vAlign w:val="bottom"/>
            <w:hideMark/>
          </w:tcPr>
          <w:p w14:paraId="781B8DA3" w14:textId="445035EB"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0,90</w:t>
            </w:r>
          </w:p>
        </w:tc>
        <w:tc>
          <w:tcPr>
            <w:tcW w:w="960" w:type="dxa"/>
            <w:tcBorders>
              <w:top w:val="nil"/>
              <w:left w:val="nil"/>
              <w:bottom w:val="single" w:sz="4" w:space="0" w:color="auto"/>
              <w:right w:val="single" w:sz="4" w:space="0" w:color="auto"/>
            </w:tcBorders>
            <w:shd w:val="clear" w:color="auto" w:fill="auto"/>
            <w:noWrap/>
            <w:vAlign w:val="bottom"/>
            <w:hideMark/>
          </w:tcPr>
          <w:p w14:paraId="54158E70" w14:textId="02C717D2"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0,92</w:t>
            </w:r>
          </w:p>
        </w:tc>
        <w:tc>
          <w:tcPr>
            <w:tcW w:w="960" w:type="dxa"/>
            <w:tcBorders>
              <w:top w:val="nil"/>
              <w:left w:val="nil"/>
              <w:bottom w:val="single" w:sz="4" w:space="0" w:color="auto"/>
              <w:right w:val="single" w:sz="4" w:space="0" w:color="auto"/>
            </w:tcBorders>
            <w:shd w:val="clear" w:color="auto" w:fill="auto"/>
            <w:noWrap/>
            <w:vAlign w:val="bottom"/>
            <w:hideMark/>
          </w:tcPr>
          <w:p w14:paraId="5A065200" w14:textId="5A710F8F"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0,88</w:t>
            </w:r>
          </w:p>
        </w:tc>
        <w:tc>
          <w:tcPr>
            <w:tcW w:w="960" w:type="dxa"/>
            <w:tcBorders>
              <w:top w:val="nil"/>
              <w:left w:val="nil"/>
              <w:bottom w:val="single" w:sz="4" w:space="0" w:color="auto"/>
              <w:right w:val="single" w:sz="4" w:space="0" w:color="auto"/>
            </w:tcBorders>
            <w:shd w:val="clear" w:color="auto" w:fill="auto"/>
            <w:noWrap/>
            <w:vAlign w:val="bottom"/>
            <w:hideMark/>
          </w:tcPr>
          <w:p w14:paraId="3F84B8BF" w14:textId="3B900B92"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0,76</w:t>
            </w:r>
          </w:p>
        </w:tc>
        <w:tc>
          <w:tcPr>
            <w:tcW w:w="960" w:type="dxa"/>
            <w:tcBorders>
              <w:top w:val="nil"/>
              <w:left w:val="nil"/>
              <w:bottom w:val="single" w:sz="4" w:space="0" w:color="auto"/>
              <w:right w:val="single" w:sz="4" w:space="0" w:color="auto"/>
            </w:tcBorders>
            <w:shd w:val="clear" w:color="auto" w:fill="auto"/>
            <w:noWrap/>
            <w:vAlign w:val="bottom"/>
            <w:hideMark/>
          </w:tcPr>
          <w:p w14:paraId="61B03CB2" w14:textId="6CBA1FC6"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0,82</w:t>
            </w:r>
          </w:p>
        </w:tc>
        <w:tc>
          <w:tcPr>
            <w:tcW w:w="960" w:type="dxa"/>
            <w:tcBorders>
              <w:top w:val="nil"/>
              <w:left w:val="nil"/>
              <w:bottom w:val="single" w:sz="4" w:space="0" w:color="auto"/>
              <w:right w:val="single" w:sz="4" w:space="0" w:color="auto"/>
            </w:tcBorders>
            <w:shd w:val="clear" w:color="auto" w:fill="auto"/>
            <w:noWrap/>
            <w:vAlign w:val="bottom"/>
            <w:hideMark/>
          </w:tcPr>
          <w:p w14:paraId="4115532D" w14:textId="356AD0C2"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0,90</w:t>
            </w:r>
          </w:p>
        </w:tc>
        <w:tc>
          <w:tcPr>
            <w:tcW w:w="960" w:type="dxa"/>
            <w:tcBorders>
              <w:top w:val="nil"/>
              <w:left w:val="nil"/>
              <w:bottom w:val="single" w:sz="4" w:space="0" w:color="auto"/>
              <w:right w:val="single" w:sz="4" w:space="0" w:color="auto"/>
            </w:tcBorders>
            <w:shd w:val="clear" w:color="auto" w:fill="auto"/>
            <w:noWrap/>
            <w:vAlign w:val="bottom"/>
            <w:hideMark/>
          </w:tcPr>
          <w:p w14:paraId="6A24CF5E" w14:textId="2BE64256"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1,03</w:t>
            </w:r>
          </w:p>
        </w:tc>
        <w:tc>
          <w:tcPr>
            <w:tcW w:w="965" w:type="dxa"/>
            <w:tcBorders>
              <w:top w:val="nil"/>
              <w:left w:val="nil"/>
              <w:bottom w:val="single" w:sz="4" w:space="0" w:color="auto"/>
              <w:right w:val="single" w:sz="4" w:space="0" w:color="auto"/>
            </w:tcBorders>
            <w:shd w:val="clear" w:color="auto" w:fill="auto"/>
            <w:noWrap/>
            <w:vAlign w:val="bottom"/>
            <w:hideMark/>
          </w:tcPr>
          <w:p w14:paraId="21344A2D" w14:textId="77A86D11"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1,08</w:t>
            </w:r>
          </w:p>
        </w:tc>
        <w:tc>
          <w:tcPr>
            <w:tcW w:w="965" w:type="dxa"/>
            <w:tcBorders>
              <w:top w:val="nil"/>
              <w:left w:val="nil"/>
              <w:bottom w:val="single" w:sz="4" w:space="0" w:color="auto"/>
              <w:right w:val="single" w:sz="4" w:space="0" w:color="auto"/>
            </w:tcBorders>
            <w:shd w:val="clear" w:color="auto" w:fill="auto"/>
            <w:noWrap/>
            <w:vAlign w:val="bottom"/>
            <w:hideMark/>
          </w:tcPr>
          <w:p w14:paraId="6E0E71F1" w14:textId="5E8A5D09"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1,09</w:t>
            </w:r>
          </w:p>
        </w:tc>
        <w:tc>
          <w:tcPr>
            <w:tcW w:w="965" w:type="dxa"/>
            <w:tcBorders>
              <w:top w:val="nil"/>
              <w:left w:val="nil"/>
              <w:bottom w:val="single" w:sz="4" w:space="0" w:color="auto"/>
              <w:right w:val="single" w:sz="4" w:space="0" w:color="auto"/>
            </w:tcBorders>
            <w:shd w:val="clear" w:color="auto" w:fill="auto"/>
            <w:noWrap/>
            <w:vAlign w:val="bottom"/>
            <w:hideMark/>
          </w:tcPr>
          <w:p w14:paraId="3B362356" w14:textId="52BDC5D0" w:rsidR="00953367" w:rsidRPr="00F9483F" w:rsidRDefault="00953367" w:rsidP="00953367">
            <w:pPr>
              <w:jc w:val="right"/>
              <w:rPr>
                <w:rFonts w:ascii="Times New Roman" w:hAnsi="Times New Roman" w:cs="Times New Roman"/>
                <w:color w:val="000000"/>
                <w:sz w:val="20"/>
                <w:szCs w:val="20"/>
              </w:rPr>
            </w:pPr>
            <w:r w:rsidRPr="00F9483F">
              <w:rPr>
                <w:rFonts w:ascii="Times New Roman" w:hAnsi="Times New Roman" w:cs="Times New Roman"/>
                <w:color w:val="000000"/>
                <w:sz w:val="20"/>
                <w:szCs w:val="20"/>
              </w:rPr>
              <w:t>1,17</w:t>
            </w:r>
          </w:p>
        </w:tc>
      </w:tr>
    </w:tbl>
    <w:p w14:paraId="56B0A83B" w14:textId="1C0F8B2B" w:rsidR="00953367" w:rsidRDefault="00953367" w:rsidP="00953367">
      <w:pPr>
        <w:spacing w:line="360" w:lineRule="auto"/>
        <w:rPr>
          <w:rFonts w:ascii="Times New Roman" w:hAnsi="Times New Roman" w:cs="Times New Roman"/>
          <w:sz w:val="24"/>
          <w:szCs w:val="24"/>
        </w:rPr>
        <w:sectPr w:rsidR="00953367" w:rsidSect="00C10B56">
          <w:pgSz w:w="16838" w:h="11906" w:orient="landscape"/>
          <w:pgMar w:top="1701" w:right="1134" w:bottom="851" w:left="1134" w:header="709" w:footer="709" w:gutter="0"/>
          <w:cols w:space="708"/>
          <w:docGrid w:linePitch="360"/>
        </w:sectPr>
      </w:pPr>
      <w:r w:rsidRPr="00D55718">
        <w:rPr>
          <w:rFonts w:ascii="Times New Roman" w:hAnsi="Times New Roman" w:cs="Times New Roman"/>
          <w:sz w:val="16"/>
          <w:szCs w:val="16"/>
        </w:rPr>
        <w:t xml:space="preserve">Источник: </w:t>
      </w:r>
      <w:r>
        <w:rPr>
          <w:rFonts w:ascii="Times New Roman" w:hAnsi="Times New Roman" w:cs="Times New Roman"/>
          <w:sz w:val="16"/>
          <w:szCs w:val="16"/>
        </w:rPr>
        <w:t>Минфин, Росстат, расчеты авторо</w:t>
      </w:r>
      <w:r w:rsidR="00FA2D56">
        <w:rPr>
          <w:rFonts w:ascii="Times New Roman" w:hAnsi="Times New Roman" w:cs="Times New Roman"/>
          <w:sz w:val="16"/>
          <w:szCs w:val="16"/>
        </w:rPr>
        <w:t>в</w:t>
      </w:r>
    </w:p>
    <w:p w14:paraId="6FC8F916" w14:textId="0D252823" w:rsidR="005F149A" w:rsidRPr="00BE6869" w:rsidRDefault="00C2565E" w:rsidP="00C506BB">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lastRenderedPageBreak/>
        <w:t>П</w:t>
      </w:r>
      <w:r w:rsidR="005F149A" w:rsidRPr="00BE6869">
        <w:rPr>
          <w:rFonts w:ascii="Times New Roman" w:hAnsi="Times New Roman" w:cs="Times New Roman"/>
          <w:sz w:val="28"/>
          <w:szCs w:val="24"/>
        </w:rPr>
        <w:t>риоритет бюджетной устойчивости при определении показателей расходов федерального бюджета и всей бюджетной конструкции</w:t>
      </w:r>
      <w:r w:rsidRPr="00BE6869">
        <w:rPr>
          <w:rFonts w:ascii="Times New Roman" w:hAnsi="Times New Roman" w:cs="Times New Roman"/>
          <w:sz w:val="28"/>
          <w:szCs w:val="24"/>
        </w:rPr>
        <w:t xml:space="preserve"> </w:t>
      </w:r>
      <w:r w:rsidR="005F149A" w:rsidRPr="00BE6869">
        <w:rPr>
          <w:rFonts w:ascii="Times New Roman" w:hAnsi="Times New Roman" w:cs="Times New Roman"/>
          <w:sz w:val="28"/>
          <w:szCs w:val="24"/>
        </w:rPr>
        <w:t xml:space="preserve">проявляется, как уже отмечалось, при определении общей величины бюджетного дефицита и источников его финансирования. </w:t>
      </w:r>
      <w:r w:rsidR="005F149A" w:rsidRPr="00BE6869">
        <w:rPr>
          <w:rFonts w:ascii="Times New Roman" w:hAnsi="Times New Roman" w:cs="Times New Roman"/>
          <w:sz w:val="28"/>
          <w:szCs w:val="24"/>
          <w:rPrChange w:id="30" w:author="МИХАЙЛОВ Данила Михайлович" w:date="2022-10-15T13:02:00Z">
            <w:rPr>
              <w:rFonts w:ascii="Times New Roman" w:hAnsi="Times New Roman" w:cs="Times New Roman"/>
              <w:sz w:val="24"/>
              <w:szCs w:val="24"/>
            </w:rPr>
          </w:rPrChange>
        </w:rPr>
        <w:t xml:space="preserve">В 2023-24 гг. </w:t>
      </w:r>
      <w:r w:rsidRPr="00BE6869">
        <w:rPr>
          <w:rFonts w:ascii="Times New Roman" w:hAnsi="Times New Roman" w:cs="Times New Roman"/>
          <w:sz w:val="28"/>
          <w:szCs w:val="24"/>
          <w:rPrChange w:id="31" w:author="МИХАЙЛОВ Данила Михайлович" w:date="2022-10-15T13:02:00Z">
            <w:rPr>
              <w:rFonts w:ascii="Times New Roman" w:hAnsi="Times New Roman" w:cs="Times New Roman"/>
              <w:sz w:val="24"/>
              <w:szCs w:val="24"/>
            </w:rPr>
          </w:rPrChange>
        </w:rPr>
        <w:t>для</w:t>
      </w:r>
      <w:r w:rsidR="005F149A" w:rsidRPr="00BE6869">
        <w:rPr>
          <w:rFonts w:ascii="Times New Roman" w:hAnsi="Times New Roman" w:cs="Times New Roman"/>
          <w:sz w:val="28"/>
          <w:szCs w:val="24"/>
          <w:rPrChange w:id="32" w:author="МИХАЙЛОВ Данила Михайлович" w:date="2022-10-15T13:02:00Z">
            <w:rPr>
              <w:rFonts w:ascii="Times New Roman" w:hAnsi="Times New Roman" w:cs="Times New Roman"/>
              <w:sz w:val="24"/>
              <w:szCs w:val="24"/>
            </w:rPr>
          </w:rPrChange>
        </w:rPr>
        <w:t xml:space="preserve"> финансировани</w:t>
      </w:r>
      <w:r w:rsidRPr="00BE6869">
        <w:rPr>
          <w:rFonts w:ascii="Times New Roman" w:hAnsi="Times New Roman" w:cs="Times New Roman"/>
          <w:sz w:val="28"/>
          <w:szCs w:val="24"/>
          <w:rPrChange w:id="33" w:author="МИХАЙЛОВ Данила Михайлович" w:date="2022-10-15T13:02:00Z">
            <w:rPr>
              <w:rFonts w:ascii="Times New Roman" w:hAnsi="Times New Roman" w:cs="Times New Roman"/>
              <w:sz w:val="24"/>
              <w:szCs w:val="24"/>
            </w:rPr>
          </w:rPrChange>
        </w:rPr>
        <w:t>я</w:t>
      </w:r>
      <w:r w:rsidR="005F149A" w:rsidRPr="00BE6869">
        <w:rPr>
          <w:rFonts w:ascii="Times New Roman" w:hAnsi="Times New Roman" w:cs="Times New Roman"/>
          <w:sz w:val="28"/>
          <w:szCs w:val="24"/>
          <w:rPrChange w:id="34" w:author="МИХАЙЛОВ Данила Михайлович" w:date="2022-10-15T13:02:00Z">
            <w:rPr>
              <w:rFonts w:ascii="Times New Roman" w:hAnsi="Times New Roman" w:cs="Times New Roman"/>
              <w:sz w:val="24"/>
              <w:szCs w:val="24"/>
            </w:rPr>
          </w:rPrChange>
        </w:rPr>
        <w:t xml:space="preserve"> дефицита предполагается комбинированное использование внутренних заимствований и ФНБ. Как отмечается в ОНБНТТП, привлечение последних будет затруднено из-за ухода нерезидентов. Эффективные и недорогие механизмы такого привлечения должны быть дополнительно проработаны. В 2025 г. предлагается начать пополнение ФНБ в рамках новых бюджетных правил, при некотором увеличении заимствований. Вопросы размещения средств ФНБ в настоящее время продолжают дискутироваться. В </w:t>
      </w:r>
      <w:proofErr w:type="gramStart"/>
      <w:r w:rsidR="005F149A" w:rsidRPr="00BE6869">
        <w:rPr>
          <w:rFonts w:ascii="Times New Roman" w:hAnsi="Times New Roman" w:cs="Times New Roman"/>
          <w:sz w:val="28"/>
          <w:szCs w:val="24"/>
          <w:rPrChange w:id="35" w:author="МИХАЙЛОВ Данила Михайлович" w:date="2022-10-15T13:02:00Z">
            <w:rPr>
              <w:rFonts w:ascii="Times New Roman" w:hAnsi="Times New Roman" w:cs="Times New Roman"/>
              <w:sz w:val="24"/>
              <w:szCs w:val="24"/>
            </w:rPr>
          </w:rPrChange>
        </w:rPr>
        <w:t>принципе</w:t>
      </w:r>
      <w:proofErr w:type="gramEnd"/>
      <w:r w:rsidR="005F149A" w:rsidRPr="00BE6869">
        <w:rPr>
          <w:rFonts w:ascii="Times New Roman" w:hAnsi="Times New Roman" w:cs="Times New Roman"/>
          <w:sz w:val="28"/>
          <w:szCs w:val="24"/>
          <w:rPrChange w:id="36" w:author="МИХАЙЛОВ Данила Михайлович" w:date="2022-10-15T13:02:00Z">
            <w:rPr>
              <w:rFonts w:ascii="Times New Roman" w:hAnsi="Times New Roman" w:cs="Times New Roman"/>
              <w:sz w:val="24"/>
              <w:szCs w:val="24"/>
            </w:rPr>
          </w:rPrChange>
        </w:rPr>
        <w:t>, схема одновременного привлечения средств в ФНБ и масштабного заимствования ресурсов, помимо аргументации бюджетной устойчивости,  оправдана при эффективном использовании средств ФНБ.</w:t>
      </w:r>
      <w:r w:rsidR="005F149A" w:rsidRPr="00BE6869">
        <w:rPr>
          <w:rFonts w:ascii="Times New Roman" w:hAnsi="Times New Roman" w:cs="Times New Roman"/>
          <w:sz w:val="28"/>
          <w:szCs w:val="24"/>
        </w:rPr>
        <w:t xml:space="preserve"> </w:t>
      </w:r>
    </w:p>
    <w:p w14:paraId="0C08BC8D" w14:textId="69987CF2" w:rsidR="005F149A" w:rsidRPr="00BE6869" w:rsidRDefault="005F149A" w:rsidP="00C506BB">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Конструкция бюджетных правил, </w:t>
      </w:r>
      <w:proofErr w:type="gramStart"/>
      <w:r w:rsidRPr="00BE6869">
        <w:rPr>
          <w:rFonts w:ascii="Times New Roman" w:hAnsi="Times New Roman" w:cs="Times New Roman"/>
          <w:sz w:val="28"/>
          <w:szCs w:val="24"/>
        </w:rPr>
        <w:t>которые</w:t>
      </w:r>
      <w:proofErr w:type="gramEnd"/>
      <w:r w:rsidRPr="00BE6869">
        <w:rPr>
          <w:rFonts w:ascii="Times New Roman" w:hAnsi="Times New Roman" w:cs="Times New Roman"/>
          <w:sz w:val="28"/>
          <w:szCs w:val="24"/>
        </w:rPr>
        <w:t xml:space="preserve"> безусловно нужны, подлежит дальнейшему обсуждению. Понятно желание Минфина </w:t>
      </w:r>
      <w:r w:rsidR="00977810" w:rsidRPr="00BE6869">
        <w:rPr>
          <w:rFonts w:ascii="Times New Roman" w:hAnsi="Times New Roman" w:cs="Times New Roman"/>
          <w:sz w:val="28"/>
          <w:szCs w:val="24"/>
        </w:rPr>
        <w:t>России</w:t>
      </w:r>
      <w:r w:rsidRPr="00BE6869">
        <w:rPr>
          <w:rFonts w:ascii="Times New Roman" w:hAnsi="Times New Roman" w:cs="Times New Roman"/>
          <w:sz w:val="28"/>
          <w:szCs w:val="24"/>
        </w:rPr>
        <w:t xml:space="preserve"> опираться в перспективе на концепцию первичного структурного дефицита бюджета, но </w:t>
      </w:r>
      <w:r w:rsidR="00A21925" w:rsidRPr="00BE6869">
        <w:rPr>
          <w:rFonts w:ascii="Times New Roman" w:hAnsi="Times New Roman" w:cs="Times New Roman"/>
          <w:sz w:val="28"/>
          <w:szCs w:val="24"/>
        </w:rPr>
        <w:t xml:space="preserve">этот </w:t>
      </w:r>
      <w:r w:rsidRPr="00BE6869">
        <w:rPr>
          <w:rFonts w:ascii="Times New Roman" w:hAnsi="Times New Roman" w:cs="Times New Roman"/>
          <w:sz w:val="28"/>
          <w:szCs w:val="24"/>
        </w:rPr>
        <w:t xml:space="preserve">подход </w:t>
      </w:r>
      <w:r w:rsidR="00A21925" w:rsidRPr="00BE6869">
        <w:rPr>
          <w:rFonts w:ascii="Times New Roman" w:hAnsi="Times New Roman" w:cs="Times New Roman"/>
          <w:sz w:val="28"/>
          <w:szCs w:val="24"/>
        </w:rPr>
        <w:t>может</w:t>
      </w:r>
      <w:r w:rsidRPr="00BE6869">
        <w:rPr>
          <w:rFonts w:ascii="Times New Roman" w:hAnsi="Times New Roman" w:cs="Times New Roman"/>
          <w:sz w:val="28"/>
          <w:szCs w:val="24"/>
        </w:rPr>
        <w:t xml:space="preserve"> быть модифицирован, Ряд стран используют одновременно несколько бюджетных правил. Обсуждения заслуживает роль ФНБ в российской экономике в современных условиях изолированности от резервных валют. Международный опыт функционирования суверенных фондов  без привязки к таким валютам нам неизвестен. </w:t>
      </w:r>
    </w:p>
    <w:p w14:paraId="12C266EA" w14:textId="10F8A8C6" w:rsidR="00847874" w:rsidRPr="00BE6869" w:rsidRDefault="005F149A" w:rsidP="00C506BB">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Формально в 2023 г., в период продолжения экономического спада, эта политика является </w:t>
      </w:r>
      <w:proofErr w:type="spellStart"/>
      <w:r w:rsidRPr="00BE6869">
        <w:rPr>
          <w:rFonts w:ascii="Times New Roman" w:hAnsi="Times New Roman" w:cs="Times New Roman"/>
          <w:sz w:val="28"/>
          <w:szCs w:val="24"/>
        </w:rPr>
        <w:t>проциклической</w:t>
      </w:r>
      <w:proofErr w:type="spellEnd"/>
      <w:r w:rsidRPr="00BE6869">
        <w:rPr>
          <w:rFonts w:ascii="Times New Roman" w:hAnsi="Times New Roman" w:cs="Times New Roman"/>
          <w:sz w:val="28"/>
          <w:szCs w:val="24"/>
        </w:rPr>
        <w:t xml:space="preserve">, в период 2024-2025 гг. расходная политика превращается в </w:t>
      </w:r>
      <w:proofErr w:type="spellStart"/>
      <w:r w:rsidRPr="00BE6869">
        <w:rPr>
          <w:rFonts w:ascii="Times New Roman" w:hAnsi="Times New Roman" w:cs="Times New Roman"/>
          <w:sz w:val="28"/>
          <w:szCs w:val="24"/>
        </w:rPr>
        <w:t>контрциклическую</w:t>
      </w:r>
      <w:proofErr w:type="spellEnd"/>
      <w:r w:rsidRPr="00BE6869">
        <w:rPr>
          <w:rFonts w:ascii="Times New Roman" w:hAnsi="Times New Roman" w:cs="Times New Roman"/>
          <w:sz w:val="28"/>
          <w:szCs w:val="24"/>
        </w:rPr>
        <w:t xml:space="preserve"> (сокращение расходов в реальном выражении при прогнозируемом экономическом</w:t>
      </w:r>
      <w:r w:rsidR="00847874" w:rsidRPr="00BE6869">
        <w:rPr>
          <w:rFonts w:ascii="Times New Roman" w:hAnsi="Times New Roman" w:cs="Times New Roman"/>
          <w:sz w:val="28"/>
          <w:szCs w:val="24"/>
        </w:rPr>
        <w:t xml:space="preserve"> </w:t>
      </w:r>
      <w:r w:rsidRPr="00BE6869">
        <w:rPr>
          <w:rFonts w:ascii="Times New Roman" w:hAnsi="Times New Roman" w:cs="Times New Roman"/>
          <w:sz w:val="28"/>
          <w:szCs w:val="24"/>
        </w:rPr>
        <w:t>росте).</w:t>
      </w:r>
    </w:p>
    <w:p w14:paraId="2CC0FEFE" w14:textId="77777777" w:rsidR="00C506BB" w:rsidRPr="00BE6869" w:rsidRDefault="00C506BB" w:rsidP="00C506BB">
      <w:pPr>
        <w:spacing w:after="0" w:line="240" w:lineRule="auto"/>
        <w:ind w:firstLine="709"/>
        <w:jc w:val="both"/>
        <w:rPr>
          <w:rFonts w:ascii="Times New Roman" w:hAnsi="Times New Roman" w:cs="Times New Roman"/>
          <w:sz w:val="28"/>
          <w:szCs w:val="24"/>
        </w:rPr>
      </w:pPr>
    </w:p>
    <w:p w14:paraId="2400D068" w14:textId="77777777" w:rsidR="00847874" w:rsidRPr="00BE6869" w:rsidRDefault="00847874" w:rsidP="00C2565E">
      <w:pPr>
        <w:spacing w:after="120" w:line="240" w:lineRule="auto"/>
        <w:ind w:firstLine="709"/>
        <w:jc w:val="both"/>
        <w:rPr>
          <w:rFonts w:asciiTheme="majorBidi" w:eastAsia="Calibri" w:hAnsiTheme="majorBidi" w:cstheme="majorBidi"/>
          <w:b/>
          <w:bCs/>
          <w:color w:val="000000"/>
          <w:sz w:val="28"/>
          <w:szCs w:val="24"/>
        </w:rPr>
      </w:pPr>
      <w:r w:rsidRPr="00BE6869">
        <w:rPr>
          <w:rFonts w:asciiTheme="majorBidi" w:eastAsia="Calibri" w:hAnsiTheme="majorBidi" w:cstheme="majorBidi"/>
          <w:b/>
          <w:bCs/>
          <w:color w:val="000000"/>
          <w:sz w:val="28"/>
          <w:szCs w:val="24"/>
        </w:rPr>
        <w:t xml:space="preserve">Межбюджетные трансферты </w:t>
      </w:r>
    </w:p>
    <w:p w14:paraId="4E47E791" w14:textId="02DDB3FC" w:rsidR="00847874" w:rsidRPr="00BE6869" w:rsidRDefault="00847874" w:rsidP="00C506BB">
      <w:pPr>
        <w:spacing w:after="0" w:line="240" w:lineRule="auto"/>
        <w:ind w:firstLine="709"/>
        <w:jc w:val="both"/>
        <w:rPr>
          <w:rFonts w:asciiTheme="majorBidi" w:eastAsia="Calibri" w:hAnsiTheme="majorBidi" w:cstheme="majorBidi"/>
          <w:bCs/>
          <w:color w:val="000000"/>
          <w:sz w:val="28"/>
          <w:szCs w:val="24"/>
        </w:rPr>
      </w:pPr>
      <w:r w:rsidRPr="00BE6869">
        <w:rPr>
          <w:rFonts w:asciiTheme="majorBidi" w:eastAsia="Calibri" w:hAnsiTheme="majorBidi" w:cstheme="majorBidi"/>
          <w:b/>
          <w:bCs/>
          <w:color w:val="000000"/>
          <w:sz w:val="28"/>
          <w:szCs w:val="24"/>
        </w:rPr>
        <w:t xml:space="preserve">Трансферты регионам из федерального бюджета являются важнейшей характеристикой межбюджетных отношений. </w:t>
      </w:r>
      <w:r w:rsidRPr="00BE6869">
        <w:rPr>
          <w:rFonts w:asciiTheme="majorBidi" w:eastAsia="Calibri" w:hAnsiTheme="majorBidi" w:cstheme="majorBidi"/>
          <w:bCs/>
          <w:color w:val="000000"/>
          <w:sz w:val="28"/>
          <w:szCs w:val="24"/>
        </w:rPr>
        <w:t>В соответствии</w:t>
      </w:r>
      <w:r w:rsidRPr="00BE6869">
        <w:rPr>
          <w:rFonts w:asciiTheme="majorBidi" w:eastAsia="Calibri" w:hAnsiTheme="majorBidi" w:cstheme="majorBidi"/>
          <w:b/>
          <w:bCs/>
          <w:color w:val="000000"/>
          <w:sz w:val="28"/>
          <w:szCs w:val="24"/>
        </w:rPr>
        <w:t xml:space="preserve"> </w:t>
      </w:r>
      <w:r w:rsidRPr="00BE6869">
        <w:rPr>
          <w:rFonts w:asciiTheme="majorBidi" w:eastAsia="Calibri" w:hAnsiTheme="majorBidi" w:cstheme="majorBidi"/>
          <w:bCs/>
          <w:color w:val="000000"/>
          <w:sz w:val="28"/>
          <w:szCs w:val="24"/>
        </w:rPr>
        <w:t>с</w:t>
      </w:r>
      <w:r w:rsidRPr="00BE6869">
        <w:rPr>
          <w:rFonts w:asciiTheme="majorBidi" w:eastAsia="Calibri" w:hAnsiTheme="majorBidi" w:cstheme="majorBidi"/>
          <w:b/>
          <w:bCs/>
          <w:color w:val="000000"/>
          <w:sz w:val="28"/>
          <w:szCs w:val="24"/>
        </w:rPr>
        <w:t xml:space="preserve"> </w:t>
      </w:r>
      <w:r w:rsidRPr="00BE6869">
        <w:rPr>
          <w:rFonts w:asciiTheme="majorBidi" w:eastAsia="Calibri" w:hAnsiTheme="majorBidi" w:cstheme="majorBidi"/>
          <w:bCs/>
          <w:color w:val="000000"/>
          <w:sz w:val="28"/>
          <w:szCs w:val="24"/>
        </w:rPr>
        <w:t xml:space="preserve">ОНБНТТП на 2023-2025 гг. в 2022 г.  бюджеты субъектов российской федерации будут сведены с </w:t>
      </w:r>
      <w:r w:rsidR="00592054" w:rsidRPr="00BE6869">
        <w:rPr>
          <w:rFonts w:asciiTheme="majorBidi" w:eastAsia="Calibri" w:hAnsiTheme="majorBidi" w:cstheme="majorBidi"/>
          <w:bCs/>
          <w:color w:val="000000"/>
          <w:sz w:val="28"/>
          <w:szCs w:val="24"/>
        </w:rPr>
        <w:t xml:space="preserve">небольшим </w:t>
      </w:r>
      <w:r w:rsidRPr="00BE6869">
        <w:rPr>
          <w:rFonts w:asciiTheme="majorBidi" w:eastAsia="Calibri" w:hAnsiTheme="majorBidi" w:cstheme="majorBidi"/>
          <w:bCs/>
          <w:color w:val="000000"/>
          <w:sz w:val="28"/>
          <w:szCs w:val="24"/>
        </w:rPr>
        <w:t xml:space="preserve">бюджетным профицитом, </w:t>
      </w:r>
      <w:r w:rsidR="00592054" w:rsidRPr="00BE6869">
        <w:rPr>
          <w:rFonts w:asciiTheme="majorBidi" w:eastAsia="Calibri" w:hAnsiTheme="majorBidi" w:cstheme="majorBidi"/>
          <w:bCs/>
          <w:color w:val="000000"/>
          <w:sz w:val="28"/>
          <w:szCs w:val="24"/>
        </w:rPr>
        <w:t xml:space="preserve">размером </w:t>
      </w:r>
      <w:r w:rsidRPr="00BE6869">
        <w:rPr>
          <w:rFonts w:asciiTheme="majorBidi" w:eastAsia="Calibri" w:hAnsiTheme="majorBidi" w:cstheme="majorBidi"/>
          <w:bCs/>
          <w:color w:val="000000"/>
          <w:sz w:val="28"/>
          <w:szCs w:val="24"/>
        </w:rPr>
        <w:t xml:space="preserve">в </w:t>
      </w:r>
      <w:r w:rsidR="00592054" w:rsidRPr="00BE6869">
        <w:rPr>
          <w:rFonts w:asciiTheme="majorBidi" w:eastAsia="Calibri" w:hAnsiTheme="majorBidi" w:cstheme="majorBidi"/>
          <w:bCs/>
          <w:color w:val="000000"/>
          <w:sz w:val="28"/>
          <w:szCs w:val="24"/>
        </w:rPr>
        <w:t>102 млрд руб.</w:t>
      </w:r>
      <w:r w:rsidR="00A21925" w:rsidRPr="00BE6869">
        <w:rPr>
          <w:rFonts w:asciiTheme="majorBidi" w:eastAsia="Calibri" w:hAnsiTheme="majorBidi" w:cstheme="majorBidi"/>
          <w:bCs/>
          <w:color w:val="000000"/>
          <w:sz w:val="28"/>
          <w:szCs w:val="24"/>
        </w:rPr>
        <w:t xml:space="preserve"> </w:t>
      </w:r>
      <w:r w:rsidR="00592054" w:rsidRPr="00BE6869">
        <w:rPr>
          <w:rFonts w:asciiTheme="majorBidi" w:eastAsia="Calibri" w:hAnsiTheme="majorBidi" w:cstheme="majorBidi"/>
          <w:bCs/>
          <w:color w:val="000000"/>
          <w:sz w:val="28"/>
          <w:szCs w:val="24"/>
        </w:rPr>
        <w:t xml:space="preserve">(0.1% ВВП). </w:t>
      </w:r>
      <w:r w:rsidR="00D66850" w:rsidRPr="00BE6869">
        <w:rPr>
          <w:rFonts w:asciiTheme="majorBidi" w:eastAsia="Calibri" w:hAnsiTheme="majorBidi" w:cstheme="majorBidi"/>
          <w:bCs/>
          <w:color w:val="000000"/>
          <w:sz w:val="28"/>
          <w:szCs w:val="24"/>
        </w:rPr>
        <w:t xml:space="preserve">В </w:t>
      </w:r>
      <w:r w:rsidRPr="00BE6869">
        <w:rPr>
          <w:rFonts w:asciiTheme="majorBidi" w:eastAsia="Calibri" w:hAnsiTheme="majorBidi" w:cstheme="majorBidi"/>
          <w:bCs/>
          <w:color w:val="000000"/>
          <w:sz w:val="28"/>
          <w:szCs w:val="24"/>
        </w:rPr>
        <w:t>202</w:t>
      </w:r>
      <w:r w:rsidR="00D66850" w:rsidRPr="00BE6869">
        <w:rPr>
          <w:rFonts w:asciiTheme="majorBidi" w:eastAsia="Calibri" w:hAnsiTheme="majorBidi" w:cstheme="majorBidi"/>
          <w:bCs/>
          <w:color w:val="000000"/>
          <w:sz w:val="28"/>
          <w:szCs w:val="24"/>
        </w:rPr>
        <w:t>3</w:t>
      </w:r>
      <w:r w:rsidRPr="00BE6869">
        <w:rPr>
          <w:rFonts w:asciiTheme="majorBidi" w:eastAsia="Calibri" w:hAnsiTheme="majorBidi" w:cstheme="majorBidi"/>
          <w:bCs/>
          <w:color w:val="000000"/>
          <w:sz w:val="28"/>
          <w:szCs w:val="24"/>
        </w:rPr>
        <w:t>-202</w:t>
      </w:r>
      <w:r w:rsidR="00D66850" w:rsidRPr="00BE6869">
        <w:rPr>
          <w:rFonts w:asciiTheme="majorBidi" w:eastAsia="Calibri" w:hAnsiTheme="majorBidi" w:cstheme="majorBidi"/>
          <w:bCs/>
          <w:color w:val="000000"/>
          <w:sz w:val="28"/>
          <w:szCs w:val="24"/>
        </w:rPr>
        <w:t>5</w:t>
      </w:r>
      <w:r w:rsidRPr="00BE6869">
        <w:rPr>
          <w:rFonts w:asciiTheme="majorBidi" w:eastAsia="Calibri" w:hAnsiTheme="majorBidi" w:cstheme="majorBidi"/>
          <w:bCs/>
          <w:color w:val="000000"/>
          <w:sz w:val="28"/>
          <w:szCs w:val="24"/>
        </w:rPr>
        <w:t xml:space="preserve"> гг. </w:t>
      </w:r>
      <w:r w:rsidR="001943BA" w:rsidRPr="00BE6869">
        <w:rPr>
          <w:rFonts w:asciiTheme="majorBidi" w:eastAsia="Calibri" w:hAnsiTheme="majorBidi" w:cstheme="majorBidi"/>
          <w:bCs/>
          <w:color w:val="000000"/>
          <w:sz w:val="28"/>
          <w:szCs w:val="24"/>
        </w:rPr>
        <w:t xml:space="preserve">исполнение региональных бюджетов прогнозируется с </w:t>
      </w:r>
      <w:r w:rsidRPr="00BE6869">
        <w:rPr>
          <w:rFonts w:asciiTheme="majorBidi" w:eastAsia="Calibri" w:hAnsiTheme="majorBidi" w:cstheme="majorBidi"/>
          <w:bCs/>
          <w:color w:val="000000"/>
          <w:sz w:val="28"/>
          <w:szCs w:val="24"/>
        </w:rPr>
        <w:t>небольш</w:t>
      </w:r>
      <w:r w:rsidR="001943BA" w:rsidRPr="00BE6869">
        <w:rPr>
          <w:rFonts w:asciiTheme="majorBidi" w:eastAsia="Calibri" w:hAnsiTheme="majorBidi" w:cstheme="majorBidi"/>
          <w:bCs/>
          <w:color w:val="000000"/>
          <w:sz w:val="28"/>
          <w:szCs w:val="24"/>
        </w:rPr>
        <w:t>им</w:t>
      </w:r>
      <w:r w:rsidRPr="00BE6869">
        <w:rPr>
          <w:rFonts w:asciiTheme="majorBidi" w:eastAsia="Calibri" w:hAnsiTheme="majorBidi" w:cstheme="majorBidi"/>
          <w:bCs/>
          <w:color w:val="000000"/>
          <w:sz w:val="28"/>
          <w:szCs w:val="24"/>
        </w:rPr>
        <w:t xml:space="preserve"> дефицит</w:t>
      </w:r>
      <w:r w:rsidR="001943BA" w:rsidRPr="00BE6869">
        <w:rPr>
          <w:rFonts w:asciiTheme="majorBidi" w:eastAsia="Calibri" w:hAnsiTheme="majorBidi" w:cstheme="majorBidi"/>
          <w:bCs/>
          <w:color w:val="000000"/>
          <w:sz w:val="28"/>
          <w:szCs w:val="24"/>
        </w:rPr>
        <w:t>ом</w:t>
      </w:r>
      <w:r w:rsidRPr="00BE6869">
        <w:rPr>
          <w:rFonts w:asciiTheme="majorBidi" w:eastAsia="Calibri" w:hAnsiTheme="majorBidi" w:cstheme="majorBidi"/>
          <w:bCs/>
          <w:color w:val="000000"/>
          <w:sz w:val="28"/>
          <w:szCs w:val="24"/>
        </w:rPr>
        <w:t xml:space="preserve">, </w:t>
      </w:r>
      <w:r w:rsidR="002E3B20" w:rsidRPr="00BE6869">
        <w:rPr>
          <w:rFonts w:asciiTheme="majorBidi" w:eastAsia="Calibri" w:hAnsiTheme="majorBidi" w:cstheme="majorBidi"/>
          <w:bCs/>
          <w:color w:val="000000"/>
          <w:sz w:val="28"/>
          <w:szCs w:val="24"/>
        </w:rPr>
        <w:t xml:space="preserve">баланс бюджетов будет </w:t>
      </w:r>
      <w:r w:rsidR="00D66850" w:rsidRPr="00BE6869">
        <w:rPr>
          <w:rFonts w:asciiTheme="majorBidi" w:eastAsia="Calibri" w:hAnsiTheme="majorBidi" w:cstheme="majorBidi"/>
          <w:bCs/>
          <w:color w:val="000000"/>
          <w:sz w:val="28"/>
          <w:szCs w:val="24"/>
        </w:rPr>
        <w:t>практически нулев</w:t>
      </w:r>
      <w:r w:rsidR="00A21925" w:rsidRPr="00BE6869">
        <w:rPr>
          <w:rFonts w:asciiTheme="majorBidi" w:eastAsia="Calibri" w:hAnsiTheme="majorBidi" w:cstheme="majorBidi"/>
          <w:bCs/>
          <w:color w:val="000000"/>
          <w:sz w:val="28"/>
          <w:szCs w:val="24"/>
        </w:rPr>
        <w:t>ым</w:t>
      </w:r>
      <w:r w:rsidR="002E3B20" w:rsidRPr="00BE6869">
        <w:rPr>
          <w:rFonts w:asciiTheme="majorBidi" w:eastAsia="Calibri" w:hAnsiTheme="majorBidi" w:cstheme="majorBidi"/>
          <w:bCs/>
          <w:color w:val="000000"/>
          <w:sz w:val="28"/>
          <w:szCs w:val="24"/>
        </w:rPr>
        <w:t>.</w:t>
      </w:r>
      <w:r w:rsidR="00D66850" w:rsidRPr="00BE6869">
        <w:rPr>
          <w:rFonts w:asciiTheme="majorBidi" w:eastAsia="Calibri" w:hAnsiTheme="majorBidi" w:cstheme="majorBidi"/>
          <w:bCs/>
          <w:color w:val="000000"/>
          <w:sz w:val="28"/>
          <w:szCs w:val="24"/>
        </w:rPr>
        <w:t xml:space="preserve"> Т</w:t>
      </w:r>
      <w:r w:rsidRPr="00BE6869">
        <w:rPr>
          <w:rFonts w:asciiTheme="majorBidi" w:eastAsia="Calibri" w:hAnsiTheme="majorBidi" w:cstheme="majorBidi"/>
          <w:bCs/>
          <w:color w:val="000000"/>
          <w:sz w:val="28"/>
          <w:szCs w:val="24"/>
        </w:rPr>
        <w:t>рансферты из федерального бюджета будут продолжать играть значительную роль в формировании доходов регионов (См. Рис.</w:t>
      </w:r>
      <w:r w:rsidR="00D66850" w:rsidRPr="00BE6869">
        <w:rPr>
          <w:rFonts w:asciiTheme="majorBidi" w:eastAsia="Calibri" w:hAnsiTheme="majorBidi" w:cstheme="majorBidi"/>
          <w:bCs/>
          <w:color w:val="000000"/>
          <w:sz w:val="28"/>
          <w:szCs w:val="24"/>
        </w:rPr>
        <w:t>5</w:t>
      </w:r>
      <w:r w:rsidRPr="00BE6869">
        <w:rPr>
          <w:rFonts w:asciiTheme="majorBidi" w:eastAsia="Calibri" w:hAnsiTheme="majorBidi" w:cstheme="majorBidi"/>
          <w:bCs/>
          <w:color w:val="000000"/>
          <w:sz w:val="28"/>
          <w:szCs w:val="24"/>
        </w:rPr>
        <w:t>).</w:t>
      </w:r>
    </w:p>
    <w:p w14:paraId="721DF62F" w14:textId="77777777" w:rsidR="00C506BB" w:rsidRDefault="00C506BB" w:rsidP="00C506BB">
      <w:pPr>
        <w:spacing w:after="0" w:line="240" w:lineRule="auto"/>
        <w:ind w:firstLine="709"/>
        <w:jc w:val="both"/>
        <w:rPr>
          <w:rFonts w:asciiTheme="majorBidi" w:eastAsia="Calibri" w:hAnsiTheme="majorBidi" w:cstheme="majorBidi"/>
          <w:b/>
          <w:bCs/>
          <w:color w:val="000000"/>
          <w:sz w:val="28"/>
          <w:szCs w:val="24"/>
        </w:rPr>
      </w:pPr>
    </w:p>
    <w:p w14:paraId="658175D8" w14:textId="77777777" w:rsidR="00BE6869" w:rsidRDefault="00BE6869" w:rsidP="00C506BB">
      <w:pPr>
        <w:spacing w:after="0" w:line="240" w:lineRule="auto"/>
        <w:ind w:firstLine="709"/>
        <w:jc w:val="both"/>
        <w:rPr>
          <w:rFonts w:asciiTheme="majorBidi" w:eastAsia="Calibri" w:hAnsiTheme="majorBidi" w:cstheme="majorBidi"/>
          <w:b/>
          <w:bCs/>
          <w:color w:val="000000"/>
          <w:sz w:val="28"/>
          <w:szCs w:val="24"/>
        </w:rPr>
      </w:pPr>
    </w:p>
    <w:p w14:paraId="3292C2FA" w14:textId="77777777" w:rsidR="00BE6869" w:rsidRDefault="00BE6869" w:rsidP="00C506BB">
      <w:pPr>
        <w:spacing w:after="0" w:line="240" w:lineRule="auto"/>
        <w:ind w:firstLine="709"/>
        <w:jc w:val="both"/>
        <w:rPr>
          <w:rFonts w:asciiTheme="majorBidi" w:eastAsia="Calibri" w:hAnsiTheme="majorBidi" w:cstheme="majorBidi"/>
          <w:b/>
          <w:bCs/>
          <w:color w:val="000000"/>
          <w:sz w:val="28"/>
          <w:szCs w:val="24"/>
        </w:rPr>
      </w:pPr>
    </w:p>
    <w:p w14:paraId="434EACB0" w14:textId="77777777" w:rsidR="00BE6869" w:rsidRDefault="00BE6869" w:rsidP="00C506BB">
      <w:pPr>
        <w:spacing w:after="0" w:line="240" w:lineRule="auto"/>
        <w:ind w:firstLine="709"/>
        <w:jc w:val="both"/>
        <w:rPr>
          <w:rFonts w:asciiTheme="majorBidi" w:eastAsia="Calibri" w:hAnsiTheme="majorBidi" w:cstheme="majorBidi"/>
          <w:b/>
          <w:bCs/>
          <w:color w:val="000000"/>
          <w:sz w:val="28"/>
          <w:szCs w:val="24"/>
        </w:rPr>
      </w:pPr>
    </w:p>
    <w:p w14:paraId="3C43BACC" w14:textId="77777777" w:rsidR="00BE6869" w:rsidRDefault="00BE6869" w:rsidP="00C506BB">
      <w:pPr>
        <w:spacing w:after="0" w:line="240" w:lineRule="auto"/>
        <w:ind w:firstLine="709"/>
        <w:jc w:val="both"/>
        <w:rPr>
          <w:rFonts w:asciiTheme="majorBidi" w:eastAsia="Calibri" w:hAnsiTheme="majorBidi" w:cstheme="majorBidi"/>
          <w:b/>
          <w:bCs/>
          <w:color w:val="000000"/>
          <w:sz w:val="28"/>
          <w:szCs w:val="24"/>
        </w:rPr>
      </w:pPr>
    </w:p>
    <w:p w14:paraId="0D61FC4E" w14:textId="77777777" w:rsidR="00BE6869" w:rsidRDefault="00BE6869" w:rsidP="00C506BB">
      <w:pPr>
        <w:spacing w:after="0" w:line="240" w:lineRule="auto"/>
        <w:ind w:firstLine="709"/>
        <w:jc w:val="both"/>
        <w:rPr>
          <w:rFonts w:asciiTheme="majorBidi" w:eastAsia="Calibri" w:hAnsiTheme="majorBidi" w:cstheme="majorBidi"/>
          <w:b/>
          <w:bCs/>
          <w:color w:val="000000"/>
          <w:sz w:val="28"/>
          <w:szCs w:val="24"/>
        </w:rPr>
      </w:pPr>
    </w:p>
    <w:p w14:paraId="0318E7CC" w14:textId="77777777" w:rsidR="00BE6869" w:rsidRDefault="00BE6869" w:rsidP="00C506BB">
      <w:pPr>
        <w:spacing w:after="0" w:line="240" w:lineRule="auto"/>
        <w:ind w:firstLine="709"/>
        <w:jc w:val="both"/>
        <w:rPr>
          <w:rFonts w:asciiTheme="majorBidi" w:eastAsia="Calibri" w:hAnsiTheme="majorBidi" w:cstheme="majorBidi"/>
          <w:b/>
          <w:bCs/>
          <w:color w:val="000000"/>
          <w:sz w:val="28"/>
          <w:szCs w:val="24"/>
        </w:rPr>
      </w:pPr>
    </w:p>
    <w:p w14:paraId="6D813E12" w14:textId="77777777" w:rsidR="00BE6869" w:rsidRDefault="00BE6869" w:rsidP="00C506BB">
      <w:pPr>
        <w:spacing w:after="0" w:line="240" w:lineRule="auto"/>
        <w:ind w:firstLine="709"/>
        <w:jc w:val="both"/>
        <w:rPr>
          <w:rFonts w:asciiTheme="majorBidi" w:eastAsia="Calibri" w:hAnsiTheme="majorBidi" w:cstheme="majorBidi"/>
          <w:b/>
          <w:bCs/>
          <w:color w:val="000000"/>
          <w:sz w:val="28"/>
          <w:szCs w:val="24"/>
        </w:rPr>
      </w:pPr>
    </w:p>
    <w:p w14:paraId="123724E4" w14:textId="77777777" w:rsidR="00BE6869" w:rsidRPr="00BE6869" w:rsidRDefault="00BE6869" w:rsidP="00C506BB">
      <w:pPr>
        <w:spacing w:after="0" w:line="240" w:lineRule="auto"/>
        <w:ind w:firstLine="709"/>
        <w:jc w:val="both"/>
        <w:rPr>
          <w:rFonts w:asciiTheme="majorBidi" w:eastAsia="Calibri" w:hAnsiTheme="majorBidi" w:cstheme="majorBidi"/>
          <w:b/>
          <w:bCs/>
          <w:color w:val="000000"/>
          <w:sz w:val="28"/>
          <w:szCs w:val="24"/>
        </w:rPr>
      </w:pPr>
    </w:p>
    <w:p w14:paraId="378B91F3" w14:textId="264CCFD3" w:rsidR="00847874" w:rsidRPr="00BE6869" w:rsidRDefault="00847874" w:rsidP="00F9483F">
      <w:pPr>
        <w:spacing w:line="240" w:lineRule="auto"/>
        <w:ind w:firstLine="709"/>
        <w:jc w:val="both"/>
        <w:rPr>
          <w:rFonts w:asciiTheme="majorBidi" w:hAnsiTheme="majorBidi" w:cstheme="majorBidi"/>
          <w:b/>
          <w:bCs/>
          <w:sz w:val="28"/>
          <w:szCs w:val="24"/>
        </w:rPr>
      </w:pPr>
      <w:r w:rsidRPr="00BE6869">
        <w:rPr>
          <w:rFonts w:asciiTheme="majorBidi" w:hAnsiTheme="majorBidi" w:cstheme="majorBidi"/>
          <w:b/>
          <w:bCs/>
          <w:sz w:val="28"/>
          <w:szCs w:val="24"/>
        </w:rPr>
        <w:t xml:space="preserve">Рис </w:t>
      </w:r>
      <w:r w:rsidR="00D66850" w:rsidRPr="00BE6869">
        <w:rPr>
          <w:rFonts w:asciiTheme="majorBidi" w:hAnsiTheme="majorBidi" w:cstheme="majorBidi"/>
          <w:b/>
          <w:bCs/>
          <w:sz w:val="28"/>
          <w:szCs w:val="24"/>
        </w:rPr>
        <w:t>5</w:t>
      </w:r>
      <w:r w:rsidRPr="00BE6869">
        <w:rPr>
          <w:rFonts w:asciiTheme="majorBidi" w:hAnsiTheme="majorBidi" w:cstheme="majorBidi"/>
          <w:b/>
          <w:bCs/>
          <w:sz w:val="28"/>
          <w:szCs w:val="24"/>
        </w:rPr>
        <w:t xml:space="preserve">. Доходы, расходы и баланс региональных бюджетов (в % к ВВП) </w:t>
      </w:r>
    </w:p>
    <w:p w14:paraId="006ADCD1" w14:textId="4D2AAD81" w:rsidR="00847874" w:rsidRPr="00B5448B" w:rsidRDefault="00D66850" w:rsidP="00F9483F">
      <w:pPr>
        <w:spacing w:line="240" w:lineRule="auto"/>
        <w:ind w:firstLine="709"/>
        <w:jc w:val="both"/>
        <w:rPr>
          <w:rFonts w:asciiTheme="majorBidi" w:hAnsiTheme="majorBidi" w:cstheme="majorBidi"/>
          <w:sz w:val="24"/>
          <w:szCs w:val="24"/>
          <w:lang w:val="en-US"/>
        </w:rPr>
      </w:pPr>
      <w:r>
        <w:rPr>
          <w:rFonts w:asciiTheme="majorBidi" w:hAnsiTheme="majorBidi" w:cstheme="majorBidi"/>
          <w:noProof/>
          <w:sz w:val="24"/>
          <w:szCs w:val="24"/>
          <w:lang w:eastAsia="ru-RU"/>
        </w:rPr>
        <w:drawing>
          <wp:inline distT="0" distB="0" distL="0" distR="0" wp14:anchorId="4F731AEE" wp14:editId="723D92EC">
            <wp:extent cx="5773031" cy="2642163"/>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6033" cy="2643537"/>
                    </a:xfrm>
                    <a:prstGeom prst="rect">
                      <a:avLst/>
                    </a:prstGeom>
                    <a:noFill/>
                  </pic:spPr>
                </pic:pic>
              </a:graphicData>
            </a:graphic>
          </wp:inline>
        </w:drawing>
      </w:r>
    </w:p>
    <w:p w14:paraId="1EA5E09F" w14:textId="4A20A7B7" w:rsidR="00847874" w:rsidRPr="00BE6869" w:rsidRDefault="00847874" w:rsidP="00F9483F">
      <w:pPr>
        <w:spacing w:line="240" w:lineRule="auto"/>
        <w:ind w:firstLine="709"/>
        <w:jc w:val="both"/>
        <w:rPr>
          <w:rFonts w:asciiTheme="majorBidi" w:hAnsiTheme="majorBidi" w:cstheme="majorBidi"/>
          <w:sz w:val="28"/>
          <w:szCs w:val="24"/>
        </w:rPr>
      </w:pPr>
      <w:r w:rsidRPr="00BE6869">
        <w:rPr>
          <w:rFonts w:asciiTheme="majorBidi" w:hAnsiTheme="majorBidi" w:cstheme="majorBidi"/>
          <w:sz w:val="28"/>
          <w:szCs w:val="24"/>
        </w:rPr>
        <w:lastRenderedPageBreak/>
        <w:t xml:space="preserve">Источник: Минфин </w:t>
      </w:r>
      <w:r w:rsidR="00977810" w:rsidRPr="00BE6869">
        <w:rPr>
          <w:rFonts w:asciiTheme="majorBidi" w:hAnsiTheme="majorBidi" w:cstheme="majorBidi"/>
          <w:sz w:val="28"/>
          <w:szCs w:val="24"/>
        </w:rPr>
        <w:t>России</w:t>
      </w:r>
      <w:r w:rsidRPr="00BE6869">
        <w:rPr>
          <w:rFonts w:asciiTheme="majorBidi" w:hAnsiTheme="majorBidi" w:cstheme="majorBidi"/>
          <w:sz w:val="28"/>
          <w:szCs w:val="24"/>
        </w:rPr>
        <w:t>, Росстат, расчеты авторов.</w:t>
      </w:r>
    </w:p>
    <w:p w14:paraId="5CA6EB0F" w14:textId="36DC649E" w:rsidR="00847874" w:rsidRPr="00BE6869" w:rsidRDefault="00847874" w:rsidP="00F9483F">
      <w:pPr>
        <w:spacing w:line="240" w:lineRule="auto"/>
        <w:ind w:firstLine="709"/>
        <w:jc w:val="both"/>
        <w:rPr>
          <w:rFonts w:asciiTheme="majorBidi" w:hAnsiTheme="majorBidi" w:cstheme="majorBidi"/>
          <w:sz w:val="28"/>
          <w:szCs w:val="24"/>
        </w:rPr>
      </w:pPr>
      <w:r w:rsidRPr="00BE6869">
        <w:rPr>
          <w:rFonts w:asciiTheme="majorBidi" w:hAnsiTheme="majorBidi" w:cstheme="majorBidi"/>
          <w:sz w:val="28"/>
          <w:szCs w:val="24"/>
        </w:rPr>
        <w:t>Во время экономического кризиса потребность регионов в трансфертах резко увеличивается. Это обусловлено необходимостью компенсировать выпадающие собственные доходы и одновременным увеличением потребности в расходах.</w:t>
      </w:r>
      <w:r w:rsidR="001943BA" w:rsidRPr="00BE6869">
        <w:rPr>
          <w:rFonts w:asciiTheme="majorBidi" w:hAnsiTheme="majorBidi" w:cstheme="majorBidi"/>
          <w:sz w:val="28"/>
          <w:szCs w:val="24"/>
        </w:rPr>
        <w:t xml:space="preserve"> Тем не менее, эта общая закономерность не подтверждается бюджетными проектировками трансфертов</w:t>
      </w:r>
      <w:r w:rsidR="00B63369" w:rsidRPr="00BE6869">
        <w:rPr>
          <w:rFonts w:asciiTheme="majorBidi" w:hAnsiTheme="majorBidi" w:cstheme="majorBidi"/>
          <w:sz w:val="28"/>
          <w:szCs w:val="24"/>
        </w:rPr>
        <w:t xml:space="preserve"> на ближайшие три года</w:t>
      </w:r>
      <w:r w:rsidR="001943BA" w:rsidRPr="00BE6869">
        <w:rPr>
          <w:rFonts w:asciiTheme="majorBidi" w:hAnsiTheme="majorBidi" w:cstheme="majorBidi"/>
          <w:sz w:val="28"/>
          <w:szCs w:val="24"/>
        </w:rPr>
        <w:t xml:space="preserve">.  </w:t>
      </w:r>
    </w:p>
    <w:p w14:paraId="0A9485BE" w14:textId="22F8F974" w:rsidR="00847874" w:rsidRPr="00BE6869" w:rsidRDefault="00847874" w:rsidP="00F9483F">
      <w:pPr>
        <w:spacing w:line="240" w:lineRule="auto"/>
        <w:ind w:firstLine="709"/>
        <w:jc w:val="both"/>
        <w:rPr>
          <w:rFonts w:asciiTheme="majorBidi" w:hAnsiTheme="majorBidi" w:cstheme="majorBidi"/>
          <w:b/>
          <w:bCs/>
          <w:sz w:val="28"/>
          <w:szCs w:val="24"/>
        </w:rPr>
      </w:pPr>
      <w:r w:rsidRPr="00BE6869">
        <w:rPr>
          <w:rFonts w:asciiTheme="majorBidi" w:hAnsiTheme="majorBidi" w:cstheme="majorBidi"/>
          <w:b/>
          <w:bCs/>
          <w:sz w:val="28"/>
          <w:szCs w:val="24"/>
        </w:rPr>
        <w:t xml:space="preserve">Рис </w:t>
      </w:r>
      <w:r w:rsidR="001943BA" w:rsidRPr="00BE6869">
        <w:rPr>
          <w:rFonts w:asciiTheme="majorBidi" w:hAnsiTheme="majorBidi" w:cstheme="majorBidi"/>
          <w:b/>
          <w:bCs/>
          <w:sz w:val="28"/>
          <w:szCs w:val="24"/>
        </w:rPr>
        <w:t>6</w:t>
      </w:r>
      <w:r w:rsidRPr="00BE6869">
        <w:rPr>
          <w:rFonts w:asciiTheme="majorBidi" w:hAnsiTheme="majorBidi" w:cstheme="majorBidi"/>
          <w:b/>
          <w:bCs/>
          <w:sz w:val="28"/>
          <w:szCs w:val="24"/>
        </w:rPr>
        <w:t>. Доля трансфертов из федерального бюджета в доходах регионов</w:t>
      </w:r>
    </w:p>
    <w:p w14:paraId="7EDB7960" w14:textId="05030BE1" w:rsidR="00847874" w:rsidRPr="00BE6869" w:rsidRDefault="001943BA" w:rsidP="00F9483F">
      <w:pPr>
        <w:spacing w:line="240" w:lineRule="auto"/>
        <w:ind w:firstLine="709"/>
        <w:jc w:val="both"/>
        <w:rPr>
          <w:rFonts w:asciiTheme="majorBidi" w:hAnsiTheme="majorBidi" w:cstheme="majorBidi"/>
          <w:sz w:val="28"/>
          <w:szCs w:val="24"/>
        </w:rPr>
      </w:pPr>
      <w:r w:rsidRPr="00BE6869">
        <w:rPr>
          <w:rFonts w:asciiTheme="majorBidi" w:hAnsiTheme="majorBidi" w:cstheme="majorBidi"/>
          <w:noProof/>
          <w:sz w:val="28"/>
          <w:szCs w:val="24"/>
          <w:lang w:eastAsia="ru-RU"/>
        </w:rPr>
        <w:drawing>
          <wp:inline distT="0" distB="0" distL="0" distR="0" wp14:anchorId="1FC7BF8F" wp14:editId="6CDD689C">
            <wp:extent cx="4584700" cy="271272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12720"/>
                    </a:xfrm>
                    <a:prstGeom prst="rect">
                      <a:avLst/>
                    </a:prstGeom>
                    <a:noFill/>
                  </pic:spPr>
                </pic:pic>
              </a:graphicData>
            </a:graphic>
          </wp:inline>
        </w:drawing>
      </w:r>
      <w:r w:rsidR="00847874" w:rsidRPr="00BE6869">
        <w:rPr>
          <w:rFonts w:asciiTheme="majorBidi" w:hAnsiTheme="majorBidi" w:cstheme="majorBidi"/>
          <w:sz w:val="28"/>
          <w:szCs w:val="24"/>
        </w:rPr>
        <w:t xml:space="preserve"> </w:t>
      </w:r>
    </w:p>
    <w:p w14:paraId="44CC5049" w14:textId="02118A69" w:rsidR="00847874" w:rsidRPr="00BE6869" w:rsidRDefault="00847874" w:rsidP="00F9483F">
      <w:pPr>
        <w:spacing w:line="240" w:lineRule="auto"/>
        <w:ind w:firstLine="709"/>
        <w:jc w:val="both"/>
        <w:rPr>
          <w:rFonts w:asciiTheme="majorBidi" w:hAnsiTheme="majorBidi" w:cstheme="majorBidi"/>
          <w:sz w:val="28"/>
          <w:szCs w:val="24"/>
        </w:rPr>
      </w:pPr>
      <w:r w:rsidRPr="00BE6869">
        <w:rPr>
          <w:rFonts w:asciiTheme="majorBidi" w:hAnsiTheme="majorBidi" w:cstheme="majorBidi"/>
          <w:sz w:val="28"/>
          <w:szCs w:val="24"/>
        </w:rPr>
        <w:t xml:space="preserve">Источник: Минфин </w:t>
      </w:r>
      <w:r w:rsidR="00977810" w:rsidRPr="00BE6869">
        <w:rPr>
          <w:rFonts w:asciiTheme="majorBidi" w:hAnsiTheme="majorBidi" w:cstheme="majorBidi"/>
          <w:sz w:val="28"/>
          <w:szCs w:val="24"/>
        </w:rPr>
        <w:t>России</w:t>
      </w:r>
      <w:r w:rsidRPr="00BE6869">
        <w:rPr>
          <w:rFonts w:asciiTheme="majorBidi" w:hAnsiTheme="majorBidi" w:cstheme="majorBidi"/>
          <w:sz w:val="28"/>
          <w:szCs w:val="24"/>
        </w:rPr>
        <w:t>, Росстат, расчеты авторов.</w:t>
      </w:r>
    </w:p>
    <w:p w14:paraId="28AE85A3" w14:textId="4892C326" w:rsidR="00B63369" w:rsidRPr="00BE6869" w:rsidRDefault="002E3B20" w:rsidP="00C506BB">
      <w:pPr>
        <w:spacing w:after="0" w:line="240" w:lineRule="auto"/>
        <w:ind w:firstLine="709"/>
        <w:jc w:val="both"/>
        <w:rPr>
          <w:rFonts w:asciiTheme="majorBidi" w:hAnsiTheme="majorBidi" w:cstheme="majorBidi"/>
          <w:sz w:val="28"/>
          <w:szCs w:val="24"/>
        </w:rPr>
      </w:pPr>
      <w:r w:rsidRPr="00BE6869">
        <w:rPr>
          <w:rFonts w:asciiTheme="majorBidi" w:hAnsiTheme="majorBidi" w:cstheme="majorBidi"/>
          <w:sz w:val="28"/>
          <w:szCs w:val="24"/>
        </w:rPr>
        <w:t xml:space="preserve">Как видно из данных </w:t>
      </w:r>
      <w:r w:rsidR="00847874" w:rsidRPr="00BE6869">
        <w:rPr>
          <w:rFonts w:asciiTheme="majorBidi" w:hAnsiTheme="majorBidi" w:cstheme="majorBidi"/>
          <w:sz w:val="28"/>
          <w:szCs w:val="24"/>
        </w:rPr>
        <w:t xml:space="preserve">Рис </w:t>
      </w:r>
      <w:r w:rsidR="00B63369" w:rsidRPr="00BE6869">
        <w:rPr>
          <w:rFonts w:asciiTheme="majorBidi" w:hAnsiTheme="majorBidi" w:cstheme="majorBidi"/>
          <w:sz w:val="28"/>
          <w:szCs w:val="24"/>
        </w:rPr>
        <w:t>6</w:t>
      </w:r>
      <w:r w:rsidRPr="00BE6869">
        <w:rPr>
          <w:rFonts w:asciiTheme="majorBidi" w:hAnsiTheme="majorBidi" w:cstheme="majorBidi"/>
          <w:sz w:val="28"/>
          <w:szCs w:val="24"/>
        </w:rPr>
        <w:t>,</w:t>
      </w:r>
      <w:r w:rsidR="00847874" w:rsidRPr="00BE6869">
        <w:rPr>
          <w:rFonts w:asciiTheme="majorBidi" w:hAnsiTheme="majorBidi" w:cstheme="majorBidi"/>
          <w:sz w:val="28"/>
          <w:szCs w:val="24"/>
        </w:rPr>
        <w:t xml:space="preserve"> </w:t>
      </w:r>
      <w:r w:rsidRPr="00BE6869">
        <w:rPr>
          <w:rFonts w:asciiTheme="majorBidi" w:hAnsiTheme="majorBidi" w:cstheme="majorBidi"/>
          <w:sz w:val="28"/>
          <w:szCs w:val="24"/>
        </w:rPr>
        <w:t>с</w:t>
      </w:r>
      <w:r w:rsidR="00847874" w:rsidRPr="00BE6869">
        <w:rPr>
          <w:rFonts w:asciiTheme="majorBidi" w:hAnsiTheme="majorBidi" w:cstheme="majorBidi"/>
          <w:sz w:val="28"/>
          <w:szCs w:val="24"/>
        </w:rPr>
        <w:t>амые высокие доли трансфертов в региональных доходах приходятся на кризисные 2009 и 2020 гг. Трансферты из федерального бюджета в 2020 г. стали одним из факторов достижения регионами самого высокого за период с 2006 г. уровня расходов бюджетов в неизменных ценах. Уже в 2021 г. трансферты заметно снизились и в абсолютном, и в относительном выражении, дальнейшее сокращение намечено на 2022 г.</w:t>
      </w:r>
      <w:r w:rsidR="00B63369" w:rsidRPr="00BE6869">
        <w:rPr>
          <w:rFonts w:asciiTheme="majorBidi" w:hAnsiTheme="majorBidi" w:cstheme="majorBidi"/>
          <w:sz w:val="28"/>
          <w:szCs w:val="24"/>
        </w:rPr>
        <w:t>, хотя из-за роста геополитической напряженности 2022 г., он также может считаться кризисным</w:t>
      </w:r>
      <w:r w:rsidRPr="00BE6869">
        <w:rPr>
          <w:rFonts w:asciiTheme="majorBidi" w:hAnsiTheme="majorBidi" w:cstheme="majorBidi"/>
          <w:sz w:val="28"/>
          <w:szCs w:val="24"/>
        </w:rPr>
        <w:t xml:space="preserve">. </w:t>
      </w:r>
      <w:r w:rsidR="00E169C8" w:rsidRPr="00BE6869">
        <w:rPr>
          <w:rFonts w:asciiTheme="majorBidi" w:hAnsiTheme="majorBidi" w:cstheme="majorBidi"/>
          <w:sz w:val="28"/>
          <w:szCs w:val="24"/>
        </w:rPr>
        <w:t xml:space="preserve">В соответствии с ОНБНТТП трансферты регионам из федерального бюджета в 2022 г. в номинальном выражении останутся примерно на уровне 2021 г., в реальном выражении сократятся примерно на 12%. </w:t>
      </w:r>
      <w:r w:rsidRPr="00BE6869">
        <w:rPr>
          <w:rFonts w:asciiTheme="majorBidi" w:hAnsiTheme="majorBidi" w:cstheme="majorBidi"/>
          <w:sz w:val="28"/>
          <w:szCs w:val="24"/>
        </w:rPr>
        <w:t xml:space="preserve">В соответствии с базовым сценарием макроэкономического прогноза МЭР, экономический спад будет иметь место и в 2023 г. </w:t>
      </w:r>
      <w:r w:rsidR="00E169C8" w:rsidRPr="00BE6869">
        <w:rPr>
          <w:rFonts w:asciiTheme="majorBidi" w:hAnsiTheme="majorBidi" w:cstheme="majorBidi"/>
          <w:sz w:val="28"/>
          <w:szCs w:val="24"/>
        </w:rPr>
        <w:t>В 2023 г. трансферты в номинальном выражении сократятся на 12%, в реальном выражении, при достаточно умеренном прогнозе инфляции в базовом макроэкономическом прогнозе МЭР, это сокращение составит 17%. На 2024-2025 намечено дальнейшее снижение трансфертов, но эти показатели с большой вероятностью будут пересмотрены.</w:t>
      </w:r>
    </w:p>
    <w:p w14:paraId="05A053D3" w14:textId="28BF0DDF" w:rsidR="00847874" w:rsidRPr="00BE6869" w:rsidRDefault="00847874" w:rsidP="00C506BB">
      <w:pPr>
        <w:spacing w:after="0" w:line="240" w:lineRule="auto"/>
        <w:ind w:firstLine="709"/>
        <w:jc w:val="both"/>
        <w:rPr>
          <w:rFonts w:asciiTheme="majorBidi" w:hAnsiTheme="majorBidi" w:cstheme="majorBidi"/>
          <w:sz w:val="28"/>
          <w:szCs w:val="24"/>
        </w:rPr>
      </w:pPr>
      <w:r w:rsidRPr="00BE6869">
        <w:rPr>
          <w:rFonts w:asciiTheme="majorBidi" w:hAnsiTheme="majorBidi" w:cstheme="majorBidi"/>
          <w:sz w:val="28"/>
          <w:szCs w:val="24"/>
        </w:rPr>
        <w:t xml:space="preserve">Структура трансфертов в ближайшие три года претерпит </w:t>
      </w:r>
      <w:r w:rsidR="00205170" w:rsidRPr="00BE6869">
        <w:rPr>
          <w:rFonts w:asciiTheme="majorBidi" w:hAnsiTheme="majorBidi" w:cstheme="majorBidi"/>
          <w:sz w:val="28"/>
          <w:szCs w:val="24"/>
        </w:rPr>
        <w:t xml:space="preserve">заметные </w:t>
      </w:r>
      <w:r w:rsidRPr="00BE6869">
        <w:rPr>
          <w:rFonts w:asciiTheme="majorBidi" w:hAnsiTheme="majorBidi" w:cstheme="majorBidi"/>
          <w:sz w:val="28"/>
          <w:szCs w:val="24"/>
        </w:rPr>
        <w:t>изменения по сравнению с существующей.</w:t>
      </w:r>
    </w:p>
    <w:p w14:paraId="4A72D388" w14:textId="77777777" w:rsidR="00A21925" w:rsidRDefault="00A21925" w:rsidP="00C506BB">
      <w:pPr>
        <w:spacing w:after="0" w:line="240" w:lineRule="auto"/>
        <w:ind w:firstLine="709"/>
        <w:jc w:val="both"/>
        <w:rPr>
          <w:rFonts w:asciiTheme="majorBidi" w:hAnsiTheme="majorBidi" w:cstheme="majorBidi"/>
          <w:sz w:val="24"/>
          <w:szCs w:val="24"/>
        </w:rPr>
      </w:pPr>
    </w:p>
    <w:p w14:paraId="0D255AF4" w14:textId="74524344" w:rsidR="00847874" w:rsidRPr="00104F6E" w:rsidRDefault="00847874" w:rsidP="00847874">
      <w:pPr>
        <w:spacing w:line="360" w:lineRule="auto"/>
        <w:jc w:val="both"/>
        <w:rPr>
          <w:rFonts w:asciiTheme="majorBidi" w:hAnsiTheme="majorBidi" w:cstheme="majorBidi"/>
          <w:b/>
          <w:sz w:val="24"/>
          <w:szCs w:val="24"/>
        </w:rPr>
      </w:pPr>
      <w:r w:rsidRPr="00104F6E">
        <w:rPr>
          <w:rFonts w:asciiTheme="majorBidi" w:hAnsiTheme="majorBidi" w:cstheme="majorBidi"/>
          <w:b/>
          <w:sz w:val="24"/>
          <w:szCs w:val="24"/>
        </w:rPr>
        <w:t xml:space="preserve">Таблица </w:t>
      </w:r>
      <w:r w:rsidR="005A6EF7" w:rsidRPr="00104F6E">
        <w:rPr>
          <w:rFonts w:asciiTheme="majorBidi" w:hAnsiTheme="majorBidi" w:cstheme="majorBidi"/>
          <w:b/>
          <w:sz w:val="24"/>
          <w:szCs w:val="24"/>
        </w:rPr>
        <w:t>3</w:t>
      </w:r>
      <w:r w:rsidRPr="00104F6E">
        <w:rPr>
          <w:rFonts w:asciiTheme="majorBidi" w:hAnsiTheme="majorBidi" w:cstheme="majorBidi"/>
          <w:b/>
          <w:sz w:val="24"/>
          <w:szCs w:val="24"/>
        </w:rPr>
        <w:t>. Структура трансфертов регионам из федерального бюджета (в %)</w:t>
      </w:r>
    </w:p>
    <w:tbl>
      <w:tblPr>
        <w:tblW w:w="9518" w:type="dxa"/>
        <w:tblLayout w:type="fixed"/>
        <w:tblLook w:val="04A0" w:firstRow="1" w:lastRow="0" w:firstColumn="1" w:lastColumn="0" w:noHBand="0" w:noVBand="1"/>
      </w:tblPr>
      <w:tblGrid>
        <w:gridCol w:w="1371"/>
        <w:gridCol w:w="581"/>
        <w:gridCol w:w="582"/>
        <w:gridCol w:w="582"/>
        <w:gridCol w:w="582"/>
        <w:gridCol w:w="582"/>
        <w:gridCol w:w="582"/>
        <w:gridCol w:w="582"/>
        <w:gridCol w:w="582"/>
        <w:gridCol w:w="582"/>
        <w:gridCol w:w="582"/>
        <w:gridCol w:w="582"/>
        <w:gridCol w:w="582"/>
        <w:gridCol w:w="582"/>
        <w:gridCol w:w="582"/>
      </w:tblGrid>
      <w:tr w:rsidR="00847874" w:rsidRPr="0078495D" w14:paraId="115130E8" w14:textId="77777777" w:rsidTr="0078495D">
        <w:trPr>
          <w:trHeight w:val="314"/>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F0ACB" w14:textId="77777777" w:rsidR="00847874" w:rsidRPr="0078495D" w:rsidRDefault="00847874" w:rsidP="00847874">
            <w:pPr>
              <w:spacing w:after="0" w:line="240" w:lineRule="auto"/>
              <w:rPr>
                <w:rFonts w:ascii="Arial" w:eastAsia="Times New Roman" w:hAnsi="Arial" w:cs="Arial"/>
                <w:color w:val="000000"/>
                <w:sz w:val="18"/>
                <w:szCs w:val="18"/>
                <w:lang w:eastAsia="ru-RU"/>
              </w:rPr>
            </w:pPr>
            <w:r w:rsidRPr="0078495D">
              <w:rPr>
                <w:rFonts w:ascii="Arial" w:eastAsia="Times New Roman" w:hAnsi="Arial" w:cs="Arial"/>
                <w:color w:val="000000"/>
                <w:sz w:val="18"/>
                <w:szCs w:val="18"/>
                <w:lang w:eastAsia="ru-RU"/>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5AEE0AE0" w14:textId="766758C4" w:rsidR="00847874" w:rsidRPr="0078495D" w:rsidRDefault="00847874" w:rsidP="00104F6E">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201</w:t>
            </w:r>
            <w:r w:rsidR="00104F6E" w:rsidRPr="0078495D">
              <w:rPr>
                <w:rFonts w:ascii="Times New Roman" w:eastAsia="Times New Roman" w:hAnsi="Times New Roman" w:cs="Times New Roman"/>
                <w:color w:val="000000"/>
                <w:sz w:val="18"/>
                <w:szCs w:val="18"/>
                <w:lang w:eastAsia="ru-RU"/>
              </w:rPr>
              <w:t>2</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14:paraId="79241A40" w14:textId="2C052191" w:rsidR="00847874" w:rsidRPr="0078495D" w:rsidRDefault="00847874" w:rsidP="00104F6E">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201</w:t>
            </w:r>
            <w:r w:rsidR="00104F6E" w:rsidRPr="0078495D">
              <w:rPr>
                <w:rFonts w:ascii="Times New Roman" w:eastAsia="Times New Roman" w:hAnsi="Times New Roman" w:cs="Times New Roman"/>
                <w:color w:val="000000"/>
                <w:sz w:val="18"/>
                <w:szCs w:val="18"/>
                <w:lang w:eastAsia="ru-RU"/>
              </w:rPr>
              <w:t>3</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14:paraId="790FF225" w14:textId="10C749BB" w:rsidR="00847874" w:rsidRPr="0078495D" w:rsidRDefault="00847874" w:rsidP="00104F6E">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201</w:t>
            </w:r>
            <w:r w:rsidR="00104F6E" w:rsidRPr="0078495D">
              <w:rPr>
                <w:rFonts w:ascii="Times New Roman" w:eastAsia="Times New Roman" w:hAnsi="Times New Roman" w:cs="Times New Roman"/>
                <w:color w:val="000000"/>
                <w:sz w:val="18"/>
                <w:szCs w:val="18"/>
                <w:lang w:eastAsia="ru-RU"/>
              </w:rPr>
              <w:t>4</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14:paraId="73C98108" w14:textId="4BFCAE50" w:rsidR="00847874" w:rsidRPr="0078495D" w:rsidRDefault="00847874" w:rsidP="00104F6E">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201</w:t>
            </w:r>
            <w:r w:rsidR="00104F6E" w:rsidRPr="0078495D">
              <w:rPr>
                <w:rFonts w:ascii="Times New Roman" w:eastAsia="Times New Roman" w:hAnsi="Times New Roman" w:cs="Times New Roman"/>
                <w:color w:val="000000"/>
                <w:sz w:val="18"/>
                <w:szCs w:val="18"/>
                <w:lang w:eastAsia="ru-RU"/>
              </w:rPr>
              <w:t>5</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14:paraId="1467F909" w14:textId="29E25674" w:rsidR="00847874" w:rsidRPr="0078495D" w:rsidRDefault="00847874" w:rsidP="00104F6E">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201</w:t>
            </w:r>
            <w:r w:rsidR="00104F6E" w:rsidRPr="0078495D">
              <w:rPr>
                <w:rFonts w:ascii="Times New Roman" w:eastAsia="Times New Roman" w:hAnsi="Times New Roman" w:cs="Times New Roman"/>
                <w:color w:val="000000"/>
                <w:sz w:val="18"/>
                <w:szCs w:val="18"/>
                <w:lang w:eastAsia="ru-RU"/>
              </w:rPr>
              <w:t>6</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14:paraId="73C97BC0" w14:textId="1834A315" w:rsidR="00847874" w:rsidRPr="0078495D" w:rsidRDefault="00847874" w:rsidP="00104F6E">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201</w:t>
            </w:r>
            <w:r w:rsidR="00104F6E" w:rsidRPr="0078495D">
              <w:rPr>
                <w:rFonts w:ascii="Times New Roman" w:eastAsia="Times New Roman" w:hAnsi="Times New Roman" w:cs="Times New Roman"/>
                <w:color w:val="000000"/>
                <w:sz w:val="18"/>
                <w:szCs w:val="18"/>
                <w:lang w:eastAsia="ru-RU"/>
              </w:rPr>
              <w:t>7</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14:paraId="139D5868" w14:textId="46AD96B8" w:rsidR="00847874" w:rsidRPr="0078495D" w:rsidRDefault="00847874" w:rsidP="00104F6E">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201</w:t>
            </w:r>
            <w:r w:rsidR="00104F6E" w:rsidRPr="0078495D">
              <w:rPr>
                <w:rFonts w:ascii="Times New Roman" w:eastAsia="Times New Roman" w:hAnsi="Times New Roman" w:cs="Times New Roman"/>
                <w:color w:val="000000"/>
                <w:sz w:val="18"/>
                <w:szCs w:val="18"/>
                <w:lang w:eastAsia="ru-RU"/>
              </w:rPr>
              <w:t>8</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14:paraId="16555797" w14:textId="095FC7D1" w:rsidR="00847874" w:rsidRPr="0078495D" w:rsidRDefault="00847874" w:rsidP="00104F6E">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201</w:t>
            </w:r>
            <w:r w:rsidR="00104F6E" w:rsidRPr="0078495D">
              <w:rPr>
                <w:rFonts w:ascii="Times New Roman" w:eastAsia="Times New Roman" w:hAnsi="Times New Roman" w:cs="Times New Roman"/>
                <w:color w:val="000000"/>
                <w:sz w:val="18"/>
                <w:szCs w:val="18"/>
                <w:lang w:eastAsia="ru-RU"/>
              </w:rPr>
              <w:t>9</w:t>
            </w:r>
          </w:p>
        </w:tc>
        <w:tc>
          <w:tcPr>
            <w:tcW w:w="582" w:type="dxa"/>
            <w:tcBorders>
              <w:top w:val="single" w:sz="4" w:space="0" w:color="auto"/>
              <w:left w:val="nil"/>
              <w:bottom w:val="single" w:sz="4" w:space="0" w:color="auto"/>
              <w:right w:val="single" w:sz="4" w:space="0" w:color="auto"/>
            </w:tcBorders>
            <w:shd w:val="clear" w:color="auto" w:fill="auto"/>
            <w:vAlign w:val="bottom"/>
            <w:hideMark/>
          </w:tcPr>
          <w:p w14:paraId="630DEC1C" w14:textId="58AEA611" w:rsidR="00847874" w:rsidRPr="0078495D" w:rsidRDefault="00847874" w:rsidP="00104F6E">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20</w:t>
            </w:r>
            <w:r w:rsidR="00104F6E" w:rsidRPr="0078495D">
              <w:rPr>
                <w:rFonts w:ascii="Times New Roman" w:eastAsia="Times New Roman" w:hAnsi="Times New Roman" w:cs="Times New Roman"/>
                <w:color w:val="000000"/>
                <w:sz w:val="18"/>
                <w:szCs w:val="18"/>
                <w:lang w:eastAsia="ru-RU"/>
              </w:rPr>
              <w:t>20</w:t>
            </w:r>
          </w:p>
        </w:tc>
        <w:tc>
          <w:tcPr>
            <w:tcW w:w="582" w:type="dxa"/>
            <w:tcBorders>
              <w:top w:val="single" w:sz="4" w:space="0" w:color="auto"/>
              <w:left w:val="nil"/>
              <w:bottom w:val="single" w:sz="4" w:space="0" w:color="auto"/>
              <w:right w:val="single" w:sz="4" w:space="0" w:color="auto"/>
            </w:tcBorders>
            <w:shd w:val="clear" w:color="auto" w:fill="auto"/>
            <w:vAlign w:val="bottom"/>
            <w:hideMark/>
          </w:tcPr>
          <w:p w14:paraId="2827C71D" w14:textId="24EDA9D3" w:rsidR="00847874" w:rsidRPr="0078495D" w:rsidRDefault="00847874" w:rsidP="00104F6E">
            <w:pPr>
              <w:spacing w:after="0" w:line="240" w:lineRule="auto"/>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 xml:space="preserve"> 202</w:t>
            </w:r>
            <w:r w:rsidR="00104F6E" w:rsidRPr="0078495D">
              <w:rPr>
                <w:rFonts w:ascii="Times New Roman" w:eastAsia="Times New Roman" w:hAnsi="Times New Roman" w:cs="Times New Roman"/>
                <w:color w:val="000000"/>
                <w:sz w:val="18"/>
                <w:szCs w:val="18"/>
                <w:lang w:eastAsia="ru-RU"/>
              </w:rPr>
              <w:t>1</w:t>
            </w:r>
            <w:r w:rsidRPr="0078495D">
              <w:rPr>
                <w:rFonts w:ascii="Times New Roman" w:eastAsia="Times New Roman" w:hAnsi="Times New Roman" w:cs="Times New Roman"/>
                <w:color w:val="000000"/>
                <w:sz w:val="18"/>
                <w:szCs w:val="18"/>
                <w:lang w:eastAsia="ru-RU"/>
              </w:rPr>
              <w:t xml:space="preserve"> </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14:paraId="190E6E51" w14:textId="1D11B7FF" w:rsidR="00847874" w:rsidRPr="0078495D" w:rsidRDefault="00847874" w:rsidP="00104F6E">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202</w:t>
            </w:r>
            <w:r w:rsidR="00104F6E" w:rsidRPr="0078495D">
              <w:rPr>
                <w:rFonts w:ascii="Times New Roman" w:eastAsia="Times New Roman" w:hAnsi="Times New Roman" w:cs="Times New Roman"/>
                <w:color w:val="000000"/>
                <w:sz w:val="18"/>
                <w:szCs w:val="18"/>
                <w:lang w:eastAsia="ru-RU"/>
              </w:rPr>
              <w:t>2</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14:paraId="59AAD78A" w14:textId="7A8F43DE" w:rsidR="00847874" w:rsidRPr="0078495D" w:rsidRDefault="00847874" w:rsidP="00104F6E">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202</w:t>
            </w:r>
            <w:r w:rsidR="00104F6E" w:rsidRPr="0078495D">
              <w:rPr>
                <w:rFonts w:ascii="Times New Roman" w:eastAsia="Times New Roman" w:hAnsi="Times New Roman" w:cs="Times New Roman"/>
                <w:color w:val="000000"/>
                <w:sz w:val="18"/>
                <w:szCs w:val="18"/>
                <w:lang w:eastAsia="ru-RU"/>
              </w:rPr>
              <w:t>3</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14:paraId="0A1BB93B" w14:textId="5617DF95" w:rsidR="00847874" w:rsidRPr="0078495D" w:rsidRDefault="00847874" w:rsidP="00104F6E">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202</w:t>
            </w:r>
            <w:r w:rsidR="00104F6E" w:rsidRPr="0078495D">
              <w:rPr>
                <w:rFonts w:ascii="Times New Roman" w:eastAsia="Times New Roman" w:hAnsi="Times New Roman" w:cs="Times New Roman"/>
                <w:color w:val="000000"/>
                <w:sz w:val="18"/>
                <w:szCs w:val="18"/>
                <w:lang w:eastAsia="ru-RU"/>
              </w:rPr>
              <w:t>4</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14:paraId="649DB5B8" w14:textId="47C95A1F" w:rsidR="00847874" w:rsidRPr="0078495D" w:rsidRDefault="00847874" w:rsidP="00104F6E">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202</w:t>
            </w:r>
            <w:r w:rsidR="00104F6E" w:rsidRPr="0078495D">
              <w:rPr>
                <w:rFonts w:ascii="Times New Roman" w:eastAsia="Times New Roman" w:hAnsi="Times New Roman" w:cs="Times New Roman"/>
                <w:color w:val="000000"/>
                <w:sz w:val="18"/>
                <w:szCs w:val="18"/>
                <w:lang w:eastAsia="ru-RU"/>
              </w:rPr>
              <w:t>5</w:t>
            </w:r>
          </w:p>
        </w:tc>
      </w:tr>
      <w:tr w:rsidR="00104F6E" w:rsidRPr="0078495D" w14:paraId="15F9EBDC" w14:textId="77777777" w:rsidTr="0078495D">
        <w:trPr>
          <w:trHeight w:val="606"/>
        </w:trPr>
        <w:tc>
          <w:tcPr>
            <w:tcW w:w="1371" w:type="dxa"/>
            <w:tcBorders>
              <w:top w:val="nil"/>
              <w:left w:val="single" w:sz="4" w:space="0" w:color="auto"/>
              <w:bottom w:val="single" w:sz="4" w:space="0" w:color="auto"/>
              <w:right w:val="single" w:sz="4" w:space="0" w:color="auto"/>
            </w:tcBorders>
            <w:shd w:val="clear" w:color="auto" w:fill="auto"/>
            <w:vAlign w:val="bottom"/>
          </w:tcPr>
          <w:p w14:paraId="72CDFEAF" w14:textId="77777777" w:rsidR="00104F6E" w:rsidRPr="0078495D" w:rsidRDefault="00104F6E" w:rsidP="00847874">
            <w:pPr>
              <w:spacing w:after="0" w:line="240" w:lineRule="auto"/>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 xml:space="preserve">Дотации, в т.ч. </w:t>
            </w:r>
          </w:p>
        </w:tc>
        <w:tc>
          <w:tcPr>
            <w:tcW w:w="581" w:type="dxa"/>
            <w:tcBorders>
              <w:top w:val="nil"/>
              <w:left w:val="nil"/>
              <w:bottom w:val="single" w:sz="4" w:space="0" w:color="auto"/>
              <w:right w:val="single" w:sz="4" w:space="0" w:color="auto"/>
            </w:tcBorders>
            <w:shd w:val="clear" w:color="auto" w:fill="auto"/>
            <w:vAlign w:val="bottom"/>
          </w:tcPr>
          <w:p w14:paraId="63B06793" w14:textId="6AA30DBD"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32,4</w:t>
            </w:r>
          </w:p>
        </w:tc>
        <w:tc>
          <w:tcPr>
            <w:tcW w:w="582" w:type="dxa"/>
            <w:tcBorders>
              <w:top w:val="nil"/>
              <w:left w:val="nil"/>
              <w:bottom w:val="single" w:sz="4" w:space="0" w:color="auto"/>
              <w:right w:val="single" w:sz="4" w:space="0" w:color="auto"/>
            </w:tcBorders>
            <w:shd w:val="clear" w:color="auto" w:fill="auto"/>
            <w:vAlign w:val="bottom"/>
          </w:tcPr>
          <w:p w14:paraId="018250BE" w14:textId="64BF3FB6" w:rsidR="00104F6E" w:rsidRPr="0078495D" w:rsidRDefault="00104F6E" w:rsidP="00847874">
            <w:pPr>
              <w:spacing w:after="0" w:line="240" w:lineRule="auto"/>
              <w:ind w:hanging="249"/>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40,2</w:t>
            </w:r>
          </w:p>
        </w:tc>
        <w:tc>
          <w:tcPr>
            <w:tcW w:w="582" w:type="dxa"/>
            <w:tcBorders>
              <w:top w:val="nil"/>
              <w:left w:val="nil"/>
              <w:bottom w:val="single" w:sz="4" w:space="0" w:color="auto"/>
              <w:right w:val="single" w:sz="4" w:space="0" w:color="auto"/>
            </w:tcBorders>
            <w:shd w:val="clear" w:color="auto" w:fill="auto"/>
            <w:vAlign w:val="bottom"/>
          </w:tcPr>
          <w:p w14:paraId="7F60306F" w14:textId="3CD60279"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40,9</w:t>
            </w:r>
          </w:p>
        </w:tc>
        <w:tc>
          <w:tcPr>
            <w:tcW w:w="582" w:type="dxa"/>
            <w:tcBorders>
              <w:top w:val="nil"/>
              <w:left w:val="nil"/>
              <w:bottom w:val="single" w:sz="4" w:space="0" w:color="auto"/>
              <w:right w:val="single" w:sz="4" w:space="0" w:color="auto"/>
            </w:tcBorders>
            <w:shd w:val="clear" w:color="auto" w:fill="auto"/>
            <w:vAlign w:val="bottom"/>
          </w:tcPr>
          <w:p w14:paraId="282F00FF" w14:textId="5191B4E0"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40,3</w:t>
            </w:r>
          </w:p>
        </w:tc>
        <w:tc>
          <w:tcPr>
            <w:tcW w:w="582" w:type="dxa"/>
            <w:tcBorders>
              <w:top w:val="nil"/>
              <w:left w:val="nil"/>
              <w:bottom w:val="single" w:sz="4" w:space="0" w:color="auto"/>
              <w:right w:val="single" w:sz="4" w:space="0" w:color="auto"/>
            </w:tcBorders>
            <w:shd w:val="clear" w:color="auto" w:fill="auto"/>
            <w:vAlign w:val="bottom"/>
          </w:tcPr>
          <w:p w14:paraId="2E460071" w14:textId="46D69165"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41,6</w:t>
            </w:r>
          </w:p>
        </w:tc>
        <w:tc>
          <w:tcPr>
            <w:tcW w:w="582" w:type="dxa"/>
            <w:tcBorders>
              <w:top w:val="nil"/>
              <w:left w:val="nil"/>
              <w:bottom w:val="single" w:sz="4" w:space="0" w:color="auto"/>
              <w:right w:val="single" w:sz="4" w:space="0" w:color="auto"/>
            </w:tcBorders>
            <w:shd w:val="clear" w:color="auto" w:fill="auto"/>
            <w:vAlign w:val="bottom"/>
          </w:tcPr>
          <w:p w14:paraId="4E8BC5AB" w14:textId="5391888F"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44,6</w:t>
            </w:r>
          </w:p>
        </w:tc>
        <w:tc>
          <w:tcPr>
            <w:tcW w:w="582" w:type="dxa"/>
            <w:tcBorders>
              <w:top w:val="nil"/>
              <w:left w:val="nil"/>
              <w:bottom w:val="single" w:sz="4" w:space="0" w:color="auto"/>
              <w:right w:val="single" w:sz="4" w:space="0" w:color="auto"/>
            </w:tcBorders>
            <w:shd w:val="clear" w:color="auto" w:fill="auto"/>
            <w:vAlign w:val="bottom"/>
          </w:tcPr>
          <w:p w14:paraId="632B0A0F" w14:textId="14646397"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49,6</w:t>
            </w:r>
          </w:p>
        </w:tc>
        <w:tc>
          <w:tcPr>
            <w:tcW w:w="582" w:type="dxa"/>
            <w:tcBorders>
              <w:top w:val="nil"/>
              <w:left w:val="nil"/>
              <w:bottom w:val="single" w:sz="4" w:space="0" w:color="auto"/>
              <w:right w:val="single" w:sz="4" w:space="0" w:color="auto"/>
            </w:tcBorders>
            <w:shd w:val="clear" w:color="auto" w:fill="auto"/>
            <w:vAlign w:val="bottom"/>
          </w:tcPr>
          <w:p w14:paraId="052DD298" w14:textId="35DC24AF"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37,7</w:t>
            </w:r>
          </w:p>
        </w:tc>
        <w:tc>
          <w:tcPr>
            <w:tcW w:w="582" w:type="dxa"/>
            <w:tcBorders>
              <w:top w:val="nil"/>
              <w:left w:val="nil"/>
              <w:bottom w:val="single" w:sz="4" w:space="0" w:color="auto"/>
              <w:right w:val="single" w:sz="4" w:space="0" w:color="auto"/>
            </w:tcBorders>
            <w:shd w:val="clear" w:color="auto" w:fill="auto"/>
            <w:vAlign w:val="bottom"/>
          </w:tcPr>
          <w:p w14:paraId="49F4CF56" w14:textId="71CC1C55"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34,5</w:t>
            </w:r>
          </w:p>
        </w:tc>
        <w:tc>
          <w:tcPr>
            <w:tcW w:w="582" w:type="dxa"/>
            <w:tcBorders>
              <w:top w:val="nil"/>
              <w:left w:val="nil"/>
              <w:bottom w:val="single" w:sz="4" w:space="0" w:color="auto"/>
              <w:right w:val="single" w:sz="4" w:space="0" w:color="auto"/>
            </w:tcBorders>
            <w:shd w:val="clear" w:color="auto" w:fill="auto"/>
            <w:vAlign w:val="bottom"/>
          </w:tcPr>
          <w:p w14:paraId="4FC2DFF9" w14:textId="313DB535"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28,2</w:t>
            </w:r>
          </w:p>
        </w:tc>
        <w:tc>
          <w:tcPr>
            <w:tcW w:w="582" w:type="dxa"/>
            <w:tcBorders>
              <w:top w:val="nil"/>
              <w:left w:val="nil"/>
              <w:bottom w:val="single" w:sz="4" w:space="0" w:color="auto"/>
              <w:right w:val="single" w:sz="4" w:space="0" w:color="auto"/>
            </w:tcBorders>
            <w:shd w:val="clear" w:color="auto" w:fill="auto"/>
            <w:vAlign w:val="bottom"/>
          </w:tcPr>
          <w:p w14:paraId="0217231C" w14:textId="49A673F8"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26,6</w:t>
            </w:r>
          </w:p>
        </w:tc>
        <w:tc>
          <w:tcPr>
            <w:tcW w:w="582" w:type="dxa"/>
            <w:tcBorders>
              <w:top w:val="nil"/>
              <w:left w:val="nil"/>
              <w:bottom w:val="single" w:sz="4" w:space="0" w:color="auto"/>
              <w:right w:val="single" w:sz="4" w:space="0" w:color="auto"/>
            </w:tcBorders>
            <w:shd w:val="clear" w:color="auto" w:fill="auto"/>
            <w:vAlign w:val="bottom"/>
          </w:tcPr>
          <w:p w14:paraId="4CAA9FDE" w14:textId="6DEED2C7"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31,3</w:t>
            </w:r>
          </w:p>
        </w:tc>
        <w:tc>
          <w:tcPr>
            <w:tcW w:w="582" w:type="dxa"/>
            <w:tcBorders>
              <w:top w:val="nil"/>
              <w:left w:val="nil"/>
              <w:bottom w:val="single" w:sz="4" w:space="0" w:color="auto"/>
              <w:right w:val="single" w:sz="4" w:space="0" w:color="auto"/>
            </w:tcBorders>
            <w:shd w:val="clear" w:color="auto" w:fill="auto"/>
            <w:vAlign w:val="bottom"/>
          </w:tcPr>
          <w:p w14:paraId="48C3F86B" w14:textId="2036D60D"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34,9</w:t>
            </w:r>
          </w:p>
        </w:tc>
        <w:tc>
          <w:tcPr>
            <w:tcW w:w="582" w:type="dxa"/>
            <w:tcBorders>
              <w:top w:val="nil"/>
              <w:left w:val="nil"/>
              <w:bottom w:val="single" w:sz="4" w:space="0" w:color="auto"/>
              <w:right w:val="single" w:sz="4" w:space="0" w:color="auto"/>
            </w:tcBorders>
            <w:shd w:val="clear" w:color="auto" w:fill="auto"/>
            <w:vAlign w:val="bottom"/>
          </w:tcPr>
          <w:p w14:paraId="211DF983" w14:textId="0D6D0653"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42,0</w:t>
            </w:r>
          </w:p>
        </w:tc>
      </w:tr>
      <w:tr w:rsidR="00104F6E" w:rsidRPr="0078495D" w14:paraId="1F3FF7E7" w14:textId="77777777" w:rsidTr="0078495D">
        <w:trPr>
          <w:trHeight w:val="995"/>
        </w:trPr>
        <w:tc>
          <w:tcPr>
            <w:tcW w:w="1371" w:type="dxa"/>
            <w:tcBorders>
              <w:top w:val="nil"/>
              <w:left w:val="single" w:sz="4" w:space="0" w:color="auto"/>
              <w:bottom w:val="single" w:sz="4" w:space="0" w:color="auto"/>
              <w:right w:val="single" w:sz="4" w:space="0" w:color="auto"/>
            </w:tcBorders>
            <w:shd w:val="clear" w:color="auto" w:fill="auto"/>
            <w:vAlign w:val="bottom"/>
            <w:hideMark/>
          </w:tcPr>
          <w:p w14:paraId="2FDA2586" w14:textId="77777777" w:rsidR="00104F6E" w:rsidRPr="0078495D" w:rsidRDefault="00104F6E" w:rsidP="00847874">
            <w:pPr>
              <w:spacing w:after="0" w:line="240" w:lineRule="auto"/>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 xml:space="preserve">Дотации </w:t>
            </w:r>
            <w:r w:rsidRPr="0078495D">
              <w:rPr>
                <w:rFonts w:ascii="Times New Roman" w:eastAsia="Times New Roman" w:hAnsi="Times New Roman" w:cs="Times New Roman"/>
                <w:color w:val="000000"/>
                <w:sz w:val="18"/>
                <w:szCs w:val="18"/>
                <w:lang w:eastAsia="ru-RU"/>
              </w:rPr>
              <w:br/>
              <w:t xml:space="preserve">на выравнивание бюджетной обеспеченности </w:t>
            </w:r>
          </w:p>
        </w:tc>
        <w:tc>
          <w:tcPr>
            <w:tcW w:w="581" w:type="dxa"/>
            <w:tcBorders>
              <w:top w:val="nil"/>
              <w:left w:val="nil"/>
              <w:bottom w:val="single" w:sz="4" w:space="0" w:color="auto"/>
              <w:right w:val="single" w:sz="4" w:space="0" w:color="auto"/>
            </w:tcBorders>
            <w:shd w:val="clear" w:color="auto" w:fill="auto"/>
            <w:vAlign w:val="bottom"/>
            <w:hideMark/>
          </w:tcPr>
          <w:p w14:paraId="5EDE4DE9" w14:textId="2F276EAE"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24,5</w:t>
            </w:r>
          </w:p>
        </w:tc>
        <w:tc>
          <w:tcPr>
            <w:tcW w:w="582" w:type="dxa"/>
            <w:tcBorders>
              <w:top w:val="nil"/>
              <w:left w:val="nil"/>
              <w:bottom w:val="single" w:sz="4" w:space="0" w:color="auto"/>
              <w:right w:val="single" w:sz="4" w:space="0" w:color="auto"/>
            </w:tcBorders>
            <w:shd w:val="clear" w:color="auto" w:fill="auto"/>
            <w:vAlign w:val="bottom"/>
            <w:hideMark/>
          </w:tcPr>
          <w:p w14:paraId="115FC162" w14:textId="72DA0369" w:rsidR="00104F6E" w:rsidRPr="0078495D" w:rsidRDefault="00104F6E" w:rsidP="00847874">
            <w:pPr>
              <w:spacing w:after="0" w:line="240" w:lineRule="auto"/>
              <w:ind w:hanging="249"/>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27,6</w:t>
            </w:r>
          </w:p>
        </w:tc>
        <w:tc>
          <w:tcPr>
            <w:tcW w:w="582" w:type="dxa"/>
            <w:tcBorders>
              <w:top w:val="nil"/>
              <w:left w:val="nil"/>
              <w:bottom w:val="single" w:sz="4" w:space="0" w:color="auto"/>
              <w:right w:val="single" w:sz="4" w:space="0" w:color="auto"/>
            </w:tcBorders>
            <w:shd w:val="clear" w:color="auto" w:fill="auto"/>
            <w:vAlign w:val="bottom"/>
            <w:hideMark/>
          </w:tcPr>
          <w:p w14:paraId="218A88FF" w14:textId="14D0665C"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26,3</w:t>
            </w:r>
          </w:p>
        </w:tc>
        <w:tc>
          <w:tcPr>
            <w:tcW w:w="582" w:type="dxa"/>
            <w:tcBorders>
              <w:top w:val="nil"/>
              <w:left w:val="nil"/>
              <w:bottom w:val="single" w:sz="4" w:space="0" w:color="auto"/>
              <w:right w:val="single" w:sz="4" w:space="0" w:color="auto"/>
            </w:tcBorders>
            <w:shd w:val="clear" w:color="auto" w:fill="auto"/>
            <w:vAlign w:val="bottom"/>
            <w:hideMark/>
          </w:tcPr>
          <w:p w14:paraId="5AB6618C" w14:textId="320CE9BB"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30,2</w:t>
            </w:r>
          </w:p>
        </w:tc>
        <w:tc>
          <w:tcPr>
            <w:tcW w:w="582" w:type="dxa"/>
            <w:tcBorders>
              <w:top w:val="nil"/>
              <w:left w:val="nil"/>
              <w:bottom w:val="single" w:sz="4" w:space="0" w:color="auto"/>
              <w:right w:val="single" w:sz="4" w:space="0" w:color="auto"/>
            </w:tcBorders>
            <w:shd w:val="clear" w:color="auto" w:fill="auto"/>
            <w:vAlign w:val="bottom"/>
            <w:hideMark/>
          </w:tcPr>
          <w:p w14:paraId="21C91991" w14:textId="3639C69C"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32,6</w:t>
            </w:r>
          </w:p>
        </w:tc>
        <w:tc>
          <w:tcPr>
            <w:tcW w:w="582" w:type="dxa"/>
            <w:tcBorders>
              <w:top w:val="nil"/>
              <w:left w:val="nil"/>
              <w:bottom w:val="single" w:sz="4" w:space="0" w:color="auto"/>
              <w:right w:val="single" w:sz="4" w:space="0" w:color="auto"/>
            </w:tcBorders>
            <w:shd w:val="clear" w:color="auto" w:fill="auto"/>
            <w:vAlign w:val="bottom"/>
            <w:hideMark/>
          </w:tcPr>
          <w:p w14:paraId="3AE6A41F" w14:textId="4B9E24B4"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36,1</w:t>
            </w:r>
          </w:p>
        </w:tc>
        <w:tc>
          <w:tcPr>
            <w:tcW w:w="582" w:type="dxa"/>
            <w:tcBorders>
              <w:top w:val="nil"/>
              <w:left w:val="nil"/>
              <w:bottom w:val="single" w:sz="4" w:space="0" w:color="auto"/>
              <w:right w:val="single" w:sz="4" w:space="0" w:color="auto"/>
            </w:tcBorders>
            <w:shd w:val="clear" w:color="auto" w:fill="auto"/>
            <w:vAlign w:val="bottom"/>
            <w:hideMark/>
          </w:tcPr>
          <w:p w14:paraId="3D3307F0" w14:textId="5CA37F5B"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30,9</w:t>
            </w:r>
          </w:p>
        </w:tc>
        <w:tc>
          <w:tcPr>
            <w:tcW w:w="582" w:type="dxa"/>
            <w:tcBorders>
              <w:top w:val="nil"/>
              <w:left w:val="nil"/>
              <w:bottom w:val="single" w:sz="4" w:space="0" w:color="auto"/>
              <w:right w:val="single" w:sz="4" w:space="0" w:color="auto"/>
            </w:tcBorders>
            <w:shd w:val="clear" w:color="auto" w:fill="auto"/>
            <w:vAlign w:val="bottom"/>
            <w:hideMark/>
          </w:tcPr>
          <w:p w14:paraId="69C45162" w14:textId="1643961D"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27,5</w:t>
            </w:r>
          </w:p>
        </w:tc>
        <w:tc>
          <w:tcPr>
            <w:tcW w:w="582" w:type="dxa"/>
            <w:tcBorders>
              <w:top w:val="nil"/>
              <w:left w:val="nil"/>
              <w:bottom w:val="single" w:sz="4" w:space="0" w:color="auto"/>
              <w:right w:val="single" w:sz="4" w:space="0" w:color="auto"/>
            </w:tcBorders>
            <w:shd w:val="clear" w:color="auto" w:fill="auto"/>
            <w:vAlign w:val="bottom"/>
            <w:hideMark/>
          </w:tcPr>
          <w:p w14:paraId="2B731C95" w14:textId="46649DC4"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19,0</w:t>
            </w:r>
          </w:p>
        </w:tc>
        <w:tc>
          <w:tcPr>
            <w:tcW w:w="582" w:type="dxa"/>
            <w:tcBorders>
              <w:top w:val="nil"/>
              <w:left w:val="nil"/>
              <w:bottom w:val="single" w:sz="4" w:space="0" w:color="auto"/>
              <w:right w:val="single" w:sz="4" w:space="0" w:color="auto"/>
            </w:tcBorders>
            <w:shd w:val="clear" w:color="auto" w:fill="auto"/>
            <w:vAlign w:val="bottom"/>
            <w:hideMark/>
          </w:tcPr>
          <w:p w14:paraId="7A1C3CE4" w14:textId="6D6495EF"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19,8</w:t>
            </w:r>
          </w:p>
        </w:tc>
        <w:tc>
          <w:tcPr>
            <w:tcW w:w="582" w:type="dxa"/>
            <w:tcBorders>
              <w:top w:val="nil"/>
              <w:left w:val="nil"/>
              <w:bottom w:val="single" w:sz="4" w:space="0" w:color="auto"/>
              <w:right w:val="single" w:sz="4" w:space="0" w:color="auto"/>
            </w:tcBorders>
            <w:shd w:val="clear" w:color="auto" w:fill="auto"/>
            <w:vAlign w:val="bottom"/>
            <w:hideMark/>
          </w:tcPr>
          <w:p w14:paraId="285902F2" w14:textId="091AC721"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21,5</w:t>
            </w:r>
          </w:p>
        </w:tc>
        <w:tc>
          <w:tcPr>
            <w:tcW w:w="582" w:type="dxa"/>
            <w:tcBorders>
              <w:top w:val="nil"/>
              <w:left w:val="nil"/>
              <w:bottom w:val="single" w:sz="4" w:space="0" w:color="auto"/>
              <w:right w:val="single" w:sz="4" w:space="0" w:color="auto"/>
            </w:tcBorders>
            <w:shd w:val="clear" w:color="auto" w:fill="auto"/>
            <w:vAlign w:val="bottom"/>
            <w:hideMark/>
          </w:tcPr>
          <w:p w14:paraId="79D2CB03" w14:textId="71058D46"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25,7</w:t>
            </w:r>
          </w:p>
        </w:tc>
        <w:tc>
          <w:tcPr>
            <w:tcW w:w="582" w:type="dxa"/>
            <w:tcBorders>
              <w:top w:val="nil"/>
              <w:left w:val="nil"/>
              <w:bottom w:val="single" w:sz="4" w:space="0" w:color="auto"/>
              <w:right w:val="single" w:sz="4" w:space="0" w:color="auto"/>
            </w:tcBorders>
            <w:shd w:val="clear" w:color="auto" w:fill="auto"/>
            <w:vAlign w:val="bottom"/>
            <w:hideMark/>
          </w:tcPr>
          <w:p w14:paraId="26C32EC6" w14:textId="763AB2D8"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28,8</w:t>
            </w:r>
          </w:p>
        </w:tc>
        <w:tc>
          <w:tcPr>
            <w:tcW w:w="582" w:type="dxa"/>
            <w:tcBorders>
              <w:top w:val="nil"/>
              <w:left w:val="nil"/>
              <w:bottom w:val="single" w:sz="4" w:space="0" w:color="auto"/>
              <w:right w:val="single" w:sz="4" w:space="0" w:color="auto"/>
            </w:tcBorders>
            <w:shd w:val="clear" w:color="auto" w:fill="auto"/>
            <w:vAlign w:val="bottom"/>
            <w:hideMark/>
          </w:tcPr>
          <w:p w14:paraId="28E61EFF" w14:textId="2B4CA04E"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34,9</w:t>
            </w:r>
          </w:p>
        </w:tc>
      </w:tr>
      <w:tr w:rsidR="00104F6E" w:rsidRPr="0078495D" w14:paraId="7A751162" w14:textId="77777777" w:rsidTr="0078495D">
        <w:trPr>
          <w:trHeight w:val="666"/>
        </w:trPr>
        <w:tc>
          <w:tcPr>
            <w:tcW w:w="1371" w:type="dxa"/>
            <w:tcBorders>
              <w:top w:val="nil"/>
              <w:left w:val="single" w:sz="4" w:space="0" w:color="auto"/>
              <w:bottom w:val="single" w:sz="4" w:space="0" w:color="auto"/>
              <w:right w:val="single" w:sz="4" w:space="0" w:color="auto"/>
            </w:tcBorders>
            <w:shd w:val="clear" w:color="auto" w:fill="auto"/>
            <w:vAlign w:val="bottom"/>
            <w:hideMark/>
          </w:tcPr>
          <w:p w14:paraId="74161588" w14:textId="77777777" w:rsidR="00104F6E" w:rsidRPr="0078495D" w:rsidRDefault="00104F6E" w:rsidP="00847874">
            <w:pPr>
              <w:spacing w:after="0" w:line="240" w:lineRule="auto"/>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Прочие дотации</w:t>
            </w:r>
          </w:p>
        </w:tc>
        <w:tc>
          <w:tcPr>
            <w:tcW w:w="581" w:type="dxa"/>
            <w:tcBorders>
              <w:top w:val="nil"/>
              <w:left w:val="nil"/>
              <w:bottom w:val="single" w:sz="4" w:space="0" w:color="auto"/>
              <w:right w:val="single" w:sz="4" w:space="0" w:color="auto"/>
            </w:tcBorders>
            <w:shd w:val="clear" w:color="auto" w:fill="auto"/>
            <w:vAlign w:val="bottom"/>
            <w:hideMark/>
          </w:tcPr>
          <w:p w14:paraId="0E450097" w14:textId="07AC7E91"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7,9</w:t>
            </w:r>
          </w:p>
        </w:tc>
        <w:tc>
          <w:tcPr>
            <w:tcW w:w="582" w:type="dxa"/>
            <w:tcBorders>
              <w:top w:val="nil"/>
              <w:left w:val="nil"/>
              <w:bottom w:val="single" w:sz="4" w:space="0" w:color="auto"/>
              <w:right w:val="single" w:sz="4" w:space="0" w:color="auto"/>
            </w:tcBorders>
            <w:shd w:val="clear" w:color="auto" w:fill="auto"/>
            <w:vAlign w:val="bottom"/>
            <w:hideMark/>
          </w:tcPr>
          <w:p w14:paraId="08344FD7" w14:textId="76B652CF"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12,6</w:t>
            </w:r>
          </w:p>
        </w:tc>
        <w:tc>
          <w:tcPr>
            <w:tcW w:w="582" w:type="dxa"/>
            <w:tcBorders>
              <w:top w:val="nil"/>
              <w:left w:val="nil"/>
              <w:bottom w:val="single" w:sz="4" w:space="0" w:color="auto"/>
              <w:right w:val="single" w:sz="4" w:space="0" w:color="auto"/>
            </w:tcBorders>
            <w:shd w:val="clear" w:color="auto" w:fill="auto"/>
            <w:vAlign w:val="bottom"/>
            <w:hideMark/>
          </w:tcPr>
          <w:p w14:paraId="59E79A4F" w14:textId="7DE212AF"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14,6</w:t>
            </w:r>
          </w:p>
        </w:tc>
        <w:tc>
          <w:tcPr>
            <w:tcW w:w="582" w:type="dxa"/>
            <w:tcBorders>
              <w:top w:val="nil"/>
              <w:left w:val="nil"/>
              <w:bottom w:val="single" w:sz="4" w:space="0" w:color="auto"/>
              <w:right w:val="single" w:sz="4" w:space="0" w:color="auto"/>
            </w:tcBorders>
            <w:shd w:val="clear" w:color="auto" w:fill="auto"/>
            <w:vAlign w:val="bottom"/>
            <w:hideMark/>
          </w:tcPr>
          <w:p w14:paraId="2517B32D" w14:textId="73EA3AA6"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10,1</w:t>
            </w:r>
          </w:p>
        </w:tc>
        <w:tc>
          <w:tcPr>
            <w:tcW w:w="582" w:type="dxa"/>
            <w:tcBorders>
              <w:top w:val="nil"/>
              <w:left w:val="nil"/>
              <w:bottom w:val="single" w:sz="4" w:space="0" w:color="auto"/>
              <w:right w:val="single" w:sz="4" w:space="0" w:color="auto"/>
            </w:tcBorders>
            <w:shd w:val="clear" w:color="auto" w:fill="auto"/>
            <w:vAlign w:val="bottom"/>
            <w:hideMark/>
          </w:tcPr>
          <w:p w14:paraId="19417D19" w14:textId="48DFC4CF"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9,0</w:t>
            </w:r>
          </w:p>
        </w:tc>
        <w:tc>
          <w:tcPr>
            <w:tcW w:w="582" w:type="dxa"/>
            <w:tcBorders>
              <w:top w:val="nil"/>
              <w:left w:val="nil"/>
              <w:bottom w:val="single" w:sz="4" w:space="0" w:color="auto"/>
              <w:right w:val="single" w:sz="4" w:space="0" w:color="auto"/>
            </w:tcBorders>
            <w:shd w:val="clear" w:color="auto" w:fill="auto"/>
            <w:vAlign w:val="bottom"/>
            <w:hideMark/>
          </w:tcPr>
          <w:p w14:paraId="0068E0F5" w14:textId="25353008"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8,5</w:t>
            </w:r>
          </w:p>
        </w:tc>
        <w:tc>
          <w:tcPr>
            <w:tcW w:w="582" w:type="dxa"/>
            <w:tcBorders>
              <w:top w:val="nil"/>
              <w:left w:val="nil"/>
              <w:bottom w:val="single" w:sz="4" w:space="0" w:color="auto"/>
              <w:right w:val="single" w:sz="4" w:space="0" w:color="auto"/>
            </w:tcBorders>
            <w:shd w:val="clear" w:color="auto" w:fill="auto"/>
            <w:vAlign w:val="bottom"/>
            <w:hideMark/>
          </w:tcPr>
          <w:p w14:paraId="528AC54F" w14:textId="4B2577C6"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18,7</w:t>
            </w:r>
          </w:p>
        </w:tc>
        <w:tc>
          <w:tcPr>
            <w:tcW w:w="582" w:type="dxa"/>
            <w:tcBorders>
              <w:top w:val="nil"/>
              <w:left w:val="nil"/>
              <w:bottom w:val="single" w:sz="4" w:space="0" w:color="auto"/>
              <w:right w:val="single" w:sz="4" w:space="0" w:color="auto"/>
            </w:tcBorders>
            <w:shd w:val="clear" w:color="auto" w:fill="auto"/>
            <w:vAlign w:val="bottom"/>
            <w:hideMark/>
          </w:tcPr>
          <w:p w14:paraId="30C04B48" w14:textId="3A3BA746"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10,2</w:t>
            </w:r>
          </w:p>
        </w:tc>
        <w:tc>
          <w:tcPr>
            <w:tcW w:w="582" w:type="dxa"/>
            <w:tcBorders>
              <w:top w:val="nil"/>
              <w:left w:val="nil"/>
              <w:bottom w:val="single" w:sz="4" w:space="0" w:color="auto"/>
              <w:right w:val="single" w:sz="4" w:space="0" w:color="auto"/>
            </w:tcBorders>
            <w:shd w:val="clear" w:color="auto" w:fill="auto"/>
            <w:vAlign w:val="bottom"/>
            <w:hideMark/>
          </w:tcPr>
          <w:p w14:paraId="5C14DA61" w14:textId="47630E4E"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15,5</w:t>
            </w:r>
          </w:p>
        </w:tc>
        <w:tc>
          <w:tcPr>
            <w:tcW w:w="582" w:type="dxa"/>
            <w:tcBorders>
              <w:top w:val="nil"/>
              <w:left w:val="nil"/>
              <w:bottom w:val="single" w:sz="4" w:space="0" w:color="auto"/>
              <w:right w:val="single" w:sz="4" w:space="0" w:color="auto"/>
            </w:tcBorders>
            <w:shd w:val="clear" w:color="auto" w:fill="auto"/>
            <w:vAlign w:val="bottom"/>
            <w:hideMark/>
          </w:tcPr>
          <w:p w14:paraId="270A912F" w14:textId="37ACAEFC"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8,4</w:t>
            </w:r>
          </w:p>
        </w:tc>
        <w:tc>
          <w:tcPr>
            <w:tcW w:w="582" w:type="dxa"/>
            <w:tcBorders>
              <w:top w:val="nil"/>
              <w:left w:val="nil"/>
              <w:bottom w:val="single" w:sz="4" w:space="0" w:color="auto"/>
              <w:right w:val="single" w:sz="4" w:space="0" w:color="auto"/>
            </w:tcBorders>
            <w:shd w:val="clear" w:color="auto" w:fill="auto"/>
            <w:vAlign w:val="bottom"/>
            <w:hideMark/>
          </w:tcPr>
          <w:p w14:paraId="5B7078A9" w14:textId="0595061B"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5,0</w:t>
            </w:r>
          </w:p>
        </w:tc>
        <w:tc>
          <w:tcPr>
            <w:tcW w:w="582" w:type="dxa"/>
            <w:tcBorders>
              <w:top w:val="nil"/>
              <w:left w:val="nil"/>
              <w:bottom w:val="single" w:sz="4" w:space="0" w:color="auto"/>
              <w:right w:val="single" w:sz="4" w:space="0" w:color="auto"/>
            </w:tcBorders>
            <w:shd w:val="clear" w:color="auto" w:fill="auto"/>
            <w:vAlign w:val="bottom"/>
            <w:hideMark/>
          </w:tcPr>
          <w:p w14:paraId="04D1DB44" w14:textId="4D6161EA"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5,7</w:t>
            </w:r>
          </w:p>
        </w:tc>
        <w:tc>
          <w:tcPr>
            <w:tcW w:w="582" w:type="dxa"/>
            <w:tcBorders>
              <w:top w:val="nil"/>
              <w:left w:val="nil"/>
              <w:bottom w:val="single" w:sz="4" w:space="0" w:color="auto"/>
              <w:right w:val="single" w:sz="4" w:space="0" w:color="auto"/>
            </w:tcBorders>
            <w:shd w:val="clear" w:color="auto" w:fill="auto"/>
            <w:vAlign w:val="bottom"/>
            <w:hideMark/>
          </w:tcPr>
          <w:p w14:paraId="01D57A73" w14:textId="20B09B7C"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6,1</w:t>
            </w:r>
          </w:p>
        </w:tc>
        <w:tc>
          <w:tcPr>
            <w:tcW w:w="582" w:type="dxa"/>
            <w:tcBorders>
              <w:top w:val="nil"/>
              <w:left w:val="nil"/>
              <w:bottom w:val="single" w:sz="4" w:space="0" w:color="auto"/>
              <w:right w:val="single" w:sz="4" w:space="0" w:color="auto"/>
            </w:tcBorders>
            <w:shd w:val="clear" w:color="auto" w:fill="auto"/>
            <w:vAlign w:val="bottom"/>
            <w:hideMark/>
          </w:tcPr>
          <w:p w14:paraId="75C750D6" w14:textId="4E9CA674"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7,1</w:t>
            </w:r>
          </w:p>
        </w:tc>
      </w:tr>
      <w:tr w:rsidR="00104F6E" w:rsidRPr="0078495D" w14:paraId="15AD82C4" w14:textId="77777777" w:rsidTr="0078495D">
        <w:trPr>
          <w:trHeight w:val="314"/>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828E618" w14:textId="77777777" w:rsidR="00104F6E" w:rsidRPr="0078495D" w:rsidRDefault="00104F6E" w:rsidP="00847874">
            <w:pPr>
              <w:spacing w:after="0" w:line="240" w:lineRule="auto"/>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Субсидии</w:t>
            </w:r>
          </w:p>
        </w:tc>
        <w:tc>
          <w:tcPr>
            <w:tcW w:w="581" w:type="dxa"/>
            <w:tcBorders>
              <w:top w:val="nil"/>
              <w:left w:val="nil"/>
              <w:bottom w:val="single" w:sz="4" w:space="0" w:color="auto"/>
              <w:right w:val="single" w:sz="4" w:space="0" w:color="auto"/>
            </w:tcBorders>
            <w:shd w:val="clear" w:color="auto" w:fill="auto"/>
            <w:noWrap/>
            <w:vAlign w:val="bottom"/>
            <w:hideMark/>
          </w:tcPr>
          <w:p w14:paraId="54100C8C" w14:textId="29710B65"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35,3</w:t>
            </w:r>
          </w:p>
        </w:tc>
        <w:tc>
          <w:tcPr>
            <w:tcW w:w="582" w:type="dxa"/>
            <w:tcBorders>
              <w:top w:val="nil"/>
              <w:left w:val="nil"/>
              <w:bottom w:val="single" w:sz="4" w:space="0" w:color="auto"/>
              <w:right w:val="single" w:sz="4" w:space="0" w:color="auto"/>
            </w:tcBorders>
            <w:shd w:val="clear" w:color="auto" w:fill="auto"/>
            <w:noWrap/>
            <w:vAlign w:val="bottom"/>
            <w:hideMark/>
          </w:tcPr>
          <w:p w14:paraId="06BE2B02" w14:textId="4CEE0099"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34,2</w:t>
            </w:r>
          </w:p>
        </w:tc>
        <w:tc>
          <w:tcPr>
            <w:tcW w:w="582" w:type="dxa"/>
            <w:tcBorders>
              <w:top w:val="nil"/>
              <w:left w:val="nil"/>
              <w:bottom w:val="single" w:sz="4" w:space="0" w:color="auto"/>
              <w:right w:val="single" w:sz="4" w:space="0" w:color="auto"/>
            </w:tcBorders>
            <w:shd w:val="clear" w:color="auto" w:fill="auto"/>
            <w:noWrap/>
            <w:vAlign w:val="bottom"/>
            <w:hideMark/>
          </w:tcPr>
          <w:p w14:paraId="48849E87" w14:textId="65787567"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24,0</w:t>
            </w:r>
          </w:p>
        </w:tc>
        <w:tc>
          <w:tcPr>
            <w:tcW w:w="582" w:type="dxa"/>
            <w:tcBorders>
              <w:top w:val="nil"/>
              <w:left w:val="nil"/>
              <w:bottom w:val="single" w:sz="4" w:space="0" w:color="auto"/>
              <w:right w:val="single" w:sz="4" w:space="0" w:color="auto"/>
            </w:tcBorders>
            <w:shd w:val="clear" w:color="auto" w:fill="auto"/>
            <w:noWrap/>
            <w:vAlign w:val="bottom"/>
            <w:hideMark/>
          </w:tcPr>
          <w:p w14:paraId="22C280BA" w14:textId="0DDD03FF"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24,9</w:t>
            </w:r>
          </w:p>
        </w:tc>
        <w:tc>
          <w:tcPr>
            <w:tcW w:w="582" w:type="dxa"/>
            <w:tcBorders>
              <w:top w:val="nil"/>
              <w:left w:val="nil"/>
              <w:bottom w:val="single" w:sz="4" w:space="0" w:color="auto"/>
              <w:right w:val="single" w:sz="4" w:space="0" w:color="auto"/>
            </w:tcBorders>
            <w:shd w:val="clear" w:color="auto" w:fill="auto"/>
            <w:noWrap/>
            <w:vAlign w:val="bottom"/>
            <w:hideMark/>
          </w:tcPr>
          <w:p w14:paraId="1AD137B0" w14:textId="54165DB5"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22,7</w:t>
            </w:r>
          </w:p>
        </w:tc>
        <w:tc>
          <w:tcPr>
            <w:tcW w:w="582" w:type="dxa"/>
            <w:tcBorders>
              <w:top w:val="nil"/>
              <w:left w:val="nil"/>
              <w:bottom w:val="single" w:sz="4" w:space="0" w:color="auto"/>
              <w:right w:val="single" w:sz="4" w:space="0" w:color="auto"/>
            </w:tcBorders>
            <w:shd w:val="clear" w:color="auto" w:fill="auto"/>
            <w:noWrap/>
            <w:vAlign w:val="bottom"/>
            <w:hideMark/>
          </w:tcPr>
          <w:p w14:paraId="675225CA" w14:textId="56BF65E2"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24,8</w:t>
            </w:r>
          </w:p>
        </w:tc>
        <w:tc>
          <w:tcPr>
            <w:tcW w:w="582" w:type="dxa"/>
            <w:tcBorders>
              <w:top w:val="nil"/>
              <w:left w:val="nil"/>
              <w:bottom w:val="single" w:sz="4" w:space="0" w:color="auto"/>
              <w:right w:val="single" w:sz="4" w:space="0" w:color="auto"/>
            </w:tcBorders>
            <w:shd w:val="clear" w:color="auto" w:fill="auto"/>
            <w:noWrap/>
            <w:vAlign w:val="bottom"/>
            <w:hideMark/>
          </w:tcPr>
          <w:p w14:paraId="5580A1D4" w14:textId="32A5CF22"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18,4</w:t>
            </w:r>
          </w:p>
        </w:tc>
        <w:tc>
          <w:tcPr>
            <w:tcW w:w="582" w:type="dxa"/>
            <w:tcBorders>
              <w:top w:val="nil"/>
              <w:left w:val="nil"/>
              <w:bottom w:val="single" w:sz="4" w:space="0" w:color="auto"/>
              <w:right w:val="single" w:sz="4" w:space="0" w:color="auto"/>
            </w:tcBorders>
            <w:shd w:val="clear" w:color="auto" w:fill="auto"/>
            <w:noWrap/>
            <w:vAlign w:val="bottom"/>
            <w:hideMark/>
          </w:tcPr>
          <w:p w14:paraId="42CD2DFD" w14:textId="37BBAF2A"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22,7</w:t>
            </w:r>
          </w:p>
        </w:tc>
        <w:tc>
          <w:tcPr>
            <w:tcW w:w="582" w:type="dxa"/>
            <w:tcBorders>
              <w:top w:val="nil"/>
              <w:left w:val="nil"/>
              <w:bottom w:val="single" w:sz="4" w:space="0" w:color="auto"/>
              <w:right w:val="single" w:sz="4" w:space="0" w:color="auto"/>
            </w:tcBorders>
            <w:shd w:val="clear" w:color="auto" w:fill="auto"/>
            <w:noWrap/>
            <w:vAlign w:val="bottom"/>
            <w:hideMark/>
          </w:tcPr>
          <w:p w14:paraId="546A12EF" w14:textId="2D151D1E"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26,8</w:t>
            </w:r>
          </w:p>
        </w:tc>
        <w:tc>
          <w:tcPr>
            <w:tcW w:w="582" w:type="dxa"/>
            <w:tcBorders>
              <w:top w:val="nil"/>
              <w:left w:val="nil"/>
              <w:bottom w:val="single" w:sz="4" w:space="0" w:color="auto"/>
              <w:right w:val="single" w:sz="4" w:space="0" w:color="auto"/>
            </w:tcBorders>
            <w:shd w:val="clear" w:color="auto" w:fill="auto"/>
            <w:noWrap/>
            <w:vAlign w:val="bottom"/>
            <w:hideMark/>
          </w:tcPr>
          <w:p w14:paraId="0465345E" w14:textId="1E9A8E57"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32,9</w:t>
            </w:r>
          </w:p>
        </w:tc>
        <w:tc>
          <w:tcPr>
            <w:tcW w:w="582" w:type="dxa"/>
            <w:tcBorders>
              <w:top w:val="nil"/>
              <w:left w:val="nil"/>
              <w:bottom w:val="single" w:sz="4" w:space="0" w:color="auto"/>
              <w:right w:val="single" w:sz="4" w:space="0" w:color="auto"/>
            </w:tcBorders>
            <w:shd w:val="clear" w:color="auto" w:fill="auto"/>
            <w:noWrap/>
            <w:vAlign w:val="bottom"/>
            <w:hideMark/>
          </w:tcPr>
          <w:p w14:paraId="3996AFF3" w14:textId="5BC945BA"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43,6</w:t>
            </w:r>
          </w:p>
        </w:tc>
        <w:tc>
          <w:tcPr>
            <w:tcW w:w="582" w:type="dxa"/>
            <w:tcBorders>
              <w:top w:val="nil"/>
              <w:left w:val="nil"/>
              <w:bottom w:val="single" w:sz="4" w:space="0" w:color="auto"/>
              <w:right w:val="single" w:sz="4" w:space="0" w:color="auto"/>
            </w:tcBorders>
            <w:shd w:val="clear" w:color="auto" w:fill="auto"/>
            <w:noWrap/>
            <w:vAlign w:val="bottom"/>
            <w:hideMark/>
          </w:tcPr>
          <w:p w14:paraId="64E8C0C9" w14:textId="2BA8C98A"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47,7</w:t>
            </w:r>
          </w:p>
        </w:tc>
        <w:tc>
          <w:tcPr>
            <w:tcW w:w="582" w:type="dxa"/>
            <w:tcBorders>
              <w:top w:val="nil"/>
              <w:left w:val="nil"/>
              <w:bottom w:val="single" w:sz="4" w:space="0" w:color="auto"/>
              <w:right w:val="single" w:sz="4" w:space="0" w:color="auto"/>
            </w:tcBorders>
            <w:shd w:val="clear" w:color="auto" w:fill="auto"/>
            <w:noWrap/>
            <w:vAlign w:val="bottom"/>
            <w:hideMark/>
          </w:tcPr>
          <w:p w14:paraId="5038D21C" w14:textId="46AEF3AB"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50,3</w:t>
            </w:r>
          </w:p>
        </w:tc>
        <w:tc>
          <w:tcPr>
            <w:tcW w:w="582" w:type="dxa"/>
            <w:tcBorders>
              <w:top w:val="nil"/>
              <w:left w:val="nil"/>
              <w:bottom w:val="single" w:sz="4" w:space="0" w:color="auto"/>
              <w:right w:val="single" w:sz="4" w:space="0" w:color="auto"/>
            </w:tcBorders>
            <w:shd w:val="clear" w:color="auto" w:fill="auto"/>
            <w:noWrap/>
            <w:vAlign w:val="bottom"/>
            <w:hideMark/>
          </w:tcPr>
          <w:p w14:paraId="2EE15603" w14:textId="268BD085"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40,4</w:t>
            </w:r>
          </w:p>
        </w:tc>
      </w:tr>
      <w:tr w:rsidR="00104F6E" w:rsidRPr="0078495D" w14:paraId="38F62A89" w14:textId="77777777" w:rsidTr="0078495D">
        <w:trPr>
          <w:trHeight w:val="314"/>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C7E4C3B" w14:textId="77777777" w:rsidR="00104F6E" w:rsidRPr="0078495D" w:rsidRDefault="00104F6E" w:rsidP="00847874">
            <w:pPr>
              <w:spacing w:after="0" w:line="240" w:lineRule="auto"/>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 xml:space="preserve">Субвенции </w:t>
            </w:r>
          </w:p>
        </w:tc>
        <w:tc>
          <w:tcPr>
            <w:tcW w:w="581" w:type="dxa"/>
            <w:tcBorders>
              <w:top w:val="nil"/>
              <w:left w:val="nil"/>
              <w:bottom w:val="single" w:sz="4" w:space="0" w:color="auto"/>
              <w:right w:val="single" w:sz="4" w:space="0" w:color="auto"/>
            </w:tcBorders>
            <w:shd w:val="clear" w:color="auto" w:fill="auto"/>
            <w:noWrap/>
            <w:vAlign w:val="bottom"/>
            <w:hideMark/>
          </w:tcPr>
          <w:p w14:paraId="543F41A8" w14:textId="7DEB2041"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17,6</w:t>
            </w:r>
          </w:p>
        </w:tc>
        <w:tc>
          <w:tcPr>
            <w:tcW w:w="582" w:type="dxa"/>
            <w:tcBorders>
              <w:top w:val="nil"/>
              <w:left w:val="nil"/>
              <w:bottom w:val="single" w:sz="4" w:space="0" w:color="auto"/>
              <w:right w:val="single" w:sz="4" w:space="0" w:color="auto"/>
            </w:tcBorders>
            <w:shd w:val="clear" w:color="auto" w:fill="auto"/>
            <w:noWrap/>
            <w:vAlign w:val="bottom"/>
            <w:hideMark/>
          </w:tcPr>
          <w:p w14:paraId="19C6BC26" w14:textId="268AEEBE"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18,3</w:t>
            </w:r>
          </w:p>
        </w:tc>
        <w:tc>
          <w:tcPr>
            <w:tcW w:w="582" w:type="dxa"/>
            <w:tcBorders>
              <w:top w:val="nil"/>
              <w:left w:val="nil"/>
              <w:bottom w:val="single" w:sz="4" w:space="0" w:color="auto"/>
              <w:right w:val="single" w:sz="4" w:space="0" w:color="auto"/>
            </w:tcBorders>
            <w:shd w:val="clear" w:color="auto" w:fill="auto"/>
            <w:noWrap/>
            <w:vAlign w:val="bottom"/>
            <w:hideMark/>
          </w:tcPr>
          <w:p w14:paraId="782CC9C7" w14:textId="0183BF55"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18,7</w:t>
            </w:r>
          </w:p>
        </w:tc>
        <w:tc>
          <w:tcPr>
            <w:tcW w:w="582" w:type="dxa"/>
            <w:tcBorders>
              <w:top w:val="nil"/>
              <w:left w:val="nil"/>
              <w:bottom w:val="single" w:sz="4" w:space="0" w:color="auto"/>
              <w:right w:val="single" w:sz="4" w:space="0" w:color="auto"/>
            </w:tcBorders>
            <w:shd w:val="clear" w:color="auto" w:fill="auto"/>
            <w:noWrap/>
            <w:vAlign w:val="bottom"/>
            <w:hideMark/>
          </w:tcPr>
          <w:p w14:paraId="6945DE89" w14:textId="300FF45C"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20,8</w:t>
            </w:r>
          </w:p>
        </w:tc>
        <w:tc>
          <w:tcPr>
            <w:tcW w:w="582" w:type="dxa"/>
            <w:tcBorders>
              <w:top w:val="nil"/>
              <w:left w:val="nil"/>
              <w:bottom w:val="single" w:sz="4" w:space="0" w:color="auto"/>
              <w:right w:val="single" w:sz="4" w:space="0" w:color="auto"/>
            </w:tcBorders>
            <w:shd w:val="clear" w:color="auto" w:fill="auto"/>
            <w:noWrap/>
            <w:vAlign w:val="bottom"/>
            <w:hideMark/>
          </w:tcPr>
          <w:p w14:paraId="387728BA" w14:textId="78921C25"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21,2</w:t>
            </w:r>
          </w:p>
        </w:tc>
        <w:tc>
          <w:tcPr>
            <w:tcW w:w="582" w:type="dxa"/>
            <w:tcBorders>
              <w:top w:val="nil"/>
              <w:left w:val="nil"/>
              <w:bottom w:val="single" w:sz="4" w:space="0" w:color="auto"/>
              <w:right w:val="single" w:sz="4" w:space="0" w:color="auto"/>
            </w:tcBorders>
            <w:shd w:val="clear" w:color="auto" w:fill="auto"/>
            <w:noWrap/>
            <w:vAlign w:val="bottom"/>
            <w:hideMark/>
          </w:tcPr>
          <w:p w14:paraId="4E62442E" w14:textId="1EB44905"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19,1</w:t>
            </w:r>
          </w:p>
        </w:tc>
        <w:tc>
          <w:tcPr>
            <w:tcW w:w="582" w:type="dxa"/>
            <w:tcBorders>
              <w:top w:val="nil"/>
              <w:left w:val="nil"/>
              <w:bottom w:val="single" w:sz="4" w:space="0" w:color="auto"/>
              <w:right w:val="single" w:sz="4" w:space="0" w:color="auto"/>
            </w:tcBorders>
            <w:shd w:val="clear" w:color="auto" w:fill="auto"/>
            <w:noWrap/>
            <w:vAlign w:val="bottom"/>
            <w:hideMark/>
          </w:tcPr>
          <w:p w14:paraId="2ADE8608" w14:textId="1B178011"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15,9</w:t>
            </w:r>
          </w:p>
        </w:tc>
        <w:tc>
          <w:tcPr>
            <w:tcW w:w="582" w:type="dxa"/>
            <w:tcBorders>
              <w:top w:val="nil"/>
              <w:left w:val="nil"/>
              <w:bottom w:val="single" w:sz="4" w:space="0" w:color="auto"/>
              <w:right w:val="single" w:sz="4" w:space="0" w:color="auto"/>
            </w:tcBorders>
            <w:shd w:val="clear" w:color="auto" w:fill="auto"/>
            <w:noWrap/>
            <w:vAlign w:val="bottom"/>
            <w:hideMark/>
          </w:tcPr>
          <w:p w14:paraId="35C8BB45" w14:textId="53AF47D0"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16,2</w:t>
            </w:r>
          </w:p>
        </w:tc>
        <w:tc>
          <w:tcPr>
            <w:tcW w:w="582" w:type="dxa"/>
            <w:tcBorders>
              <w:top w:val="nil"/>
              <w:left w:val="nil"/>
              <w:bottom w:val="single" w:sz="4" w:space="0" w:color="auto"/>
              <w:right w:val="single" w:sz="4" w:space="0" w:color="auto"/>
            </w:tcBorders>
            <w:shd w:val="clear" w:color="auto" w:fill="auto"/>
            <w:noWrap/>
            <w:vAlign w:val="bottom"/>
            <w:hideMark/>
          </w:tcPr>
          <w:p w14:paraId="70C52227" w14:textId="168EA05A"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16,0</w:t>
            </w:r>
          </w:p>
        </w:tc>
        <w:tc>
          <w:tcPr>
            <w:tcW w:w="582" w:type="dxa"/>
            <w:tcBorders>
              <w:top w:val="nil"/>
              <w:left w:val="nil"/>
              <w:bottom w:val="single" w:sz="4" w:space="0" w:color="auto"/>
              <w:right w:val="single" w:sz="4" w:space="0" w:color="auto"/>
            </w:tcBorders>
            <w:shd w:val="clear" w:color="auto" w:fill="auto"/>
            <w:noWrap/>
            <w:vAlign w:val="bottom"/>
            <w:hideMark/>
          </w:tcPr>
          <w:p w14:paraId="55BC1513" w14:textId="3CA3CDB0"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14,3</w:t>
            </w:r>
          </w:p>
        </w:tc>
        <w:tc>
          <w:tcPr>
            <w:tcW w:w="582" w:type="dxa"/>
            <w:tcBorders>
              <w:top w:val="nil"/>
              <w:left w:val="nil"/>
              <w:bottom w:val="single" w:sz="4" w:space="0" w:color="auto"/>
              <w:right w:val="single" w:sz="4" w:space="0" w:color="auto"/>
            </w:tcBorders>
            <w:shd w:val="clear" w:color="auto" w:fill="auto"/>
            <w:noWrap/>
            <w:vAlign w:val="bottom"/>
            <w:hideMark/>
          </w:tcPr>
          <w:p w14:paraId="2B814AC0" w14:textId="45C1B166"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12,4</w:t>
            </w:r>
          </w:p>
        </w:tc>
        <w:tc>
          <w:tcPr>
            <w:tcW w:w="582" w:type="dxa"/>
            <w:tcBorders>
              <w:top w:val="nil"/>
              <w:left w:val="nil"/>
              <w:bottom w:val="single" w:sz="4" w:space="0" w:color="auto"/>
              <w:right w:val="single" w:sz="4" w:space="0" w:color="auto"/>
            </w:tcBorders>
            <w:shd w:val="clear" w:color="auto" w:fill="auto"/>
            <w:noWrap/>
            <w:vAlign w:val="bottom"/>
            <w:hideMark/>
          </w:tcPr>
          <w:p w14:paraId="1A1D8138" w14:textId="77A159ED"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9,4</w:t>
            </w:r>
          </w:p>
        </w:tc>
        <w:tc>
          <w:tcPr>
            <w:tcW w:w="582" w:type="dxa"/>
            <w:tcBorders>
              <w:top w:val="nil"/>
              <w:left w:val="nil"/>
              <w:bottom w:val="single" w:sz="4" w:space="0" w:color="auto"/>
              <w:right w:val="single" w:sz="4" w:space="0" w:color="auto"/>
            </w:tcBorders>
            <w:shd w:val="clear" w:color="auto" w:fill="auto"/>
            <w:noWrap/>
            <w:vAlign w:val="bottom"/>
            <w:hideMark/>
          </w:tcPr>
          <w:p w14:paraId="78F2F02C" w14:textId="2177FEF3"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11,1</w:t>
            </w:r>
          </w:p>
        </w:tc>
        <w:tc>
          <w:tcPr>
            <w:tcW w:w="582" w:type="dxa"/>
            <w:tcBorders>
              <w:top w:val="nil"/>
              <w:left w:val="nil"/>
              <w:bottom w:val="single" w:sz="4" w:space="0" w:color="auto"/>
              <w:right w:val="single" w:sz="4" w:space="0" w:color="auto"/>
            </w:tcBorders>
            <w:shd w:val="clear" w:color="auto" w:fill="auto"/>
            <w:noWrap/>
            <w:vAlign w:val="bottom"/>
            <w:hideMark/>
          </w:tcPr>
          <w:p w14:paraId="1AF4B5FB" w14:textId="25F795B1"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13,3</w:t>
            </w:r>
          </w:p>
        </w:tc>
      </w:tr>
      <w:tr w:rsidR="00104F6E" w:rsidRPr="0078495D" w14:paraId="15359153" w14:textId="77777777" w:rsidTr="0078495D">
        <w:trPr>
          <w:trHeight w:val="314"/>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6CAA721" w14:textId="77777777" w:rsidR="00104F6E" w:rsidRPr="0078495D" w:rsidRDefault="00104F6E" w:rsidP="00847874">
            <w:pPr>
              <w:spacing w:after="0" w:line="240" w:lineRule="auto"/>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Прочие</w:t>
            </w:r>
          </w:p>
        </w:tc>
        <w:tc>
          <w:tcPr>
            <w:tcW w:w="581" w:type="dxa"/>
            <w:tcBorders>
              <w:top w:val="nil"/>
              <w:left w:val="nil"/>
              <w:bottom w:val="single" w:sz="4" w:space="0" w:color="auto"/>
              <w:right w:val="single" w:sz="4" w:space="0" w:color="auto"/>
            </w:tcBorders>
            <w:shd w:val="clear" w:color="auto" w:fill="auto"/>
            <w:noWrap/>
            <w:vAlign w:val="bottom"/>
            <w:hideMark/>
          </w:tcPr>
          <w:p w14:paraId="377A8344" w14:textId="1286C4F4"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14,7</w:t>
            </w:r>
          </w:p>
        </w:tc>
        <w:tc>
          <w:tcPr>
            <w:tcW w:w="582" w:type="dxa"/>
            <w:tcBorders>
              <w:top w:val="nil"/>
              <w:left w:val="nil"/>
              <w:bottom w:val="single" w:sz="4" w:space="0" w:color="auto"/>
              <w:right w:val="single" w:sz="4" w:space="0" w:color="auto"/>
            </w:tcBorders>
            <w:shd w:val="clear" w:color="auto" w:fill="auto"/>
            <w:noWrap/>
            <w:vAlign w:val="bottom"/>
            <w:hideMark/>
          </w:tcPr>
          <w:p w14:paraId="720A9F37" w14:textId="14283657"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7,4</w:t>
            </w:r>
          </w:p>
        </w:tc>
        <w:tc>
          <w:tcPr>
            <w:tcW w:w="582" w:type="dxa"/>
            <w:tcBorders>
              <w:top w:val="nil"/>
              <w:left w:val="nil"/>
              <w:bottom w:val="single" w:sz="4" w:space="0" w:color="auto"/>
              <w:right w:val="single" w:sz="4" w:space="0" w:color="auto"/>
            </w:tcBorders>
            <w:shd w:val="clear" w:color="auto" w:fill="auto"/>
            <w:noWrap/>
            <w:vAlign w:val="bottom"/>
            <w:hideMark/>
          </w:tcPr>
          <w:p w14:paraId="1C8B072E" w14:textId="11FF30C7"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16,4</w:t>
            </w:r>
          </w:p>
        </w:tc>
        <w:tc>
          <w:tcPr>
            <w:tcW w:w="582" w:type="dxa"/>
            <w:tcBorders>
              <w:top w:val="nil"/>
              <w:left w:val="nil"/>
              <w:bottom w:val="single" w:sz="4" w:space="0" w:color="auto"/>
              <w:right w:val="single" w:sz="4" w:space="0" w:color="auto"/>
            </w:tcBorders>
            <w:shd w:val="clear" w:color="auto" w:fill="auto"/>
            <w:noWrap/>
            <w:vAlign w:val="bottom"/>
            <w:hideMark/>
          </w:tcPr>
          <w:p w14:paraId="1C9F2F7A" w14:textId="251E0A97"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14,0</w:t>
            </w:r>
          </w:p>
        </w:tc>
        <w:tc>
          <w:tcPr>
            <w:tcW w:w="582" w:type="dxa"/>
            <w:tcBorders>
              <w:top w:val="nil"/>
              <w:left w:val="nil"/>
              <w:bottom w:val="single" w:sz="4" w:space="0" w:color="auto"/>
              <w:right w:val="single" w:sz="4" w:space="0" w:color="auto"/>
            </w:tcBorders>
            <w:shd w:val="clear" w:color="auto" w:fill="auto"/>
            <w:noWrap/>
            <w:vAlign w:val="bottom"/>
            <w:hideMark/>
          </w:tcPr>
          <w:p w14:paraId="21ED24E7" w14:textId="7DC38805"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14,5</w:t>
            </w:r>
          </w:p>
        </w:tc>
        <w:tc>
          <w:tcPr>
            <w:tcW w:w="582" w:type="dxa"/>
            <w:tcBorders>
              <w:top w:val="nil"/>
              <w:left w:val="nil"/>
              <w:bottom w:val="single" w:sz="4" w:space="0" w:color="auto"/>
              <w:right w:val="single" w:sz="4" w:space="0" w:color="auto"/>
            </w:tcBorders>
            <w:shd w:val="clear" w:color="auto" w:fill="auto"/>
            <w:noWrap/>
            <w:vAlign w:val="bottom"/>
            <w:hideMark/>
          </w:tcPr>
          <w:p w14:paraId="21AD73A2" w14:textId="0CCA6A5C"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11,5</w:t>
            </w:r>
          </w:p>
        </w:tc>
        <w:tc>
          <w:tcPr>
            <w:tcW w:w="582" w:type="dxa"/>
            <w:tcBorders>
              <w:top w:val="nil"/>
              <w:left w:val="nil"/>
              <w:bottom w:val="single" w:sz="4" w:space="0" w:color="auto"/>
              <w:right w:val="single" w:sz="4" w:space="0" w:color="auto"/>
            </w:tcBorders>
            <w:shd w:val="clear" w:color="auto" w:fill="auto"/>
            <w:noWrap/>
            <w:vAlign w:val="bottom"/>
            <w:hideMark/>
          </w:tcPr>
          <w:p w14:paraId="1639CCCB" w14:textId="75CF936B"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16,0</w:t>
            </w:r>
          </w:p>
        </w:tc>
        <w:tc>
          <w:tcPr>
            <w:tcW w:w="582" w:type="dxa"/>
            <w:tcBorders>
              <w:top w:val="nil"/>
              <w:left w:val="nil"/>
              <w:bottom w:val="single" w:sz="4" w:space="0" w:color="auto"/>
              <w:right w:val="single" w:sz="4" w:space="0" w:color="auto"/>
            </w:tcBorders>
            <w:shd w:val="clear" w:color="auto" w:fill="auto"/>
            <w:noWrap/>
            <w:vAlign w:val="bottom"/>
            <w:hideMark/>
          </w:tcPr>
          <w:p w14:paraId="42725167" w14:textId="2FD541B0"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23,4</w:t>
            </w:r>
          </w:p>
        </w:tc>
        <w:tc>
          <w:tcPr>
            <w:tcW w:w="582" w:type="dxa"/>
            <w:tcBorders>
              <w:top w:val="nil"/>
              <w:left w:val="nil"/>
              <w:bottom w:val="single" w:sz="4" w:space="0" w:color="auto"/>
              <w:right w:val="single" w:sz="4" w:space="0" w:color="auto"/>
            </w:tcBorders>
            <w:shd w:val="clear" w:color="auto" w:fill="auto"/>
            <w:noWrap/>
            <w:vAlign w:val="bottom"/>
            <w:hideMark/>
          </w:tcPr>
          <w:p w14:paraId="36A9A519" w14:textId="48B508D2"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22,6</w:t>
            </w:r>
          </w:p>
        </w:tc>
        <w:tc>
          <w:tcPr>
            <w:tcW w:w="582" w:type="dxa"/>
            <w:tcBorders>
              <w:top w:val="nil"/>
              <w:left w:val="nil"/>
              <w:bottom w:val="single" w:sz="4" w:space="0" w:color="auto"/>
              <w:right w:val="single" w:sz="4" w:space="0" w:color="auto"/>
            </w:tcBorders>
            <w:shd w:val="clear" w:color="auto" w:fill="auto"/>
            <w:noWrap/>
            <w:vAlign w:val="bottom"/>
            <w:hideMark/>
          </w:tcPr>
          <w:p w14:paraId="252F9144" w14:textId="418E4ABE"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24,6</w:t>
            </w:r>
          </w:p>
        </w:tc>
        <w:tc>
          <w:tcPr>
            <w:tcW w:w="582" w:type="dxa"/>
            <w:tcBorders>
              <w:top w:val="nil"/>
              <w:left w:val="nil"/>
              <w:bottom w:val="single" w:sz="4" w:space="0" w:color="auto"/>
              <w:right w:val="single" w:sz="4" w:space="0" w:color="auto"/>
            </w:tcBorders>
            <w:shd w:val="clear" w:color="auto" w:fill="auto"/>
            <w:noWrap/>
            <w:vAlign w:val="bottom"/>
            <w:hideMark/>
          </w:tcPr>
          <w:p w14:paraId="2CE4A7BC" w14:textId="53D41531"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17,4</w:t>
            </w:r>
          </w:p>
        </w:tc>
        <w:tc>
          <w:tcPr>
            <w:tcW w:w="582" w:type="dxa"/>
            <w:tcBorders>
              <w:top w:val="nil"/>
              <w:left w:val="nil"/>
              <w:bottom w:val="single" w:sz="4" w:space="0" w:color="auto"/>
              <w:right w:val="single" w:sz="4" w:space="0" w:color="auto"/>
            </w:tcBorders>
            <w:shd w:val="clear" w:color="auto" w:fill="auto"/>
            <w:noWrap/>
            <w:vAlign w:val="bottom"/>
            <w:hideMark/>
          </w:tcPr>
          <w:p w14:paraId="5B039C74" w14:textId="043367CF"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11,6</w:t>
            </w:r>
          </w:p>
        </w:tc>
        <w:tc>
          <w:tcPr>
            <w:tcW w:w="582" w:type="dxa"/>
            <w:tcBorders>
              <w:top w:val="nil"/>
              <w:left w:val="nil"/>
              <w:bottom w:val="single" w:sz="4" w:space="0" w:color="auto"/>
              <w:right w:val="single" w:sz="4" w:space="0" w:color="auto"/>
            </w:tcBorders>
            <w:shd w:val="clear" w:color="auto" w:fill="auto"/>
            <w:noWrap/>
            <w:vAlign w:val="bottom"/>
            <w:hideMark/>
          </w:tcPr>
          <w:p w14:paraId="34960115" w14:textId="110A06A6"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3,7</w:t>
            </w:r>
          </w:p>
        </w:tc>
        <w:tc>
          <w:tcPr>
            <w:tcW w:w="582" w:type="dxa"/>
            <w:tcBorders>
              <w:top w:val="nil"/>
              <w:left w:val="nil"/>
              <w:bottom w:val="single" w:sz="4" w:space="0" w:color="auto"/>
              <w:right w:val="single" w:sz="4" w:space="0" w:color="auto"/>
            </w:tcBorders>
            <w:shd w:val="clear" w:color="auto" w:fill="auto"/>
            <w:noWrap/>
            <w:vAlign w:val="bottom"/>
            <w:hideMark/>
          </w:tcPr>
          <w:p w14:paraId="79B44E87" w14:textId="50961D4C"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4,3</w:t>
            </w:r>
          </w:p>
        </w:tc>
      </w:tr>
      <w:tr w:rsidR="00104F6E" w:rsidRPr="0078495D" w14:paraId="7FB3F46B" w14:textId="77777777" w:rsidTr="0078495D">
        <w:trPr>
          <w:trHeight w:val="314"/>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314CF6E" w14:textId="77777777" w:rsidR="00104F6E" w:rsidRPr="0078495D" w:rsidRDefault="00104F6E" w:rsidP="00847874">
            <w:pPr>
              <w:spacing w:after="0" w:line="240" w:lineRule="auto"/>
              <w:rPr>
                <w:rFonts w:ascii="Times New Roman" w:eastAsia="Times New Roman" w:hAnsi="Times New Roman" w:cs="Times New Roman"/>
                <w:color w:val="000000"/>
                <w:sz w:val="18"/>
                <w:szCs w:val="18"/>
                <w:lang w:eastAsia="ru-RU"/>
              </w:rPr>
            </w:pPr>
            <w:r w:rsidRPr="0078495D">
              <w:rPr>
                <w:rFonts w:ascii="Times New Roman" w:eastAsia="Times New Roman" w:hAnsi="Times New Roman" w:cs="Times New Roman"/>
                <w:color w:val="000000"/>
                <w:sz w:val="18"/>
                <w:szCs w:val="18"/>
                <w:lang w:eastAsia="ru-RU"/>
              </w:rPr>
              <w:t>Всего</w:t>
            </w:r>
          </w:p>
        </w:tc>
        <w:tc>
          <w:tcPr>
            <w:tcW w:w="581" w:type="dxa"/>
            <w:tcBorders>
              <w:top w:val="nil"/>
              <w:left w:val="nil"/>
              <w:bottom w:val="single" w:sz="4" w:space="0" w:color="auto"/>
              <w:right w:val="single" w:sz="4" w:space="0" w:color="auto"/>
            </w:tcBorders>
            <w:shd w:val="clear" w:color="auto" w:fill="auto"/>
            <w:noWrap/>
            <w:vAlign w:val="bottom"/>
            <w:hideMark/>
          </w:tcPr>
          <w:p w14:paraId="1066843C" w14:textId="48B01668"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100</w:t>
            </w:r>
          </w:p>
        </w:tc>
        <w:tc>
          <w:tcPr>
            <w:tcW w:w="582" w:type="dxa"/>
            <w:tcBorders>
              <w:top w:val="nil"/>
              <w:left w:val="nil"/>
              <w:bottom w:val="single" w:sz="4" w:space="0" w:color="auto"/>
              <w:right w:val="single" w:sz="4" w:space="0" w:color="auto"/>
            </w:tcBorders>
            <w:shd w:val="clear" w:color="auto" w:fill="auto"/>
            <w:noWrap/>
            <w:vAlign w:val="bottom"/>
            <w:hideMark/>
          </w:tcPr>
          <w:p w14:paraId="47EB9A09" w14:textId="284A2BC2"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100</w:t>
            </w:r>
          </w:p>
        </w:tc>
        <w:tc>
          <w:tcPr>
            <w:tcW w:w="582" w:type="dxa"/>
            <w:tcBorders>
              <w:top w:val="nil"/>
              <w:left w:val="nil"/>
              <w:bottom w:val="single" w:sz="4" w:space="0" w:color="auto"/>
              <w:right w:val="single" w:sz="4" w:space="0" w:color="auto"/>
            </w:tcBorders>
            <w:shd w:val="clear" w:color="auto" w:fill="auto"/>
            <w:noWrap/>
            <w:vAlign w:val="bottom"/>
            <w:hideMark/>
          </w:tcPr>
          <w:p w14:paraId="34811380" w14:textId="25E452D3"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100</w:t>
            </w:r>
          </w:p>
        </w:tc>
        <w:tc>
          <w:tcPr>
            <w:tcW w:w="582" w:type="dxa"/>
            <w:tcBorders>
              <w:top w:val="nil"/>
              <w:left w:val="nil"/>
              <w:bottom w:val="single" w:sz="4" w:space="0" w:color="auto"/>
              <w:right w:val="single" w:sz="4" w:space="0" w:color="auto"/>
            </w:tcBorders>
            <w:shd w:val="clear" w:color="auto" w:fill="auto"/>
            <w:noWrap/>
            <w:vAlign w:val="bottom"/>
            <w:hideMark/>
          </w:tcPr>
          <w:p w14:paraId="56D5F33C" w14:textId="0DA749D8"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100</w:t>
            </w:r>
          </w:p>
        </w:tc>
        <w:tc>
          <w:tcPr>
            <w:tcW w:w="582" w:type="dxa"/>
            <w:tcBorders>
              <w:top w:val="nil"/>
              <w:left w:val="nil"/>
              <w:bottom w:val="single" w:sz="4" w:space="0" w:color="auto"/>
              <w:right w:val="single" w:sz="4" w:space="0" w:color="auto"/>
            </w:tcBorders>
            <w:shd w:val="clear" w:color="auto" w:fill="auto"/>
            <w:noWrap/>
            <w:vAlign w:val="bottom"/>
            <w:hideMark/>
          </w:tcPr>
          <w:p w14:paraId="68E1278D" w14:textId="5C36A95E"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100</w:t>
            </w:r>
          </w:p>
        </w:tc>
        <w:tc>
          <w:tcPr>
            <w:tcW w:w="582" w:type="dxa"/>
            <w:tcBorders>
              <w:top w:val="nil"/>
              <w:left w:val="nil"/>
              <w:bottom w:val="single" w:sz="4" w:space="0" w:color="auto"/>
              <w:right w:val="single" w:sz="4" w:space="0" w:color="auto"/>
            </w:tcBorders>
            <w:shd w:val="clear" w:color="auto" w:fill="auto"/>
            <w:noWrap/>
            <w:vAlign w:val="bottom"/>
            <w:hideMark/>
          </w:tcPr>
          <w:p w14:paraId="20B73580" w14:textId="4F07FE58"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100</w:t>
            </w:r>
          </w:p>
        </w:tc>
        <w:tc>
          <w:tcPr>
            <w:tcW w:w="582" w:type="dxa"/>
            <w:tcBorders>
              <w:top w:val="nil"/>
              <w:left w:val="nil"/>
              <w:bottom w:val="single" w:sz="4" w:space="0" w:color="auto"/>
              <w:right w:val="single" w:sz="4" w:space="0" w:color="auto"/>
            </w:tcBorders>
            <w:shd w:val="clear" w:color="auto" w:fill="auto"/>
            <w:noWrap/>
            <w:vAlign w:val="bottom"/>
            <w:hideMark/>
          </w:tcPr>
          <w:p w14:paraId="2F8C2AD8" w14:textId="48F410A7"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100</w:t>
            </w:r>
          </w:p>
        </w:tc>
        <w:tc>
          <w:tcPr>
            <w:tcW w:w="582" w:type="dxa"/>
            <w:tcBorders>
              <w:top w:val="nil"/>
              <w:left w:val="nil"/>
              <w:bottom w:val="single" w:sz="4" w:space="0" w:color="auto"/>
              <w:right w:val="single" w:sz="4" w:space="0" w:color="auto"/>
            </w:tcBorders>
            <w:shd w:val="clear" w:color="auto" w:fill="auto"/>
            <w:noWrap/>
            <w:vAlign w:val="bottom"/>
            <w:hideMark/>
          </w:tcPr>
          <w:p w14:paraId="2F5474EA" w14:textId="588D82FA" w:rsidR="00104F6E" w:rsidRPr="0078495D" w:rsidRDefault="00104F6E" w:rsidP="00104F6E">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100</w:t>
            </w:r>
          </w:p>
        </w:tc>
        <w:tc>
          <w:tcPr>
            <w:tcW w:w="582" w:type="dxa"/>
            <w:tcBorders>
              <w:top w:val="nil"/>
              <w:left w:val="nil"/>
              <w:bottom w:val="single" w:sz="4" w:space="0" w:color="auto"/>
              <w:right w:val="single" w:sz="4" w:space="0" w:color="auto"/>
            </w:tcBorders>
            <w:shd w:val="clear" w:color="auto" w:fill="auto"/>
            <w:vAlign w:val="bottom"/>
            <w:hideMark/>
          </w:tcPr>
          <w:p w14:paraId="561603AE" w14:textId="077F1BBF"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100</w:t>
            </w:r>
          </w:p>
        </w:tc>
        <w:tc>
          <w:tcPr>
            <w:tcW w:w="582" w:type="dxa"/>
            <w:tcBorders>
              <w:top w:val="nil"/>
              <w:left w:val="nil"/>
              <w:bottom w:val="single" w:sz="4" w:space="0" w:color="auto"/>
              <w:right w:val="single" w:sz="4" w:space="0" w:color="auto"/>
            </w:tcBorders>
            <w:shd w:val="clear" w:color="auto" w:fill="auto"/>
            <w:noWrap/>
            <w:vAlign w:val="bottom"/>
            <w:hideMark/>
          </w:tcPr>
          <w:p w14:paraId="25981FC6" w14:textId="7C4B539B"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100</w:t>
            </w:r>
          </w:p>
        </w:tc>
        <w:tc>
          <w:tcPr>
            <w:tcW w:w="582" w:type="dxa"/>
            <w:tcBorders>
              <w:top w:val="nil"/>
              <w:left w:val="nil"/>
              <w:bottom w:val="single" w:sz="4" w:space="0" w:color="auto"/>
              <w:right w:val="single" w:sz="4" w:space="0" w:color="auto"/>
            </w:tcBorders>
            <w:shd w:val="clear" w:color="auto" w:fill="auto"/>
            <w:noWrap/>
            <w:vAlign w:val="bottom"/>
            <w:hideMark/>
          </w:tcPr>
          <w:p w14:paraId="5807C88B" w14:textId="77EEF4BB"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100</w:t>
            </w:r>
          </w:p>
        </w:tc>
        <w:tc>
          <w:tcPr>
            <w:tcW w:w="582" w:type="dxa"/>
            <w:tcBorders>
              <w:top w:val="nil"/>
              <w:left w:val="nil"/>
              <w:bottom w:val="single" w:sz="4" w:space="0" w:color="auto"/>
              <w:right w:val="single" w:sz="4" w:space="0" w:color="auto"/>
            </w:tcBorders>
            <w:shd w:val="clear" w:color="auto" w:fill="auto"/>
            <w:noWrap/>
            <w:vAlign w:val="bottom"/>
            <w:hideMark/>
          </w:tcPr>
          <w:p w14:paraId="3DA55FA0" w14:textId="2F9C1E1A"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100</w:t>
            </w:r>
          </w:p>
        </w:tc>
        <w:tc>
          <w:tcPr>
            <w:tcW w:w="582" w:type="dxa"/>
            <w:tcBorders>
              <w:top w:val="nil"/>
              <w:left w:val="nil"/>
              <w:bottom w:val="single" w:sz="4" w:space="0" w:color="auto"/>
              <w:right w:val="single" w:sz="4" w:space="0" w:color="auto"/>
            </w:tcBorders>
            <w:shd w:val="clear" w:color="auto" w:fill="auto"/>
            <w:noWrap/>
            <w:vAlign w:val="bottom"/>
            <w:hideMark/>
          </w:tcPr>
          <w:p w14:paraId="0C5262E2" w14:textId="71521DEC"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100</w:t>
            </w:r>
          </w:p>
        </w:tc>
        <w:tc>
          <w:tcPr>
            <w:tcW w:w="582" w:type="dxa"/>
            <w:tcBorders>
              <w:top w:val="nil"/>
              <w:left w:val="nil"/>
              <w:bottom w:val="single" w:sz="4" w:space="0" w:color="auto"/>
              <w:right w:val="single" w:sz="4" w:space="0" w:color="auto"/>
            </w:tcBorders>
            <w:shd w:val="clear" w:color="auto" w:fill="auto"/>
            <w:noWrap/>
            <w:vAlign w:val="bottom"/>
            <w:hideMark/>
          </w:tcPr>
          <w:p w14:paraId="4FA81ED7" w14:textId="64E57D32" w:rsidR="00104F6E" w:rsidRPr="0078495D" w:rsidRDefault="00104F6E" w:rsidP="00847874">
            <w:pPr>
              <w:spacing w:after="0" w:line="240" w:lineRule="auto"/>
              <w:jc w:val="right"/>
              <w:rPr>
                <w:rFonts w:ascii="Times New Roman" w:eastAsia="Times New Roman" w:hAnsi="Times New Roman" w:cs="Times New Roman"/>
                <w:color w:val="000000"/>
                <w:sz w:val="18"/>
                <w:szCs w:val="18"/>
                <w:lang w:eastAsia="ru-RU"/>
              </w:rPr>
            </w:pPr>
            <w:r w:rsidRPr="0078495D">
              <w:rPr>
                <w:rFonts w:ascii="Times New Roman" w:hAnsi="Times New Roman" w:cs="Times New Roman"/>
                <w:color w:val="000000"/>
                <w:sz w:val="18"/>
                <w:szCs w:val="18"/>
              </w:rPr>
              <w:t>100</w:t>
            </w:r>
          </w:p>
        </w:tc>
      </w:tr>
    </w:tbl>
    <w:p w14:paraId="35B4B6AA" w14:textId="50304ACA" w:rsidR="00847874" w:rsidRDefault="00847874" w:rsidP="0084787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5448B">
        <w:rPr>
          <w:rFonts w:asciiTheme="majorBidi" w:hAnsiTheme="majorBidi" w:cstheme="majorBidi"/>
          <w:sz w:val="24"/>
          <w:szCs w:val="24"/>
        </w:rPr>
        <w:t xml:space="preserve">Источник: Минфин </w:t>
      </w:r>
      <w:r w:rsidR="00977810">
        <w:rPr>
          <w:rFonts w:asciiTheme="majorBidi" w:hAnsiTheme="majorBidi" w:cstheme="majorBidi"/>
          <w:sz w:val="24"/>
          <w:szCs w:val="24"/>
        </w:rPr>
        <w:t>России</w:t>
      </w:r>
      <w:r w:rsidRPr="00B5448B">
        <w:rPr>
          <w:rFonts w:asciiTheme="majorBidi" w:hAnsiTheme="majorBidi" w:cstheme="majorBidi"/>
          <w:sz w:val="24"/>
          <w:szCs w:val="24"/>
        </w:rPr>
        <w:t>, Росстат, расчеты авторов</w:t>
      </w:r>
      <w:r>
        <w:rPr>
          <w:rFonts w:asciiTheme="majorBidi" w:hAnsiTheme="majorBidi" w:cstheme="majorBidi"/>
          <w:sz w:val="24"/>
          <w:szCs w:val="24"/>
        </w:rPr>
        <w:t>.</w:t>
      </w:r>
    </w:p>
    <w:p w14:paraId="63239AC6" w14:textId="18E1FEF4" w:rsidR="0067749F" w:rsidRPr="00BE6869" w:rsidRDefault="00847874" w:rsidP="00C506BB">
      <w:pPr>
        <w:spacing w:after="0" w:line="240" w:lineRule="auto"/>
        <w:ind w:firstLine="709"/>
        <w:jc w:val="both"/>
        <w:rPr>
          <w:rFonts w:asciiTheme="majorBidi" w:hAnsiTheme="majorBidi" w:cstheme="majorBidi"/>
          <w:sz w:val="28"/>
          <w:szCs w:val="28"/>
        </w:rPr>
      </w:pPr>
      <w:r w:rsidRPr="00BE6869">
        <w:rPr>
          <w:rFonts w:asciiTheme="majorBidi" w:hAnsiTheme="majorBidi" w:cstheme="majorBidi"/>
          <w:sz w:val="28"/>
          <w:szCs w:val="28"/>
        </w:rPr>
        <w:t xml:space="preserve">Как </w:t>
      </w:r>
      <w:r w:rsidR="00104F6E" w:rsidRPr="00BE6869">
        <w:rPr>
          <w:rFonts w:asciiTheme="majorBidi" w:hAnsiTheme="majorBidi" w:cstheme="majorBidi"/>
          <w:sz w:val="28"/>
          <w:szCs w:val="28"/>
        </w:rPr>
        <w:t xml:space="preserve">и в случае рассмотрения общего объема трансфертов, </w:t>
      </w:r>
      <w:r w:rsidR="00A21925" w:rsidRPr="00BE6869">
        <w:rPr>
          <w:rFonts w:asciiTheme="majorBidi" w:hAnsiTheme="majorBidi" w:cstheme="majorBidi"/>
          <w:sz w:val="28"/>
          <w:szCs w:val="28"/>
        </w:rPr>
        <w:t xml:space="preserve">мы </w:t>
      </w:r>
      <w:r w:rsidR="00104F6E" w:rsidRPr="00BE6869">
        <w:rPr>
          <w:rFonts w:asciiTheme="majorBidi" w:hAnsiTheme="majorBidi" w:cstheme="majorBidi"/>
          <w:sz w:val="28"/>
          <w:szCs w:val="28"/>
        </w:rPr>
        <w:t xml:space="preserve">акцентируем внимание на изменениях структуры в 2023 г. В ОНБНТТП приведены </w:t>
      </w:r>
      <w:r w:rsidR="0067749F" w:rsidRPr="00BE6869">
        <w:rPr>
          <w:rFonts w:asciiTheme="majorBidi" w:hAnsiTheme="majorBidi" w:cstheme="majorBidi"/>
          <w:sz w:val="28"/>
          <w:szCs w:val="28"/>
        </w:rPr>
        <w:t>весьма краткие комментарии по объему и структуре трансфертов:</w:t>
      </w:r>
    </w:p>
    <w:p w14:paraId="4E3609E1" w14:textId="52F60D3A" w:rsidR="0067749F" w:rsidRPr="00BE6869" w:rsidRDefault="0067749F" w:rsidP="00C506BB">
      <w:pPr>
        <w:pStyle w:val="a9"/>
        <w:numPr>
          <w:ilvl w:val="0"/>
          <w:numId w:val="9"/>
        </w:numPr>
        <w:spacing w:before="60" w:after="0" w:line="240" w:lineRule="auto"/>
        <w:ind w:left="357" w:firstLine="709"/>
        <w:contextualSpacing w:val="0"/>
        <w:jc w:val="both"/>
        <w:rPr>
          <w:rFonts w:ascii="Times New Roman" w:hAnsi="Times New Roman"/>
          <w:sz w:val="28"/>
          <w:szCs w:val="28"/>
          <w:lang w:eastAsia="ru-RU"/>
        </w:rPr>
      </w:pPr>
      <w:r w:rsidRPr="00BE6869">
        <w:rPr>
          <w:rFonts w:ascii="Times New Roman" w:hAnsi="Times New Roman"/>
          <w:sz w:val="28"/>
          <w:szCs w:val="28"/>
          <w:lang w:eastAsia="ru-RU"/>
        </w:rPr>
        <w:t xml:space="preserve">индексация объема дотаций на выравнивание бюджетной обеспеченности субъектов </w:t>
      </w:r>
      <w:r w:rsidR="00977810" w:rsidRPr="00BE6869">
        <w:rPr>
          <w:rFonts w:ascii="Times New Roman" w:hAnsi="Times New Roman"/>
          <w:sz w:val="28"/>
          <w:szCs w:val="28"/>
          <w:lang w:eastAsia="ru-RU"/>
        </w:rPr>
        <w:t>России</w:t>
      </w:r>
      <w:r w:rsidRPr="00BE6869">
        <w:rPr>
          <w:rFonts w:ascii="Times New Roman" w:hAnsi="Times New Roman"/>
          <w:sz w:val="28"/>
          <w:szCs w:val="28"/>
          <w:lang w:eastAsia="ru-RU"/>
        </w:rPr>
        <w:t xml:space="preserve"> </w:t>
      </w:r>
      <w:r w:rsidRPr="00BE6869">
        <w:rPr>
          <w:rFonts w:ascii="Times New Roman" w:hAnsi="Times New Roman"/>
          <w:i/>
          <w:iCs/>
          <w:sz w:val="28"/>
          <w:szCs w:val="28"/>
          <w:lang w:eastAsia="ru-RU"/>
        </w:rPr>
        <w:t>(рост на 18% в 2025 г. к 2022 г.)</w:t>
      </w:r>
      <w:r w:rsidRPr="00BE6869">
        <w:rPr>
          <w:rFonts w:ascii="Times New Roman" w:hAnsi="Times New Roman"/>
          <w:sz w:val="28"/>
          <w:szCs w:val="28"/>
        </w:rPr>
        <w:t>;</w:t>
      </w:r>
    </w:p>
    <w:p w14:paraId="0A25D24F" w14:textId="77777777" w:rsidR="0067749F" w:rsidRPr="00BE6869" w:rsidRDefault="0067749F" w:rsidP="00C506BB">
      <w:pPr>
        <w:pStyle w:val="a9"/>
        <w:numPr>
          <w:ilvl w:val="0"/>
          <w:numId w:val="9"/>
        </w:numPr>
        <w:spacing w:before="60" w:after="0" w:line="240" w:lineRule="auto"/>
        <w:ind w:left="357" w:firstLine="709"/>
        <w:contextualSpacing w:val="0"/>
        <w:jc w:val="both"/>
        <w:rPr>
          <w:rFonts w:ascii="Times New Roman" w:hAnsi="Times New Roman"/>
          <w:sz w:val="28"/>
          <w:szCs w:val="28"/>
          <w:lang w:eastAsia="ru-RU"/>
        </w:rPr>
      </w:pPr>
      <w:r w:rsidRPr="00BE6869">
        <w:rPr>
          <w:rFonts w:ascii="Times New Roman" w:hAnsi="Times New Roman"/>
          <w:sz w:val="28"/>
          <w:szCs w:val="28"/>
          <w:lang w:eastAsia="ru-RU"/>
        </w:rPr>
        <w:t>резервирование сре</w:t>
      </w:r>
      <w:proofErr w:type="gramStart"/>
      <w:r w:rsidRPr="00BE6869">
        <w:rPr>
          <w:rFonts w:ascii="Times New Roman" w:hAnsi="Times New Roman"/>
          <w:sz w:val="28"/>
          <w:szCs w:val="28"/>
          <w:lang w:eastAsia="ru-RU"/>
        </w:rPr>
        <w:t>дств дл</w:t>
      </w:r>
      <w:proofErr w:type="gramEnd"/>
      <w:r w:rsidRPr="00BE6869">
        <w:rPr>
          <w:rFonts w:ascii="Times New Roman" w:hAnsi="Times New Roman"/>
          <w:sz w:val="28"/>
          <w:szCs w:val="28"/>
          <w:lang w:eastAsia="ru-RU"/>
        </w:rPr>
        <w:t xml:space="preserve">я реализации отдельных мероприятий (в т.ч. предусматривающих предоставление субсидий в 2025 году) в связи с завершением мероприятий национальных проектов; </w:t>
      </w:r>
    </w:p>
    <w:p w14:paraId="6801E4CF" w14:textId="77777777" w:rsidR="0067749F" w:rsidRPr="00BE6869" w:rsidRDefault="0067749F" w:rsidP="00C506BB">
      <w:pPr>
        <w:pStyle w:val="a9"/>
        <w:numPr>
          <w:ilvl w:val="0"/>
          <w:numId w:val="9"/>
        </w:numPr>
        <w:spacing w:before="60" w:after="0" w:line="240" w:lineRule="auto"/>
        <w:ind w:left="357" w:firstLine="709"/>
        <w:contextualSpacing w:val="0"/>
        <w:jc w:val="both"/>
        <w:rPr>
          <w:rFonts w:ascii="Times New Roman" w:hAnsi="Times New Roman"/>
          <w:sz w:val="28"/>
          <w:szCs w:val="28"/>
          <w:lang w:eastAsia="ru-RU"/>
        </w:rPr>
      </w:pPr>
      <w:r w:rsidRPr="00BE6869">
        <w:rPr>
          <w:rFonts w:ascii="Times New Roman" w:hAnsi="Times New Roman"/>
          <w:sz w:val="28"/>
          <w:szCs w:val="28"/>
          <w:lang w:eastAsia="ru-RU"/>
        </w:rPr>
        <w:t>завершение предоставления субвенций на отдельные ежемесячные выплаты семьям с детьми в связи с внедрением с 2023 г. универсального пособия;</w:t>
      </w:r>
    </w:p>
    <w:p w14:paraId="2BB3B750" w14:textId="77777777" w:rsidR="0067749F" w:rsidRPr="00BE6869" w:rsidRDefault="0067749F" w:rsidP="00C506BB">
      <w:pPr>
        <w:pStyle w:val="a9"/>
        <w:numPr>
          <w:ilvl w:val="0"/>
          <w:numId w:val="9"/>
        </w:numPr>
        <w:spacing w:before="60" w:after="0" w:line="240" w:lineRule="auto"/>
        <w:ind w:left="357" w:firstLine="709"/>
        <w:contextualSpacing w:val="0"/>
        <w:jc w:val="both"/>
        <w:rPr>
          <w:rFonts w:ascii="Times New Roman" w:hAnsi="Times New Roman"/>
          <w:sz w:val="28"/>
          <w:szCs w:val="28"/>
          <w:lang w:eastAsia="ru-RU"/>
        </w:rPr>
      </w:pPr>
      <w:r w:rsidRPr="00BE6869">
        <w:rPr>
          <w:rFonts w:ascii="Times New Roman" w:hAnsi="Times New Roman"/>
          <w:sz w:val="28"/>
          <w:szCs w:val="28"/>
          <w:lang w:eastAsia="ru-RU"/>
        </w:rPr>
        <w:t xml:space="preserve">перевод отдельных иных межбюджетных трансфертов в субсидии. </w:t>
      </w:r>
    </w:p>
    <w:p w14:paraId="0B5F31AA" w14:textId="77777777" w:rsidR="0067749F" w:rsidRPr="00BE6869" w:rsidRDefault="0067749F" w:rsidP="00C506BB">
      <w:pPr>
        <w:spacing w:after="0" w:line="240" w:lineRule="auto"/>
        <w:ind w:firstLine="709"/>
        <w:jc w:val="both"/>
        <w:rPr>
          <w:rFonts w:asciiTheme="majorBidi" w:hAnsiTheme="majorBidi" w:cstheme="majorBidi"/>
          <w:sz w:val="28"/>
          <w:szCs w:val="28"/>
        </w:rPr>
      </w:pPr>
      <w:r w:rsidRPr="00BE6869">
        <w:rPr>
          <w:rFonts w:asciiTheme="majorBidi" w:hAnsiTheme="majorBidi" w:cstheme="majorBidi"/>
          <w:sz w:val="28"/>
          <w:szCs w:val="28"/>
        </w:rPr>
        <w:t>Практически мы видим следующие изменения в структуре трансфертов в 2023 г., по сравнению с ожидаемым исполнением бюджетов в 2022 г.:</w:t>
      </w:r>
    </w:p>
    <w:p w14:paraId="0A1165C6" w14:textId="18A26683" w:rsidR="00104F6E" w:rsidRPr="00BE6869" w:rsidRDefault="0067749F" w:rsidP="00C506BB">
      <w:pPr>
        <w:pStyle w:val="a9"/>
        <w:numPr>
          <w:ilvl w:val="0"/>
          <w:numId w:val="10"/>
        </w:numPr>
        <w:spacing w:after="0" w:line="240" w:lineRule="auto"/>
        <w:ind w:firstLine="709"/>
        <w:jc w:val="both"/>
        <w:rPr>
          <w:rFonts w:asciiTheme="majorBidi" w:hAnsiTheme="majorBidi" w:cstheme="majorBidi"/>
          <w:sz w:val="28"/>
          <w:szCs w:val="28"/>
        </w:rPr>
      </w:pPr>
      <w:r w:rsidRPr="00BE6869">
        <w:rPr>
          <w:rFonts w:asciiTheme="majorBidi" w:hAnsiTheme="majorBidi" w:cstheme="majorBidi"/>
          <w:sz w:val="28"/>
          <w:szCs w:val="28"/>
        </w:rPr>
        <w:t>дотации на выравнивание бюджетной обеспеченности регионов увеличиваются (по нашим оценкам) на 4,7% (ниже ожидаемой инфляции);</w:t>
      </w:r>
    </w:p>
    <w:p w14:paraId="29436684" w14:textId="5B9B57D9" w:rsidR="0067749F" w:rsidRPr="00BE6869" w:rsidRDefault="0067749F" w:rsidP="00C506BB">
      <w:pPr>
        <w:pStyle w:val="a9"/>
        <w:numPr>
          <w:ilvl w:val="0"/>
          <w:numId w:val="10"/>
        </w:numPr>
        <w:spacing w:after="0" w:line="240" w:lineRule="auto"/>
        <w:ind w:firstLine="709"/>
        <w:jc w:val="both"/>
        <w:rPr>
          <w:rFonts w:asciiTheme="majorBidi" w:hAnsiTheme="majorBidi" w:cstheme="majorBidi"/>
          <w:sz w:val="28"/>
          <w:szCs w:val="28"/>
        </w:rPr>
      </w:pPr>
      <w:r w:rsidRPr="00BE6869">
        <w:rPr>
          <w:rFonts w:asciiTheme="majorBidi" w:hAnsiTheme="majorBidi" w:cstheme="majorBidi"/>
          <w:sz w:val="28"/>
          <w:szCs w:val="28"/>
        </w:rPr>
        <w:t>общий объем субсидий сокращается на 4%;</w:t>
      </w:r>
    </w:p>
    <w:p w14:paraId="7186062E" w14:textId="033BD16E" w:rsidR="0067749F" w:rsidRPr="00BE6869" w:rsidRDefault="0067749F" w:rsidP="00C506BB">
      <w:pPr>
        <w:pStyle w:val="a9"/>
        <w:numPr>
          <w:ilvl w:val="0"/>
          <w:numId w:val="10"/>
        </w:numPr>
        <w:spacing w:after="0" w:line="240" w:lineRule="auto"/>
        <w:ind w:firstLine="709"/>
        <w:jc w:val="both"/>
        <w:rPr>
          <w:rFonts w:asciiTheme="majorBidi" w:hAnsiTheme="majorBidi" w:cstheme="majorBidi"/>
          <w:sz w:val="28"/>
          <w:szCs w:val="28"/>
        </w:rPr>
      </w:pPr>
      <w:r w:rsidRPr="00BE6869">
        <w:rPr>
          <w:rFonts w:asciiTheme="majorBidi" w:hAnsiTheme="majorBidi" w:cstheme="majorBidi"/>
          <w:sz w:val="28"/>
          <w:szCs w:val="28"/>
        </w:rPr>
        <w:t>общий объем субвенций сокращается на 34%(!), что существенно изменяет межбюджетные отношения;</w:t>
      </w:r>
    </w:p>
    <w:p w14:paraId="7B107431" w14:textId="77777777" w:rsidR="000D3488" w:rsidRPr="00BE6869" w:rsidRDefault="0067749F" w:rsidP="00C506BB">
      <w:pPr>
        <w:pStyle w:val="a9"/>
        <w:numPr>
          <w:ilvl w:val="0"/>
          <w:numId w:val="10"/>
        </w:numPr>
        <w:spacing w:after="0" w:line="240" w:lineRule="auto"/>
        <w:ind w:firstLine="709"/>
        <w:jc w:val="both"/>
        <w:rPr>
          <w:rFonts w:asciiTheme="majorBidi" w:hAnsiTheme="majorBidi" w:cstheme="majorBidi"/>
          <w:sz w:val="28"/>
          <w:szCs w:val="28"/>
        </w:rPr>
      </w:pPr>
      <w:r w:rsidRPr="00BE6869">
        <w:rPr>
          <w:rFonts w:asciiTheme="majorBidi" w:hAnsiTheme="majorBidi" w:cstheme="majorBidi"/>
          <w:sz w:val="28"/>
          <w:szCs w:val="28"/>
        </w:rPr>
        <w:t>Общий объем иных трансфертов сокращается на 42%.</w:t>
      </w:r>
    </w:p>
    <w:p w14:paraId="349A5E8E" w14:textId="204F64E8" w:rsidR="00C67E22" w:rsidRPr="00BE6869" w:rsidRDefault="000D3488" w:rsidP="00C506BB">
      <w:pPr>
        <w:spacing w:after="0" w:line="240" w:lineRule="auto"/>
        <w:ind w:left="60" w:firstLine="709"/>
        <w:jc w:val="both"/>
        <w:rPr>
          <w:rFonts w:asciiTheme="majorBidi" w:hAnsiTheme="majorBidi" w:cstheme="majorBidi"/>
          <w:sz w:val="28"/>
          <w:szCs w:val="28"/>
        </w:rPr>
      </w:pPr>
      <w:r w:rsidRPr="00BE6869">
        <w:rPr>
          <w:rFonts w:asciiTheme="majorBidi" w:hAnsiTheme="majorBidi" w:cstheme="majorBidi"/>
          <w:sz w:val="28"/>
          <w:szCs w:val="28"/>
        </w:rPr>
        <w:t xml:space="preserve">Сокращение объема субсидий и резкое сокращение объемов субвенций и иных трансфертов в 2023 г и последующих годах трехлетки </w:t>
      </w:r>
      <w:r w:rsidR="008E4552" w:rsidRPr="00BE6869">
        <w:rPr>
          <w:rFonts w:asciiTheme="majorBidi" w:hAnsiTheme="majorBidi" w:cstheme="majorBidi"/>
          <w:sz w:val="28"/>
          <w:szCs w:val="28"/>
        </w:rPr>
        <w:t xml:space="preserve">отчасти </w:t>
      </w:r>
      <w:r w:rsidRPr="00BE6869">
        <w:rPr>
          <w:rFonts w:asciiTheme="majorBidi" w:hAnsiTheme="majorBidi" w:cstheme="majorBidi"/>
          <w:sz w:val="28"/>
          <w:szCs w:val="28"/>
        </w:rPr>
        <w:t xml:space="preserve">может </w:t>
      </w:r>
      <w:r w:rsidR="008E4552" w:rsidRPr="00BE6869">
        <w:rPr>
          <w:rFonts w:asciiTheme="majorBidi" w:hAnsiTheme="majorBidi" w:cstheme="majorBidi"/>
          <w:sz w:val="28"/>
          <w:szCs w:val="28"/>
        </w:rPr>
        <w:t xml:space="preserve">быть связано с </w:t>
      </w:r>
      <w:r w:rsidRPr="00BE6869">
        <w:rPr>
          <w:rFonts w:asciiTheme="majorBidi" w:hAnsiTheme="majorBidi" w:cstheme="majorBidi"/>
          <w:sz w:val="28"/>
          <w:szCs w:val="28"/>
        </w:rPr>
        <w:t>оптимизаци</w:t>
      </w:r>
      <w:r w:rsidR="008E4552" w:rsidRPr="00BE6869">
        <w:rPr>
          <w:rFonts w:asciiTheme="majorBidi" w:hAnsiTheme="majorBidi" w:cstheme="majorBidi"/>
          <w:sz w:val="28"/>
          <w:szCs w:val="28"/>
        </w:rPr>
        <w:t>ей</w:t>
      </w:r>
      <w:r w:rsidRPr="00BE6869">
        <w:rPr>
          <w:rFonts w:asciiTheme="majorBidi" w:hAnsiTheme="majorBidi" w:cstheme="majorBidi"/>
          <w:sz w:val="28"/>
          <w:szCs w:val="28"/>
        </w:rPr>
        <w:t xml:space="preserve"> и рационализаци</w:t>
      </w:r>
      <w:r w:rsidR="008E4552" w:rsidRPr="00BE6869">
        <w:rPr>
          <w:rFonts w:asciiTheme="majorBidi" w:hAnsiTheme="majorBidi" w:cstheme="majorBidi"/>
          <w:sz w:val="28"/>
          <w:szCs w:val="28"/>
        </w:rPr>
        <w:t>ей</w:t>
      </w:r>
      <w:r w:rsidRPr="00BE6869">
        <w:rPr>
          <w:rFonts w:asciiTheme="majorBidi" w:hAnsiTheme="majorBidi" w:cstheme="majorBidi"/>
          <w:sz w:val="28"/>
          <w:szCs w:val="28"/>
        </w:rPr>
        <w:t xml:space="preserve"> системы межбюджетных трансфертов.</w:t>
      </w:r>
      <w:r w:rsidR="005E06A5" w:rsidRPr="00BE6869">
        <w:rPr>
          <w:rFonts w:asciiTheme="majorBidi" w:hAnsiTheme="majorBidi" w:cstheme="majorBidi"/>
          <w:sz w:val="28"/>
          <w:szCs w:val="28"/>
        </w:rPr>
        <w:t xml:space="preserve"> Однако сокращение субвенций из федерального бюджета означает перенос федеральных обязательств (прежде всего социальных) на региональный уровень. </w:t>
      </w:r>
      <w:r w:rsidRPr="00BE6869">
        <w:rPr>
          <w:rFonts w:asciiTheme="majorBidi" w:hAnsiTheme="majorBidi" w:cstheme="majorBidi"/>
          <w:sz w:val="28"/>
          <w:szCs w:val="28"/>
        </w:rPr>
        <w:t xml:space="preserve"> </w:t>
      </w:r>
      <w:r w:rsidR="005E06A5" w:rsidRPr="00BE6869">
        <w:rPr>
          <w:rFonts w:asciiTheme="majorBidi" w:hAnsiTheme="majorBidi" w:cstheme="majorBidi"/>
          <w:sz w:val="28"/>
          <w:szCs w:val="28"/>
        </w:rPr>
        <w:t xml:space="preserve">В </w:t>
      </w:r>
      <w:proofErr w:type="gramStart"/>
      <w:r w:rsidR="005E06A5" w:rsidRPr="00BE6869">
        <w:rPr>
          <w:rFonts w:asciiTheme="majorBidi" w:hAnsiTheme="majorBidi" w:cstheme="majorBidi"/>
          <w:sz w:val="28"/>
          <w:szCs w:val="28"/>
        </w:rPr>
        <w:t>целом</w:t>
      </w:r>
      <w:proofErr w:type="gramEnd"/>
      <w:r w:rsidR="005E06A5" w:rsidRPr="00BE6869">
        <w:rPr>
          <w:rFonts w:asciiTheme="majorBidi" w:hAnsiTheme="majorBidi" w:cstheme="majorBidi"/>
          <w:sz w:val="28"/>
          <w:szCs w:val="28"/>
        </w:rPr>
        <w:t xml:space="preserve"> </w:t>
      </w:r>
      <w:r w:rsidR="008E4552" w:rsidRPr="00BE6869">
        <w:rPr>
          <w:rFonts w:asciiTheme="majorBidi" w:hAnsiTheme="majorBidi" w:cstheme="majorBidi"/>
          <w:sz w:val="28"/>
          <w:szCs w:val="28"/>
        </w:rPr>
        <w:t xml:space="preserve">заложенное в проект </w:t>
      </w:r>
      <w:r w:rsidR="008E4552" w:rsidRPr="00BE6869">
        <w:rPr>
          <w:rFonts w:asciiTheme="majorBidi" w:hAnsiTheme="majorBidi" w:cstheme="majorBidi"/>
          <w:b/>
          <w:bCs/>
          <w:i/>
          <w:iCs/>
          <w:sz w:val="28"/>
          <w:szCs w:val="28"/>
        </w:rPr>
        <w:t xml:space="preserve">довольно радикальное сокращение </w:t>
      </w:r>
      <w:r w:rsidRPr="00BE6869">
        <w:rPr>
          <w:rFonts w:asciiTheme="majorBidi" w:hAnsiTheme="majorBidi" w:cstheme="majorBidi"/>
          <w:b/>
          <w:bCs/>
          <w:i/>
          <w:iCs/>
          <w:sz w:val="28"/>
          <w:szCs w:val="28"/>
        </w:rPr>
        <w:t>объем</w:t>
      </w:r>
      <w:r w:rsidR="008E4552" w:rsidRPr="00BE6869">
        <w:rPr>
          <w:rFonts w:asciiTheme="majorBidi" w:hAnsiTheme="majorBidi" w:cstheme="majorBidi"/>
          <w:b/>
          <w:bCs/>
          <w:i/>
          <w:iCs/>
          <w:sz w:val="28"/>
          <w:szCs w:val="28"/>
        </w:rPr>
        <w:t>ов</w:t>
      </w:r>
      <w:r w:rsidRPr="00BE6869">
        <w:rPr>
          <w:rFonts w:asciiTheme="majorBidi" w:hAnsiTheme="majorBidi" w:cstheme="majorBidi"/>
          <w:b/>
          <w:bCs/>
          <w:i/>
          <w:iCs/>
          <w:sz w:val="28"/>
          <w:szCs w:val="28"/>
        </w:rPr>
        <w:t xml:space="preserve"> трансфертов</w:t>
      </w:r>
      <w:r w:rsidRPr="00BE6869">
        <w:rPr>
          <w:rFonts w:asciiTheme="majorBidi" w:hAnsiTheme="majorBidi" w:cstheme="majorBidi"/>
          <w:sz w:val="28"/>
          <w:szCs w:val="28"/>
        </w:rPr>
        <w:t xml:space="preserve"> по их основным видам </w:t>
      </w:r>
      <w:r w:rsidR="008E4552" w:rsidRPr="00BE6869">
        <w:rPr>
          <w:rFonts w:asciiTheme="majorBidi" w:hAnsiTheme="majorBidi" w:cstheme="majorBidi"/>
          <w:sz w:val="28"/>
          <w:szCs w:val="28"/>
        </w:rPr>
        <w:t xml:space="preserve">создает серьезные </w:t>
      </w:r>
      <w:r w:rsidR="008E4552" w:rsidRPr="00BE6869">
        <w:rPr>
          <w:rFonts w:asciiTheme="majorBidi" w:hAnsiTheme="majorBidi" w:cstheme="majorBidi"/>
          <w:b/>
          <w:bCs/>
          <w:i/>
          <w:iCs/>
          <w:sz w:val="28"/>
          <w:szCs w:val="28"/>
        </w:rPr>
        <w:t>риски несбалансированности</w:t>
      </w:r>
      <w:r w:rsidR="008E4552" w:rsidRPr="00BE6869">
        <w:rPr>
          <w:rFonts w:asciiTheme="majorBidi" w:hAnsiTheme="majorBidi" w:cstheme="majorBidi"/>
          <w:sz w:val="28"/>
          <w:szCs w:val="28"/>
        </w:rPr>
        <w:t xml:space="preserve"> региональных бюджетов. Учитывая, что их расходы в очень большой мере обусловлены социальными обязательствами налицо </w:t>
      </w:r>
      <w:r w:rsidR="008E4552" w:rsidRPr="00BE6869">
        <w:rPr>
          <w:rFonts w:asciiTheme="majorBidi" w:hAnsiTheme="majorBidi" w:cstheme="majorBidi"/>
          <w:b/>
          <w:bCs/>
          <w:i/>
          <w:iCs/>
          <w:sz w:val="28"/>
          <w:szCs w:val="28"/>
        </w:rPr>
        <w:t>риск устойчивости</w:t>
      </w:r>
      <w:r w:rsidR="008E4552" w:rsidRPr="00BE6869">
        <w:rPr>
          <w:rFonts w:asciiTheme="majorBidi" w:hAnsiTheme="majorBidi" w:cstheme="majorBidi"/>
          <w:sz w:val="28"/>
          <w:szCs w:val="28"/>
        </w:rPr>
        <w:t xml:space="preserve"> </w:t>
      </w:r>
      <w:r w:rsidRPr="00BE6869">
        <w:rPr>
          <w:rFonts w:asciiTheme="majorBidi" w:hAnsiTheme="majorBidi" w:cstheme="majorBidi"/>
          <w:sz w:val="28"/>
          <w:szCs w:val="28"/>
        </w:rPr>
        <w:t xml:space="preserve">общей бюджетной конструкции. </w:t>
      </w:r>
      <w:r w:rsidR="005E06A5" w:rsidRPr="00BE6869">
        <w:rPr>
          <w:rFonts w:asciiTheme="majorBidi" w:hAnsiTheme="majorBidi" w:cstheme="majorBidi"/>
          <w:sz w:val="28"/>
          <w:szCs w:val="28"/>
        </w:rPr>
        <w:t xml:space="preserve">При всей </w:t>
      </w:r>
      <w:r w:rsidR="005E06A5" w:rsidRPr="00BE6869">
        <w:rPr>
          <w:rFonts w:asciiTheme="majorBidi" w:hAnsiTheme="majorBidi" w:cstheme="majorBidi"/>
          <w:sz w:val="28"/>
          <w:szCs w:val="28"/>
        </w:rPr>
        <w:lastRenderedPageBreak/>
        <w:t xml:space="preserve">сложности ситуации, в которой предстоит осуществлять бюджетную политику в ближайшей перспективе, целесообразно дополнительно проработать меры, которые могли бы предотвратить указанные риски. </w:t>
      </w:r>
    </w:p>
    <w:p w14:paraId="339D4930" w14:textId="77777777" w:rsidR="00A21925" w:rsidRPr="00BE6869" w:rsidRDefault="00A21925" w:rsidP="00783F6E">
      <w:pPr>
        <w:spacing w:line="240" w:lineRule="auto"/>
        <w:ind w:firstLine="709"/>
        <w:jc w:val="both"/>
        <w:rPr>
          <w:rFonts w:asciiTheme="majorBidi" w:hAnsiTheme="majorBidi" w:cstheme="majorBidi"/>
          <w:b/>
          <w:bCs/>
          <w:sz w:val="28"/>
          <w:szCs w:val="28"/>
        </w:rPr>
      </w:pPr>
    </w:p>
    <w:p w14:paraId="052B9F13" w14:textId="77777777" w:rsidR="00A21925" w:rsidRPr="00BE6869" w:rsidRDefault="00A21925" w:rsidP="00783F6E">
      <w:pPr>
        <w:spacing w:line="240" w:lineRule="auto"/>
        <w:ind w:firstLine="709"/>
        <w:jc w:val="both"/>
        <w:rPr>
          <w:rFonts w:asciiTheme="majorBidi" w:hAnsiTheme="majorBidi" w:cstheme="majorBidi"/>
          <w:b/>
          <w:bCs/>
          <w:sz w:val="28"/>
          <w:szCs w:val="28"/>
        </w:rPr>
      </w:pPr>
    </w:p>
    <w:p w14:paraId="746DFDA6" w14:textId="182D5DEC" w:rsidR="00C67E22" w:rsidRPr="00BE6869" w:rsidRDefault="00C67E22" w:rsidP="00783F6E">
      <w:pPr>
        <w:spacing w:line="240" w:lineRule="auto"/>
        <w:ind w:firstLine="709"/>
        <w:jc w:val="both"/>
        <w:rPr>
          <w:rFonts w:asciiTheme="majorBidi" w:hAnsiTheme="majorBidi" w:cstheme="majorBidi"/>
          <w:b/>
          <w:bCs/>
          <w:sz w:val="28"/>
          <w:szCs w:val="28"/>
        </w:rPr>
      </w:pPr>
      <w:r w:rsidRPr="00BE6869">
        <w:rPr>
          <w:rFonts w:asciiTheme="majorBidi" w:hAnsiTheme="majorBidi" w:cstheme="majorBidi"/>
          <w:b/>
          <w:bCs/>
          <w:sz w:val="28"/>
          <w:szCs w:val="28"/>
        </w:rPr>
        <w:t xml:space="preserve">Расходы и баланс </w:t>
      </w:r>
      <w:r w:rsidR="00736E2D" w:rsidRPr="00BE6869">
        <w:rPr>
          <w:rFonts w:asciiTheme="majorBidi" w:hAnsiTheme="majorBidi" w:cstheme="majorBidi"/>
          <w:b/>
          <w:bCs/>
          <w:sz w:val="28"/>
          <w:szCs w:val="28"/>
        </w:rPr>
        <w:t xml:space="preserve">социальных </w:t>
      </w:r>
      <w:r w:rsidRPr="00BE6869">
        <w:rPr>
          <w:rFonts w:asciiTheme="majorBidi" w:hAnsiTheme="majorBidi" w:cstheme="majorBidi"/>
          <w:b/>
          <w:bCs/>
          <w:sz w:val="28"/>
          <w:szCs w:val="28"/>
        </w:rPr>
        <w:t xml:space="preserve">внебюджетных фондов. </w:t>
      </w:r>
    </w:p>
    <w:p w14:paraId="3AA8BD38" w14:textId="77777777" w:rsidR="00C67E22" w:rsidRPr="00BE6869" w:rsidRDefault="00C67E22" w:rsidP="00C506BB">
      <w:pPr>
        <w:spacing w:after="0" w:line="240" w:lineRule="auto"/>
        <w:ind w:firstLine="709"/>
        <w:jc w:val="both"/>
        <w:rPr>
          <w:rFonts w:ascii="Times New Roman" w:hAnsi="Times New Roman"/>
          <w:sz w:val="28"/>
          <w:szCs w:val="28"/>
        </w:rPr>
      </w:pPr>
      <w:r w:rsidRPr="00BE6869">
        <w:rPr>
          <w:rFonts w:ascii="Times New Roman" w:hAnsi="Times New Roman"/>
          <w:sz w:val="28"/>
          <w:szCs w:val="28"/>
        </w:rPr>
        <w:t>С 1 января 2023 г. вместо двух отдельных внебюджетных фондов - Пенсионного фонда Российской Федерации и Фонда социального страхования Российской Федерации - будет действовать один внебюджетный фонд, а именно</w:t>
      </w:r>
      <w:r w:rsidRPr="00BE6869">
        <w:rPr>
          <w:sz w:val="28"/>
          <w:szCs w:val="28"/>
        </w:rPr>
        <w:t xml:space="preserve"> </w:t>
      </w:r>
      <w:r w:rsidRPr="00BE6869">
        <w:rPr>
          <w:rFonts w:ascii="Times New Roman" w:hAnsi="Times New Roman"/>
          <w:sz w:val="28"/>
          <w:szCs w:val="28"/>
        </w:rPr>
        <w:t>Фонд пенсионного и социального страхования Российской Федерации. Поэтому основные характеристики бюджета Фонда пенсионного и социального страхования Российской Федерации в 2019-2025 гг. приводятся в проекте Основных направлений бюджетной политики как в целом по доходам и расходам вновь формирующегося внебюджетного фонда, так и в разбивке (отдельно по доходам и расходам ПФР и ФСС).</w:t>
      </w:r>
    </w:p>
    <w:p w14:paraId="766FE72E" w14:textId="543D9A38" w:rsidR="00C67E22" w:rsidRPr="00BE6869" w:rsidRDefault="00C67E22" w:rsidP="00C506BB">
      <w:pPr>
        <w:spacing w:after="0" w:line="240" w:lineRule="auto"/>
        <w:ind w:firstLine="709"/>
        <w:jc w:val="both"/>
        <w:rPr>
          <w:rFonts w:ascii="Times New Roman" w:hAnsi="Times New Roman"/>
          <w:bCs/>
          <w:sz w:val="28"/>
          <w:szCs w:val="28"/>
        </w:rPr>
      </w:pPr>
      <w:proofErr w:type="gramStart"/>
      <w:r w:rsidRPr="00BE6869">
        <w:rPr>
          <w:rFonts w:ascii="Times New Roman" w:hAnsi="Times New Roman"/>
          <w:sz w:val="28"/>
          <w:szCs w:val="28"/>
        </w:rPr>
        <w:t xml:space="preserve">Согласно оценкам, основанным на данных проекта </w:t>
      </w:r>
      <w:r w:rsidR="0012175A" w:rsidRPr="00BE6869">
        <w:rPr>
          <w:rFonts w:ascii="Times New Roman" w:hAnsi="Times New Roman"/>
          <w:sz w:val="28"/>
          <w:szCs w:val="28"/>
        </w:rPr>
        <w:t>ОНБНТТП</w:t>
      </w:r>
      <w:r w:rsidRPr="00BE6869">
        <w:rPr>
          <w:rFonts w:ascii="Times New Roman" w:hAnsi="Times New Roman"/>
          <w:sz w:val="28"/>
          <w:szCs w:val="28"/>
        </w:rPr>
        <w:t xml:space="preserve">, </w:t>
      </w:r>
      <w:r w:rsidRPr="00BE6869">
        <w:rPr>
          <w:rFonts w:ascii="Times New Roman" w:hAnsi="Times New Roman"/>
          <w:bCs/>
          <w:sz w:val="28"/>
          <w:szCs w:val="28"/>
        </w:rPr>
        <w:t xml:space="preserve">расходы Фонда пенсионного и социального страхования Российской Федерации в 2023г. в номинальном выражении вырастут на 17,7% по отношению к 2022 г., в реальном выражении - на </w:t>
      </w:r>
      <w:r w:rsidRPr="00BE6869">
        <w:rPr>
          <w:rFonts w:ascii="Times New Roman" w:hAnsi="Times New Roman" w:cs="Times New Roman"/>
          <w:bCs/>
          <w:sz w:val="28"/>
          <w:szCs w:val="28"/>
        </w:rPr>
        <w:t>11,5</w:t>
      </w:r>
      <w:r w:rsidRPr="00BE6869">
        <w:rPr>
          <w:rFonts w:ascii="Times New Roman" w:hAnsi="Times New Roman"/>
          <w:bCs/>
          <w:sz w:val="28"/>
          <w:szCs w:val="28"/>
        </w:rPr>
        <w:t>%. Такой высокий темп прироста расходов пенсионного и социального страхования приведет к возвращению величины расходов к уровню 2021 г. (в сопоставимых ценах), компенсировав сокращение, наблюдающееся в 2022 г</w:t>
      </w:r>
      <w:proofErr w:type="gramEnd"/>
      <w:r w:rsidRPr="00BE6869">
        <w:rPr>
          <w:rFonts w:ascii="Times New Roman" w:hAnsi="Times New Roman"/>
          <w:bCs/>
          <w:sz w:val="28"/>
          <w:szCs w:val="28"/>
        </w:rPr>
        <w:t xml:space="preserve">. По сравнению с 2019 г. расходы пенсионного и социального страхования увеличатся в 2023 г. на 7,6% (в сопоставимых ценах). В значительной степени рост расходов пенсионного и социального страхования в 2023 г. будет определяться быстрым -12,7% - реальным ростом расходов, переходящих от ПФР, так как удельный вес этих расходов в общих расходах пенсионного и социального страхования составляет около 90% (92,3% в 2023 г.). Рост расходов, переходящих от ПФР в 2023 г., скомпенсирует небольшое (0,4%) снижение реальных расходов, переходящих от ФСС.  </w:t>
      </w:r>
      <w:r w:rsidRPr="00BE6869">
        <w:rPr>
          <w:rFonts w:ascii="Times New Roman" w:hAnsi="Times New Roman" w:cs="Times New Roman"/>
          <w:bCs/>
          <w:sz w:val="28"/>
          <w:szCs w:val="28"/>
        </w:rPr>
        <w:t>В</w:t>
      </w:r>
      <w:r w:rsidRPr="00BE6869">
        <w:rPr>
          <w:rFonts w:ascii="Times New Roman" w:hAnsi="Times New Roman"/>
          <w:bCs/>
          <w:sz w:val="28"/>
          <w:szCs w:val="28"/>
        </w:rPr>
        <w:t xml:space="preserve"> 2024 </w:t>
      </w:r>
      <w:r w:rsidRPr="00BE6869">
        <w:rPr>
          <w:rFonts w:ascii="Times New Roman" w:hAnsi="Times New Roman" w:cs="Times New Roman"/>
          <w:bCs/>
          <w:sz w:val="28"/>
          <w:szCs w:val="28"/>
        </w:rPr>
        <w:t>г</w:t>
      </w:r>
      <w:r w:rsidRPr="00BE6869">
        <w:rPr>
          <w:rFonts w:ascii="Times New Roman" w:hAnsi="Times New Roman"/>
          <w:bCs/>
          <w:sz w:val="28"/>
          <w:szCs w:val="28"/>
        </w:rPr>
        <w:t xml:space="preserve">. прирост </w:t>
      </w:r>
      <w:r w:rsidRPr="00BE6869">
        <w:rPr>
          <w:rFonts w:ascii="Times New Roman" w:hAnsi="Times New Roman" w:cs="Times New Roman"/>
          <w:bCs/>
          <w:sz w:val="28"/>
          <w:szCs w:val="28"/>
        </w:rPr>
        <w:t xml:space="preserve">реальных </w:t>
      </w:r>
      <w:r w:rsidRPr="00BE6869">
        <w:rPr>
          <w:rFonts w:ascii="Times New Roman" w:hAnsi="Times New Roman"/>
          <w:bCs/>
          <w:sz w:val="28"/>
          <w:szCs w:val="28"/>
        </w:rPr>
        <w:t>расходов Фонда пенсионного и социального страхования Российской Федерации составит 1</w:t>
      </w:r>
      <w:r w:rsidRPr="00BE6869">
        <w:rPr>
          <w:rFonts w:ascii="Times New Roman" w:hAnsi="Times New Roman" w:cs="Times New Roman"/>
          <w:bCs/>
          <w:sz w:val="28"/>
          <w:szCs w:val="28"/>
        </w:rPr>
        <w:t>,6%,</w:t>
      </w:r>
      <w:r w:rsidRPr="00BE6869">
        <w:rPr>
          <w:rFonts w:ascii="Times New Roman" w:hAnsi="Times New Roman"/>
          <w:bCs/>
          <w:sz w:val="28"/>
          <w:szCs w:val="28"/>
        </w:rPr>
        <w:t xml:space="preserve"> в 2025 г. </w:t>
      </w:r>
      <w:r w:rsidRPr="00BE6869">
        <w:rPr>
          <w:rFonts w:ascii="Times New Roman" w:hAnsi="Times New Roman" w:cs="Times New Roman"/>
          <w:bCs/>
          <w:sz w:val="28"/>
          <w:szCs w:val="28"/>
        </w:rPr>
        <w:t xml:space="preserve">реальные расходы </w:t>
      </w:r>
      <w:r w:rsidRPr="00BE6869">
        <w:rPr>
          <w:rFonts w:ascii="Times New Roman" w:hAnsi="Times New Roman"/>
          <w:bCs/>
          <w:sz w:val="28"/>
          <w:szCs w:val="28"/>
        </w:rPr>
        <w:t xml:space="preserve">Фонда пенсионного и социального страхования Российской Федерации </w:t>
      </w:r>
      <w:proofErr w:type="gramStart"/>
      <w:r w:rsidRPr="00BE6869">
        <w:rPr>
          <w:rFonts w:ascii="Times New Roman" w:hAnsi="Times New Roman"/>
          <w:bCs/>
          <w:sz w:val="28"/>
          <w:szCs w:val="28"/>
        </w:rPr>
        <w:t>в</w:t>
      </w:r>
      <w:proofErr w:type="gramEnd"/>
      <w:r w:rsidRPr="00BE6869">
        <w:rPr>
          <w:rFonts w:ascii="Times New Roman" w:hAnsi="Times New Roman" w:cs="Times New Roman"/>
          <w:bCs/>
          <w:sz w:val="28"/>
          <w:szCs w:val="28"/>
        </w:rPr>
        <w:t xml:space="preserve"> практически останутся на уровне предыдущего года (0,7%)</w:t>
      </w:r>
      <w:r w:rsidRPr="00BE6869">
        <w:rPr>
          <w:rFonts w:ascii="Times New Roman" w:hAnsi="Times New Roman"/>
          <w:bCs/>
          <w:sz w:val="28"/>
          <w:szCs w:val="28"/>
        </w:rPr>
        <w:t xml:space="preserve">. </w:t>
      </w:r>
    </w:p>
    <w:p w14:paraId="3E04C7BF" w14:textId="77777777" w:rsidR="00C67E22" w:rsidRPr="00BE6869" w:rsidRDefault="00C67E22" w:rsidP="00C506BB">
      <w:pPr>
        <w:spacing w:after="0" w:line="240" w:lineRule="auto"/>
        <w:ind w:firstLine="709"/>
        <w:jc w:val="both"/>
        <w:rPr>
          <w:rFonts w:ascii="Times New Roman" w:hAnsi="Times New Roman"/>
          <w:bCs/>
          <w:sz w:val="28"/>
          <w:szCs w:val="28"/>
        </w:rPr>
      </w:pPr>
      <w:r w:rsidRPr="00BE6869">
        <w:rPr>
          <w:rFonts w:ascii="Times New Roman" w:hAnsi="Times New Roman"/>
          <w:bCs/>
          <w:sz w:val="28"/>
          <w:szCs w:val="28"/>
        </w:rPr>
        <w:t xml:space="preserve">Сокращение ВВП на 0,8% в 2023 г. на фоне роста реальных расходов Фонда пенсионного и социального страхования Российской Федерации приведёт к тому, что снижавшиеся в 2021-2022 гг. </w:t>
      </w:r>
      <w:proofErr w:type="gramStart"/>
      <w:r w:rsidRPr="00BE6869">
        <w:rPr>
          <w:rFonts w:ascii="Times New Roman" w:hAnsi="Times New Roman"/>
          <w:bCs/>
          <w:sz w:val="28"/>
          <w:szCs w:val="28"/>
        </w:rPr>
        <w:t>в</w:t>
      </w:r>
      <w:proofErr w:type="gramEnd"/>
      <w:r w:rsidRPr="00BE6869">
        <w:rPr>
          <w:rFonts w:ascii="Times New Roman" w:hAnsi="Times New Roman"/>
          <w:bCs/>
          <w:sz w:val="28"/>
          <w:szCs w:val="28"/>
        </w:rPr>
        <w:t xml:space="preserve"> % </w:t>
      </w:r>
      <w:proofErr w:type="gramStart"/>
      <w:r w:rsidRPr="00BE6869">
        <w:rPr>
          <w:rFonts w:ascii="Times New Roman" w:hAnsi="Times New Roman"/>
          <w:bCs/>
          <w:sz w:val="28"/>
          <w:szCs w:val="28"/>
        </w:rPr>
        <w:t>к</w:t>
      </w:r>
      <w:proofErr w:type="gramEnd"/>
      <w:r w:rsidRPr="00BE6869">
        <w:rPr>
          <w:rFonts w:ascii="Times New Roman" w:hAnsi="Times New Roman"/>
          <w:bCs/>
          <w:sz w:val="28"/>
          <w:szCs w:val="28"/>
        </w:rPr>
        <w:t xml:space="preserve"> ВВП расходы пенсионного и социального страхования вырастут в 2023г. до </w:t>
      </w:r>
      <w:r w:rsidRPr="00BE6869">
        <w:rPr>
          <w:rFonts w:ascii="Times New Roman" w:hAnsi="Times New Roman" w:cs="Times New Roman"/>
          <w:bCs/>
          <w:sz w:val="28"/>
          <w:szCs w:val="28"/>
        </w:rPr>
        <w:t>9,0</w:t>
      </w:r>
      <w:r w:rsidRPr="00BE6869">
        <w:rPr>
          <w:rFonts w:ascii="Times New Roman" w:hAnsi="Times New Roman"/>
          <w:bCs/>
          <w:sz w:val="28"/>
          <w:szCs w:val="28"/>
        </w:rPr>
        <w:t xml:space="preserve">% ВВП. В 2024-2025 гг. расходы Фонда пенсионного и социального страхования Российской Федерации </w:t>
      </w:r>
      <w:proofErr w:type="gramStart"/>
      <w:r w:rsidRPr="00BE6869">
        <w:rPr>
          <w:rFonts w:ascii="Times New Roman" w:hAnsi="Times New Roman"/>
          <w:bCs/>
          <w:sz w:val="28"/>
          <w:szCs w:val="28"/>
        </w:rPr>
        <w:t>в</w:t>
      </w:r>
      <w:proofErr w:type="gramEnd"/>
      <w:r w:rsidRPr="00BE6869">
        <w:rPr>
          <w:rFonts w:ascii="Times New Roman" w:hAnsi="Times New Roman"/>
          <w:bCs/>
          <w:sz w:val="28"/>
          <w:szCs w:val="28"/>
        </w:rPr>
        <w:t xml:space="preserve"> % </w:t>
      </w:r>
      <w:proofErr w:type="gramStart"/>
      <w:r w:rsidRPr="00BE6869">
        <w:rPr>
          <w:rFonts w:ascii="Times New Roman" w:hAnsi="Times New Roman"/>
          <w:bCs/>
          <w:sz w:val="28"/>
          <w:szCs w:val="28"/>
        </w:rPr>
        <w:t>к</w:t>
      </w:r>
      <w:proofErr w:type="gramEnd"/>
      <w:r w:rsidRPr="00BE6869">
        <w:rPr>
          <w:rFonts w:ascii="Times New Roman" w:hAnsi="Times New Roman"/>
          <w:bCs/>
          <w:sz w:val="28"/>
          <w:szCs w:val="28"/>
        </w:rPr>
        <w:t xml:space="preserve"> ВВП будут постепенно снижаться до 8,7% в 2025 г.</w:t>
      </w:r>
    </w:p>
    <w:p w14:paraId="586FC3ED" w14:textId="77777777" w:rsidR="00C67E22" w:rsidRPr="00BE6869" w:rsidRDefault="00C67E22" w:rsidP="00C506BB">
      <w:pPr>
        <w:spacing w:after="0" w:line="240" w:lineRule="auto"/>
        <w:ind w:firstLine="709"/>
        <w:jc w:val="both"/>
        <w:rPr>
          <w:rFonts w:asciiTheme="majorBidi" w:hAnsiTheme="majorBidi" w:cstheme="majorBidi"/>
          <w:bCs/>
          <w:sz w:val="28"/>
          <w:szCs w:val="28"/>
        </w:rPr>
      </w:pPr>
      <w:r w:rsidRPr="00BE6869">
        <w:rPr>
          <w:rFonts w:ascii="Times New Roman" w:hAnsi="Times New Roman" w:cs="Times New Roman"/>
          <w:bCs/>
          <w:sz w:val="28"/>
          <w:szCs w:val="28"/>
        </w:rPr>
        <w:t xml:space="preserve">В 2023 г. будет наблюдаться профицит </w:t>
      </w:r>
      <w:bookmarkStart w:id="37" w:name="_Hlk116288108"/>
      <w:r w:rsidRPr="00BE6869">
        <w:rPr>
          <w:rFonts w:ascii="Times New Roman" w:hAnsi="Times New Roman" w:cs="Times New Roman"/>
          <w:bCs/>
          <w:sz w:val="28"/>
          <w:szCs w:val="28"/>
        </w:rPr>
        <w:t xml:space="preserve">бюджета </w:t>
      </w:r>
      <w:r w:rsidRPr="00BE6869">
        <w:rPr>
          <w:rFonts w:ascii="Times New Roman" w:hAnsi="Times New Roman"/>
          <w:bCs/>
          <w:sz w:val="28"/>
          <w:szCs w:val="28"/>
        </w:rPr>
        <w:t>Фонда пенсионного и социального страхования Российской Федерации</w:t>
      </w:r>
      <w:r w:rsidRPr="00BE6869">
        <w:rPr>
          <w:rFonts w:ascii="Times New Roman" w:hAnsi="Times New Roman" w:cs="Times New Roman"/>
          <w:bCs/>
          <w:sz w:val="28"/>
          <w:szCs w:val="28"/>
        </w:rPr>
        <w:t xml:space="preserve"> </w:t>
      </w:r>
      <w:bookmarkEnd w:id="37"/>
      <w:r w:rsidRPr="00BE6869">
        <w:rPr>
          <w:rFonts w:ascii="Times New Roman" w:hAnsi="Times New Roman" w:cs="Times New Roman"/>
          <w:bCs/>
          <w:sz w:val="28"/>
          <w:szCs w:val="28"/>
        </w:rPr>
        <w:t>на уровне 0,1% ВВП. В 2024-2025 гг. профицит бюджета Фонда пенсионного и социального страхования Российской Федерации будет расти (до 0,24% ВВП в 2025 г.)</w:t>
      </w:r>
    </w:p>
    <w:p w14:paraId="52BC3742" w14:textId="77777777" w:rsidR="00C67E22" w:rsidRPr="00BE6869" w:rsidRDefault="00C67E22" w:rsidP="00C506BB">
      <w:pPr>
        <w:spacing w:after="0" w:line="240" w:lineRule="auto"/>
        <w:ind w:firstLine="709"/>
        <w:jc w:val="both"/>
        <w:rPr>
          <w:rFonts w:asciiTheme="majorBidi" w:hAnsiTheme="majorBidi" w:cstheme="majorBidi"/>
          <w:bCs/>
          <w:sz w:val="28"/>
          <w:szCs w:val="28"/>
        </w:rPr>
      </w:pPr>
      <w:proofErr w:type="gramStart"/>
      <w:r w:rsidRPr="00BE6869">
        <w:rPr>
          <w:rFonts w:asciiTheme="majorBidi" w:hAnsiTheme="majorBidi" w:cstheme="majorBidi"/>
          <w:bCs/>
          <w:sz w:val="28"/>
          <w:szCs w:val="28"/>
        </w:rPr>
        <w:t>Темпы индексации страховой пенсии и фиксированной выплаты к ней на 2023 г. (4,8%) и 2024 г. (4,6%), которые ниже ИПЦ предыдущего года</w:t>
      </w:r>
      <w:r w:rsidRPr="00BE6869">
        <w:rPr>
          <w:rStyle w:val="a8"/>
          <w:rFonts w:asciiTheme="majorBidi" w:hAnsiTheme="majorBidi" w:cstheme="majorBidi"/>
          <w:bCs/>
          <w:sz w:val="28"/>
          <w:szCs w:val="28"/>
        </w:rPr>
        <w:footnoteReference w:id="5"/>
      </w:r>
      <w:r w:rsidRPr="00BE6869">
        <w:rPr>
          <w:rFonts w:asciiTheme="majorBidi" w:hAnsiTheme="majorBidi" w:cstheme="majorBidi"/>
          <w:bCs/>
          <w:sz w:val="28"/>
          <w:szCs w:val="28"/>
        </w:rPr>
        <w:t xml:space="preserve"> (12,4% и 5,5% соответственно) установлены исходя из того, что совокупный размер индексации 2023 - 2024 гг. с учетом индексации, проведенной 1 июня 2022 г. на 10%, обеспечивает превышение прогнозируемой инфляции за предшествующий год (2022 и 2023) нарастающим итогом.</w:t>
      </w:r>
      <w:proofErr w:type="gramEnd"/>
      <w:r w:rsidRPr="00BE6869">
        <w:rPr>
          <w:rFonts w:asciiTheme="majorBidi" w:hAnsiTheme="majorBidi" w:cstheme="majorBidi"/>
          <w:bCs/>
          <w:sz w:val="28"/>
          <w:szCs w:val="28"/>
        </w:rPr>
        <w:t xml:space="preserve"> В 2025 г. планируется индексация страховой пенсии и фиксированной выплаты к ней на 4,0% с 1 февраля и 3,6% с 1 апреля.</w:t>
      </w:r>
    </w:p>
    <w:p w14:paraId="19A0C8DA" w14:textId="00EE84AE" w:rsidR="00C67E22" w:rsidRPr="00BE6869" w:rsidRDefault="00C67E22" w:rsidP="00C506BB">
      <w:pPr>
        <w:spacing w:after="0" w:line="240" w:lineRule="auto"/>
        <w:ind w:firstLine="709"/>
        <w:jc w:val="both"/>
        <w:rPr>
          <w:rFonts w:asciiTheme="majorBidi" w:hAnsiTheme="majorBidi" w:cstheme="majorBidi"/>
          <w:bCs/>
          <w:sz w:val="28"/>
          <w:szCs w:val="28"/>
        </w:rPr>
      </w:pPr>
      <w:r w:rsidRPr="00BE6869">
        <w:rPr>
          <w:rFonts w:asciiTheme="majorBidi" w:hAnsiTheme="majorBidi" w:cstheme="majorBidi"/>
          <w:bCs/>
          <w:sz w:val="28"/>
          <w:szCs w:val="28"/>
        </w:rPr>
        <w:lastRenderedPageBreak/>
        <w:t>Представляется важным принимать во внимание, что запланированн</w:t>
      </w:r>
      <w:r w:rsidR="005E06A5" w:rsidRPr="00BE6869">
        <w:rPr>
          <w:rFonts w:asciiTheme="majorBidi" w:hAnsiTheme="majorBidi" w:cstheme="majorBidi"/>
          <w:bCs/>
          <w:sz w:val="28"/>
          <w:szCs w:val="28"/>
        </w:rPr>
        <w:t xml:space="preserve">ые размеры </w:t>
      </w:r>
      <w:r w:rsidRPr="00BE6869">
        <w:rPr>
          <w:rFonts w:asciiTheme="majorBidi" w:hAnsiTheme="majorBidi" w:cstheme="majorBidi"/>
          <w:bCs/>
          <w:sz w:val="28"/>
          <w:szCs w:val="28"/>
        </w:rPr>
        <w:t>индексаци</w:t>
      </w:r>
      <w:r w:rsidR="005E06A5" w:rsidRPr="00BE6869">
        <w:rPr>
          <w:rFonts w:asciiTheme="majorBidi" w:hAnsiTheme="majorBidi" w:cstheme="majorBidi"/>
          <w:bCs/>
          <w:sz w:val="28"/>
          <w:szCs w:val="28"/>
        </w:rPr>
        <w:t>и</w:t>
      </w:r>
      <w:r w:rsidRPr="00BE6869">
        <w:rPr>
          <w:rFonts w:asciiTheme="majorBidi" w:hAnsiTheme="majorBidi" w:cstheme="majorBidi"/>
          <w:bCs/>
          <w:sz w:val="28"/>
          <w:szCs w:val="28"/>
        </w:rPr>
        <w:t xml:space="preserve"> </w:t>
      </w:r>
      <w:r w:rsidR="005E06A5" w:rsidRPr="00BE6869">
        <w:rPr>
          <w:rFonts w:asciiTheme="majorBidi" w:hAnsiTheme="majorBidi" w:cstheme="majorBidi"/>
          <w:bCs/>
          <w:sz w:val="28"/>
          <w:szCs w:val="28"/>
        </w:rPr>
        <w:t>таковы</w:t>
      </w:r>
      <w:r w:rsidRPr="00BE6869">
        <w:rPr>
          <w:rFonts w:asciiTheme="majorBidi" w:hAnsiTheme="majorBidi" w:cstheme="majorBidi"/>
          <w:bCs/>
          <w:sz w:val="28"/>
          <w:szCs w:val="28"/>
        </w:rPr>
        <w:t xml:space="preserve">, что среднегодовые размеры пенсий в реальном выражении (по отношению к прожиточному минимуму) будут постепенно </w:t>
      </w:r>
      <w:r w:rsidRPr="00BE6869">
        <w:rPr>
          <w:rFonts w:asciiTheme="majorBidi" w:hAnsiTheme="majorBidi" w:cstheme="majorBidi"/>
          <w:b/>
          <w:i/>
          <w:iCs/>
          <w:sz w:val="28"/>
          <w:szCs w:val="28"/>
        </w:rPr>
        <w:t>снижаться</w:t>
      </w:r>
      <w:r w:rsidRPr="00BE6869">
        <w:rPr>
          <w:rFonts w:asciiTheme="majorBidi" w:hAnsiTheme="majorBidi" w:cstheme="majorBidi"/>
          <w:bCs/>
          <w:sz w:val="28"/>
          <w:szCs w:val="28"/>
        </w:rPr>
        <w:t>, хотя степень этого снижения невелика:</w:t>
      </w:r>
    </w:p>
    <w:p w14:paraId="48461FEC" w14:textId="77777777" w:rsidR="00C67E22" w:rsidRPr="00BE6869" w:rsidRDefault="00C67E22" w:rsidP="00C506BB">
      <w:pPr>
        <w:pStyle w:val="a9"/>
        <w:numPr>
          <w:ilvl w:val="0"/>
          <w:numId w:val="11"/>
        </w:numPr>
        <w:spacing w:after="0" w:line="240" w:lineRule="auto"/>
        <w:ind w:firstLine="709"/>
        <w:jc w:val="both"/>
        <w:rPr>
          <w:rFonts w:asciiTheme="majorBidi" w:hAnsiTheme="majorBidi" w:cstheme="majorBidi"/>
          <w:bCs/>
          <w:sz w:val="28"/>
          <w:szCs w:val="28"/>
        </w:rPr>
      </w:pPr>
      <w:r w:rsidRPr="00BE6869">
        <w:rPr>
          <w:rFonts w:asciiTheme="majorBidi" w:hAnsiTheme="majorBidi" w:cstheme="majorBidi"/>
          <w:bCs/>
          <w:sz w:val="28"/>
          <w:szCs w:val="28"/>
        </w:rPr>
        <w:t>страховая пенсия по старости неработающих пенсионеров снизится с 176,2% ПМ пенсионера в 2023 г. до 173,3% в 2025 г.</w:t>
      </w:r>
    </w:p>
    <w:p w14:paraId="45437A93" w14:textId="77777777" w:rsidR="00C67E22" w:rsidRPr="00BE6869" w:rsidRDefault="00C67E22" w:rsidP="00C506BB">
      <w:pPr>
        <w:pStyle w:val="a9"/>
        <w:numPr>
          <w:ilvl w:val="0"/>
          <w:numId w:val="11"/>
        </w:numPr>
        <w:spacing w:after="0" w:line="240" w:lineRule="auto"/>
        <w:ind w:firstLine="709"/>
        <w:jc w:val="both"/>
        <w:rPr>
          <w:rFonts w:asciiTheme="majorBidi" w:hAnsiTheme="majorBidi" w:cstheme="majorBidi"/>
          <w:bCs/>
          <w:sz w:val="28"/>
          <w:szCs w:val="28"/>
        </w:rPr>
      </w:pPr>
      <w:r w:rsidRPr="00BE6869">
        <w:rPr>
          <w:rFonts w:asciiTheme="majorBidi" w:hAnsiTheme="majorBidi" w:cstheme="majorBidi"/>
          <w:bCs/>
          <w:sz w:val="28"/>
          <w:szCs w:val="28"/>
        </w:rPr>
        <w:t>социальная пенсия со 100,8% до 100,2% соответственно.</w:t>
      </w:r>
    </w:p>
    <w:p w14:paraId="48C22B13" w14:textId="77777777" w:rsidR="00C67E22" w:rsidRPr="00BE6869" w:rsidRDefault="00C67E22" w:rsidP="00C506BB">
      <w:pPr>
        <w:spacing w:after="0" w:line="240" w:lineRule="auto"/>
        <w:ind w:firstLine="709"/>
        <w:jc w:val="both"/>
        <w:rPr>
          <w:rFonts w:asciiTheme="majorBidi" w:hAnsiTheme="majorBidi" w:cstheme="majorBidi"/>
          <w:bCs/>
          <w:sz w:val="28"/>
          <w:szCs w:val="28"/>
        </w:rPr>
      </w:pPr>
      <w:r w:rsidRPr="00BE6869">
        <w:rPr>
          <w:rFonts w:asciiTheme="majorBidi" w:hAnsiTheme="majorBidi" w:cstheme="majorBidi"/>
          <w:bCs/>
          <w:sz w:val="28"/>
          <w:szCs w:val="28"/>
        </w:rPr>
        <w:t xml:space="preserve">В 2022 г. ЕДВ, пособия, компенсации были проиндексированы 1 февраля на 8,4%, в июне они не были дополнительно проиндексированы. В 2023 г. планируется индексация их размеров на ИПЦ предыдущего года (12,4%) с 1 февраля 2023 г. </w:t>
      </w:r>
    </w:p>
    <w:p w14:paraId="5BFB514A" w14:textId="77777777" w:rsidR="00C67E22" w:rsidRPr="00BE6869" w:rsidRDefault="00C67E22" w:rsidP="00C506BB">
      <w:pPr>
        <w:spacing w:after="0" w:line="240" w:lineRule="auto"/>
        <w:ind w:firstLine="709"/>
        <w:jc w:val="both"/>
        <w:rPr>
          <w:rFonts w:asciiTheme="majorBidi" w:hAnsiTheme="majorBidi" w:cstheme="majorBidi"/>
          <w:bCs/>
          <w:sz w:val="28"/>
          <w:szCs w:val="28"/>
        </w:rPr>
      </w:pPr>
      <w:r w:rsidRPr="00BE6869">
        <w:rPr>
          <w:rFonts w:ascii="Times New Roman" w:hAnsi="Times New Roman"/>
          <w:bCs/>
          <w:sz w:val="28"/>
          <w:szCs w:val="28"/>
        </w:rPr>
        <w:t xml:space="preserve"> </w:t>
      </w:r>
      <w:r w:rsidRPr="00BE6869">
        <w:rPr>
          <w:rFonts w:asciiTheme="majorBidi" w:hAnsiTheme="majorBidi" w:cstheme="majorBidi"/>
          <w:bCs/>
          <w:sz w:val="28"/>
          <w:szCs w:val="28"/>
        </w:rPr>
        <w:t>Прогнозирующийся на 2022 -2023 гг. прирост уровня безработицы (с 4,8% в 2021 г. до 6,7-6,6%) при сохранении разных условий индексации пенсий работающих и неработающих пенсионеров может привести к росту числа неработающих пенсионеров, заработки которых невелики.</w:t>
      </w:r>
    </w:p>
    <w:p w14:paraId="536A7878" w14:textId="77777777" w:rsidR="00C67E22" w:rsidRPr="00BE6869" w:rsidRDefault="00C67E22" w:rsidP="00C506BB">
      <w:pPr>
        <w:spacing w:after="0" w:line="240" w:lineRule="auto"/>
        <w:ind w:firstLine="709"/>
        <w:jc w:val="both"/>
        <w:rPr>
          <w:rFonts w:asciiTheme="majorBidi" w:hAnsiTheme="majorBidi" w:cstheme="majorBidi"/>
          <w:bCs/>
          <w:sz w:val="28"/>
          <w:szCs w:val="28"/>
        </w:rPr>
      </w:pPr>
      <w:r w:rsidRPr="00BE6869">
        <w:rPr>
          <w:rFonts w:asciiTheme="majorBidi" w:hAnsiTheme="majorBidi" w:cstheme="majorBidi"/>
          <w:bCs/>
          <w:sz w:val="28"/>
          <w:szCs w:val="28"/>
        </w:rPr>
        <w:t xml:space="preserve">Реальные расходы Фонда обязательного медицинского страхования (ФОМС) после их роста на 2,9% в первый год пандемии коронавируса стагнировали (+0,4% в 2021 г. и -0,6% в 2022 г.). </w:t>
      </w:r>
      <w:proofErr w:type="gramStart"/>
      <w:r w:rsidRPr="00BE6869">
        <w:rPr>
          <w:rFonts w:asciiTheme="majorBidi" w:hAnsiTheme="majorBidi" w:cstheme="majorBidi"/>
          <w:bCs/>
          <w:sz w:val="28"/>
          <w:szCs w:val="28"/>
        </w:rPr>
        <w:t xml:space="preserve">В 2023 г. номинальные расходы ФОМС вырастут на 12,1%, реальные на 6,3%, в результате чего они будут выше расходов ФОМС в 2019 г. на 9% (в сопоставимых ценах) и на 6% выше расходов ФОМС в 2020 – 2022 гг. В 2024 г. реальные расходы ФОМС, как планируется, </w:t>
      </w:r>
      <w:r w:rsidRPr="00BE6869">
        <w:rPr>
          <w:rFonts w:asciiTheme="majorBidi" w:hAnsiTheme="majorBidi" w:cstheme="majorBidi"/>
          <w:b/>
          <w:i/>
          <w:iCs/>
          <w:sz w:val="28"/>
          <w:szCs w:val="28"/>
        </w:rPr>
        <w:t>увеличатся</w:t>
      </w:r>
      <w:r w:rsidRPr="00BE6869">
        <w:rPr>
          <w:rFonts w:asciiTheme="majorBidi" w:hAnsiTheme="majorBidi" w:cstheme="majorBidi"/>
          <w:bCs/>
          <w:sz w:val="28"/>
          <w:szCs w:val="28"/>
        </w:rPr>
        <w:t xml:space="preserve"> на 2,6%, в 2025 г. еще на 1,1%.</w:t>
      </w:r>
      <w:proofErr w:type="gramEnd"/>
    </w:p>
    <w:p w14:paraId="21ECFC41" w14:textId="24A77CD7" w:rsidR="00783F6E" w:rsidRPr="00BE6869" w:rsidRDefault="00C67E22" w:rsidP="00C506BB">
      <w:pPr>
        <w:spacing w:after="0" w:line="240" w:lineRule="auto"/>
        <w:ind w:firstLine="709"/>
        <w:jc w:val="both"/>
        <w:rPr>
          <w:rFonts w:asciiTheme="majorBidi" w:hAnsiTheme="majorBidi" w:cstheme="majorBidi"/>
          <w:bCs/>
          <w:sz w:val="28"/>
          <w:szCs w:val="28"/>
        </w:rPr>
      </w:pPr>
      <w:r w:rsidRPr="00BE6869">
        <w:rPr>
          <w:rFonts w:asciiTheme="majorBidi" w:hAnsiTheme="majorBidi" w:cstheme="majorBidi"/>
          <w:bCs/>
          <w:sz w:val="28"/>
          <w:szCs w:val="28"/>
        </w:rPr>
        <w:t xml:space="preserve">В 2023 г.  планируется увеличение дефицита бюджета ФОМС до 83,9 млрд. (в 2022 г. 7 млрд. руб.). В 2024-2025 гг. ожидается сокращение дефицита бюджета ФОМС (до 20,1 млрд. в 2025 г.). </w:t>
      </w:r>
    </w:p>
    <w:p w14:paraId="486D16C0" w14:textId="77777777" w:rsidR="00A21925" w:rsidRPr="00F9483F" w:rsidRDefault="00A21925" w:rsidP="00C506BB">
      <w:pPr>
        <w:spacing w:after="0" w:line="240" w:lineRule="auto"/>
        <w:ind w:firstLine="709"/>
        <w:jc w:val="both"/>
        <w:rPr>
          <w:rFonts w:asciiTheme="majorBidi" w:hAnsiTheme="majorBidi" w:cstheme="majorBidi"/>
          <w:bCs/>
          <w:sz w:val="24"/>
          <w:szCs w:val="24"/>
        </w:rPr>
      </w:pPr>
    </w:p>
    <w:p w14:paraId="2DC26319" w14:textId="79C30460" w:rsidR="00C67E22" w:rsidRPr="00A21925" w:rsidRDefault="00C67E22" w:rsidP="00F9483F">
      <w:pPr>
        <w:spacing w:line="240" w:lineRule="auto"/>
        <w:ind w:firstLine="357"/>
        <w:jc w:val="both"/>
        <w:rPr>
          <w:rFonts w:asciiTheme="majorBidi" w:hAnsiTheme="majorBidi" w:cstheme="majorBidi"/>
          <w:b/>
          <w:bCs/>
          <w:sz w:val="24"/>
          <w:szCs w:val="24"/>
        </w:rPr>
      </w:pPr>
      <w:r w:rsidRPr="00A21925">
        <w:rPr>
          <w:rFonts w:asciiTheme="majorBidi" w:hAnsiTheme="majorBidi" w:cstheme="majorBidi"/>
          <w:b/>
          <w:bCs/>
          <w:sz w:val="24"/>
          <w:szCs w:val="24"/>
        </w:rPr>
        <w:t>Таблица</w:t>
      </w:r>
      <w:r w:rsidR="00A21925" w:rsidRPr="00A21925">
        <w:rPr>
          <w:rFonts w:asciiTheme="majorBidi" w:hAnsiTheme="majorBidi" w:cstheme="majorBidi"/>
          <w:b/>
          <w:bCs/>
          <w:sz w:val="24"/>
          <w:szCs w:val="24"/>
        </w:rPr>
        <w:t xml:space="preserve"> 4</w:t>
      </w:r>
      <w:r w:rsidRPr="00A21925">
        <w:rPr>
          <w:rFonts w:asciiTheme="majorBidi" w:hAnsiTheme="majorBidi" w:cstheme="majorBidi"/>
          <w:b/>
          <w:bCs/>
          <w:sz w:val="24"/>
          <w:szCs w:val="24"/>
        </w:rPr>
        <w:t xml:space="preserve">. Баланс </w:t>
      </w:r>
      <w:r w:rsidRPr="00A21925">
        <w:rPr>
          <w:rFonts w:ascii="Times New Roman" w:hAnsi="Times New Roman"/>
          <w:b/>
          <w:bCs/>
          <w:sz w:val="24"/>
          <w:szCs w:val="24"/>
        </w:rPr>
        <w:t>Фонда пенсионного и социального страхования Российской Федерации</w:t>
      </w:r>
      <w:r w:rsidRPr="00A21925">
        <w:rPr>
          <w:rFonts w:asciiTheme="majorBidi" w:hAnsiTheme="majorBidi" w:cstheme="majorBidi"/>
          <w:b/>
          <w:bCs/>
          <w:sz w:val="24"/>
          <w:szCs w:val="24"/>
        </w:rPr>
        <w:t>, % ВВП</w:t>
      </w:r>
    </w:p>
    <w:tbl>
      <w:tblPr>
        <w:tblW w:w="9572" w:type="dxa"/>
        <w:tblInd w:w="113" w:type="dxa"/>
        <w:tblLook w:val="04A0" w:firstRow="1" w:lastRow="0" w:firstColumn="1" w:lastColumn="0" w:noHBand="0" w:noVBand="1"/>
      </w:tblPr>
      <w:tblGrid>
        <w:gridCol w:w="3876"/>
        <w:gridCol w:w="830"/>
        <w:gridCol w:w="811"/>
        <w:gridCol w:w="811"/>
        <w:gridCol w:w="811"/>
        <w:gridCol w:w="811"/>
        <w:gridCol w:w="811"/>
        <w:gridCol w:w="811"/>
      </w:tblGrid>
      <w:tr w:rsidR="00C67E22" w:rsidRPr="0078495D" w14:paraId="31DD808F" w14:textId="77777777" w:rsidTr="00C67E22">
        <w:trPr>
          <w:trHeight w:val="317"/>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0709B" w14:textId="77777777" w:rsidR="00C67E22" w:rsidRPr="0078495D" w:rsidRDefault="00C67E22" w:rsidP="00CF6937">
            <w:pPr>
              <w:spacing w:after="0" w:line="240" w:lineRule="auto"/>
              <w:rPr>
                <w:rFonts w:asciiTheme="majorBidi" w:eastAsia="Times New Roman" w:hAnsiTheme="majorBidi" w:cstheme="majorBidi"/>
                <w:color w:val="000000"/>
                <w:sz w:val="18"/>
                <w:szCs w:val="18"/>
              </w:rPr>
            </w:pPr>
            <w:bookmarkStart w:id="38" w:name="_Hlk116284499"/>
            <w:r w:rsidRPr="0078495D">
              <w:rPr>
                <w:rFonts w:asciiTheme="majorBidi" w:eastAsia="Times New Roman" w:hAnsiTheme="majorBidi" w:cstheme="majorBidi"/>
                <w:color w:val="000000"/>
                <w:sz w:val="18"/>
                <w:szCs w:val="18"/>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2FCC9877"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2019</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5701E2DF"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2020</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7E697673"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2021</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2EF21A22"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2022</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18E143AD"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2023</w:t>
            </w:r>
          </w:p>
        </w:tc>
        <w:tc>
          <w:tcPr>
            <w:tcW w:w="811" w:type="dxa"/>
            <w:tcBorders>
              <w:top w:val="single" w:sz="4" w:space="0" w:color="auto"/>
              <w:left w:val="nil"/>
              <w:bottom w:val="single" w:sz="4" w:space="0" w:color="auto"/>
              <w:right w:val="single" w:sz="4" w:space="0" w:color="auto"/>
            </w:tcBorders>
          </w:tcPr>
          <w:p w14:paraId="14EDF59A"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lang w:val="en-US"/>
              </w:rPr>
            </w:pPr>
            <w:r w:rsidRPr="0078495D">
              <w:rPr>
                <w:rFonts w:asciiTheme="majorBidi" w:eastAsia="Times New Roman" w:hAnsiTheme="majorBidi" w:cstheme="majorBidi"/>
                <w:color w:val="000000"/>
                <w:sz w:val="18"/>
                <w:szCs w:val="18"/>
                <w:lang w:val="en-US"/>
              </w:rPr>
              <w:t>2024</w:t>
            </w:r>
          </w:p>
        </w:tc>
        <w:tc>
          <w:tcPr>
            <w:tcW w:w="811" w:type="dxa"/>
            <w:tcBorders>
              <w:top w:val="single" w:sz="4" w:space="0" w:color="auto"/>
              <w:left w:val="nil"/>
              <w:bottom w:val="single" w:sz="4" w:space="0" w:color="auto"/>
              <w:right w:val="single" w:sz="4" w:space="0" w:color="auto"/>
            </w:tcBorders>
          </w:tcPr>
          <w:p w14:paraId="07F3DFCD"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lang w:val="en-US"/>
              </w:rPr>
            </w:pPr>
            <w:r w:rsidRPr="0078495D">
              <w:rPr>
                <w:rFonts w:asciiTheme="majorBidi" w:eastAsia="Times New Roman" w:hAnsiTheme="majorBidi" w:cstheme="majorBidi"/>
                <w:color w:val="000000"/>
                <w:sz w:val="18"/>
                <w:szCs w:val="18"/>
                <w:lang w:val="en-US"/>
              </w:rPr>
              <w:t>2025</w:t>
            </w:r>
          </w:p>
        </w:tc>
      </w:tr>
      <w:tr w:rsidR="00C67E22" w:rsidRPr="0078495D" w14:paraId="01937D0E" w14:textId="77777777" w:rsidTr="00C67E22">
        <w:trPr>
          <w:trHeight w:val="317"/>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9B38F" w14:textId="77777777" w:rsidR="00C67E22" w:rsidRPr="0078495D" w:rsidRDefault="00C67E22" w:rsidP="00CF6937">
            <w:pPr>
              <w:spacing w:after="0" w:line="240" w:lineRule="auto"/>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Доходы</w:t>
            </w: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388A44F9"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8,7</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4DDFF"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10,4</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55BCD"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8,5</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F8AFC"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7,8</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3B246"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9,1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23B0146"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9,0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CAC85BC"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9,0</w:t>
            </w:r>
          </w:p>
        </w:tc>
      </w:tr>
      <w:tr w:rsidR="00C67E22" w:rsidRPr="0078495D" w14:paraId="07DFD7D1" w14:textId="77777777" w:rsidTr="00C67E22">
        <w:trPr>
          <w:trHeight w:val="317"/>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12A07" w14:textId="77777777" w:rsidR="00C67E22" w:rsidRPr="0078495D" w:rsidRDefault="00C67E22" w:rsidP="00CF6937">
            <w:pPr>
              <w:spacing w:after="0" w:line="240" w:lineRule="auto"/>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Межбюджетные трансферты</w:t>
            </w: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0325FAE8"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3,1</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74346"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4,6</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CC457"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3,5</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4FF9E"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2,9</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F2B37"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3,5</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8399626"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3,4</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4422059"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3,3</w:t>
            </w:r>
          </w:p>
        </w:tc>
      </w:tr>
      <w:tr w:rsidR="00C67E22" w:rsidRPr="0078495D" w14:paraId="127892A8" w14:textId="77777777" w:rsidTr="00C67E22">
        <w:trPr>
          <w:trHeight w:val="317"/>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72C77" w14:textId="77777777" w:rsidR="00C67E22" w:rsidRPr="0078495D" w:rsidRDefault="00C67E22" w:rsidP="00CF6937">
            <w:pPr>
              <w:spacing w:after="0" w:line="240" w:lineRule="auto"/>
              <w:ind w:left="708"/>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из федерального бюджета, в т.ч.</w:t>
            </w: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5E21AC44"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3,1</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AA124"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4,6</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4C641"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3,5</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6A633"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2,9</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2AC4D"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3,4</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AC8BB2D"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3,2</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1C15F7A"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3,1</w:t>
            </w:r>
          </w:p>
        </w:tc>
      </w:tr>
      <w:tr w:rsidR="00C67E22" w:rsidRPr="0078495D" w14:paraId="57D45878" w14:textId="77777777" w:rsidTr="00C67E22">
        <w:trPr>
          <w:trHeight w:val="317"/>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EE783" w14:textId="77777777" w:rsidR="00C67E22" w:rsidRPr="0078495D" w:rsidRDefault="00C67E22" w:rsidP="00CF6937">
            <w:pPr>
              <w:spacing w:after="0" w:line="240" w:lineRule="auto"/>
              <w:ind w:left="1416"/>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переходящие от ПФР</w:t>
            </w: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09245413"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3,0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A1B51"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4,5</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6D807"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2,9</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A6A12"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2,7</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4132D"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3,3</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23068A2"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3,1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62AED0A"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3,1</w:t>
            </w:r>
          </w:p>
        </w:tc>
      </w:tr>
      <w:bookmarkEnd w:id="38"/>
      <w:tr w:rsidR="00C67E22" w:rsidRPr="0078495D" w14:paraId="193D2BB3" w14:textId="77777777" w:rsidTr="00C67E22">
        <w:trPr>
          <w:trHeight w:val="317"/>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2EA82" w14:textId="77777777" w:rsidR="00C67E22" w:rsidRPr="0078495D" w:rsidRDefault="00C67E22" w:rsidP="00CF6937">
            <w:pPr>
              <w:spacing w:after="0" w:line="240" w:lineRule="auto"/>
              <w:ind w:left="1416"/>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переходящие от ФСС</w:t>
            </w: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6FFB3AD1"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0,039</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C499B"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0,138</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08584"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0,581</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EFA5D"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0,130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77A5B"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0,088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03DD439"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0,089</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F03360B"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0,088</w:t>
            </w:r>
          </w:p>
        </w:tc>
      </w:tr>
      <w:tr w:rsidR="00C67E22" w:rsidRPr="0078495D" w14:paraId="48E2134D" w14:textId="77777777" w:rsidTr="00C67E22">
        <w:trPr>
          <w:trHeight w:val="317"/>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242E0" w14:textId="77777777" w:rsidR="00C67E22" w:rsidRPr="0078495D" w:rsidRDefault="00C67E22" w:rsidP="00CF6937">
            <w:pPr>
              <w:spacing w:after="0" w:line="240" w:lineRule="auto"/>
              <w:ind w:left="708"/>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из бюджета ФОМС</w:t>
            </w: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698C64D6"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0,013</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5614C"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0,013</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28E9B"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0,010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59CAA"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0,010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7DCC2"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70CBE65"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EF0D9D9"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0,009</w:t>
            </w:r>
          </w:p>
        </w:tc>
      </w:tr>
      <w:tr w:rsidR="00C67E22" w:rsidRPr="0078495D" w14:paraId="55BAA248" w14:textId="77777777" w:rsidTr="00C67E22">
        <w:trPr>
          <w:trHeight w:val="317"/>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B5707" w14:textId="262AE43E" w:rsidR="00C67E22" w:rsidRPr="0078495D" w:rsidRDefault="00C67E22" w:rsidP="00CF6937">
            <w:pPr>
              <w:spacing w:after="0" w:line="240" w:lineRule="auto"/>
              <w:ind w:left="708"/>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 xml:space="preserve">из бюджетов субъектов </w:t>
            </w:r>
            <w:r w:rsidR="00977810">
              <w:rPr>
                <w:rFonts w:asciiTheme="majorBidi" w:eastAsia="Times New Roman" w:hAnsiTheme="majorBidi" w:cstheme="majorBidi"/>
                <w:color w:val="000000"/>
                <w:sz w:val="18"/>
                <w:szCs w:val="18"/>
              </w:rPr>
              <w:t>России</w:t>
            </w: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62166A27"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0,003</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3465E"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0,002</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F42B6"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0,002</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F33A9"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0,003</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D9151"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0,136</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9FCAFBC"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0,161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DEE9AEF"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0,164</w:t>
            </w:r>
          </w:p>
        </w:tc>
      </w:tr>
      <w:tr w:rsidR="00C67E22" w:rsidRPr="0078495D" w14:paraId="3C738EA7" w14:textId="77777777" w:rsidTr="00C67E22">
        <w:trPr>
          <w:trHeight w:val="317"/>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08DBA" w14:textId="77777777" w:rsidR="00C67E22" w:rsidRPr="0078495D" w:rsidRDefault="00C67E22" w:rsidP="00CF6937">
            <w:pPr>
              <w:spacing w:after="0" w:line="240" w:lineRule="auto"/>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Собственные доходы</w:t>
            </w: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6E7A1626"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5,6</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09A20"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5,8</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5B43C"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5,1</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0503E"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4,9</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32A7A"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5,6</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8813688"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5,6</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6015B953"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5,7</w:t>
            </w:r>
          </w:p>
        </w:tc>
      </w:tr>
      <w:tr w:rsidR="00C67E22" w:rsidRPr="0078495D" w14:paraId="4DC6160F" w14:textId="77777777" w:rsidTr="00C67E22">
        <w:trPr>
          <w:trHeight w:val="317"/>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46CEB" w14:textId="77777777" w:rsidR="00C67E22" w:rsidRPr="0078495D" w:rsidRDefault="00C67E22" w:rsidP="00CF6937">
            <w:pPr>
              <w:spacing w:after="0" w:line="240" w:lineRule="auto"/>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Расходы</w:t>
            </w: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4E433B74"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8,5</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CA0F1"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10,0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70230"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8,7</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BAD9A"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7,8</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FAF55"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9,0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6866272B"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8,9</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31F98DEA"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8,7</w:t>
            </w:r>
          </w:p>
        </w:tc>
      </w:tr>
      <w:tr w:rsidR="00C67E22" w:rsidRPr="0078495D" w14:paraId="1D7FBB10" w14:textId="77777777" w:rsidTr="00C67E22">
        <w:trPr>
          <w:trHeight w:val="317"/>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9254D" w14:textId="77777777" w:rsidR="00C67E22" w:rsidRPr="0078495D" w:rsidRDefault="00C67E22" w:rsidP="00CF6937">
            <w:pPr>
              <w:spacing w:after="0" w:line="240" w:lineRule="auto"/>
              <w:ind w:left="708"/>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переходящие от ПФР</w:t>
            </w: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6828CB5E"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7,8</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ED189"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9,0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915F6"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7,7</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C6A1D"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7,2</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FC9A7"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8,3</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C87F3D2"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8,2</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6A18533"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8,0</w:t>
            </w:r>
          </w:p>
        </w:tc>
      </w:tr>
      <w:tr w:rsidR="00C67E22" w:rsidRPr="0078495D" w14:paraId="6082F0BD" w14:textId="77777777" w:rsidTr="00C67E22">
        <w:trPr>
          <w:trHeight w:val="317"/>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81DDE" w14:textId="77777777" w:rsidR="00C67E22" w:rsidRPr="0078495D" w:rsidRDefault="00C67E22" w:rsidP="00CF6937">
            <w:pPr>
              <w:spacing w:after="0" w:line="240" w:lineRule="auto"/>
              <w:ind w:left="708"/>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переходящие от ФСС</w:t>
            </w: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2BDEAB4F"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0,7</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ED17D"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1,0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76F72"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1,0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B2362"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0,7</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93E91"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0,7</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DD223F4"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0,7</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1BA3B56"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0,8</w:t>
            </w:r>
          </w:p>
        </w:tc>
      </w:tr>
      <w:tr w:rsidR="00C67E22" w:rsidRPr="0078495D" w14:paraId="691669FF" w14:textId="77777777" w:rsidTr="00C67E22">
        <w:trPr>
          <w:trHeight w:val="317"/>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A59BB" w14:textId="77777777" w:rsidR="00C67E22" w:rsidRPr="0078495D" w:rsidRDefault="00C67E22" w:rsidP="00CF6937">
            <w:pPr>
              <w:spacing w:after="0" w:line="240" w:lineRule="auto"/>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Дефицит/профицит</w:t>
            </w: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173127F6"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0,2</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6D7B7"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0,4</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E6F07"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-0,2</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660CB"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-0,1</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C3252"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0F3672E"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4CA1F0F" w14:textId="77777777" w:rsidR="00C67E22" w:rsidRPr="0078495D" w:rsidRDefault="00C67E22" w:rsidP="00CF6937">
            <w:pPr>
              <w:spacing w:after="0" w:line="240" w:lineRule="auto"/>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0,2</w:t>
            </w:r>
          </w:p>
        </w:tc>
      </w:tr>
      <w:tr w:rsidR="00C67E22" w:rsidRPr="0078495D" w14:paraId="5808C2B7" w14:textId="77777777" w:rsidTr="00C67E22">
        <w:trPr>
          <w:trHeight w:val="317"/>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D5CE4" w14:textId="77777777" w:rsidR="00C67E22" w:rsidRPr="0078495D" w:rsidRDefault="00C67E22" w:rsidP="00CF6937">
            <w:pPr>
              <w:spacing w:after="0" w:line="240" w:lineRule="auto"/>
              <w:ind w:left="708"/>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в части расходов/ доходов, переходящих от ПФР****</w:t>
            </w: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7C1156F7"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0,14</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22E27"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0,53</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161B7"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-0,26</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E7143"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-0,10</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BF1A0"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9C1829C"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0,04</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FBC5B55"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0,20</w:t>
            </w:r>
          </w:p>
        </w:tc>
      </w:tr>
      <w:tr w:rsidR="00C67E22" w:rsidRPr="0078495D" w14:paraId="576EC9C0" w14:textId="77777777" w:rsidTr="00C67E22">
        <w:trPr>
          <w:trHeight w:val="317"/>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2C377" w14:textId="77777777" w:rsidR="00C67E22" w:rsidRPr="0078495D" w:rsidRDefault="00C67E22" w:rsidP="00CF6937">
            <w:pPr>
              <w:spacing w:after="0" w:line="240" w:lineRule="auto"/>
              <w:ind w:left="708"/>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в части расходов/ доходов, переходящих от ФСС</w:t>
            </w: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47B19607"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0,03</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576AB"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-0,13</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635B8"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0,09</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7A526"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0,03</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749FF"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DEE6F0A"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0,06</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F269D57" w14:textId="77777777" w:rsidR="00C67E22" w:rsidRPr="0078495D" w:rsidRDefault="00C67E22" w:rsidP="00CF6937">
            <w:pPr>
              <w:spacing w:after="0" w:line="240" w:lineRule="auto"/>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0,05</w:t>
            </w:r>
          </w:p>
        </w:tc>
      </w:tr>
    </w:tbl>
    <w:p w14:paraId="503EBEF7" w14:textId="3AF204DC" w:rsidR="00C67E22" w:rsidRPr="00A21925" w:rsidRDefault="00C67E22" w:rsidP="00F9483F">
      <w:pPr>
        <w:spacing w:line="240" w:lineRule="auto"/>
        <w:rPr>
          <w:rFonts w:asciiTheme="majorBidi" w:hAnsiTheme="majorBidi" w:cstheme="majorBidi"/>
        </w:rPr>
      </w:pPr>
      <w:bookmarkStart w:id="39" w:name="_Hlk51917957"/>
      <w:r w:rsidRPr="00A21925">
        <w:rPr>
          <w:rFonts w:asciiTheme="majorBidi" w:hAnsiTheme="majorBidi" w:cstheme="majorBidi"/>
        </w:rPr>
        <w:t xml:space="preserve">Источник: Росстат, Минфин </w:t>
      </w:r>
      <w:r w:rsidR="00977810">
        <w:rPr>
          <w:rFonts w:asciiTheme="majorBidi" w:hAnsiTheme="majorBidi" w:cstheme="majorBidi"/>
        </w:rPr>
        <w:t>России</w:t>
      </w:r>
      <w:r w:rsidRPr="00A21925">
        <w:rPr>
          <w:rFonts w:asciiTheme="majorBidi" w:hAnsiTheme="majorBidi" w:cstheme="majorBidi"/>
        </w:rPr>
        <w:t>, расчеты авторов</w:t>
      </w:r>
    </w:p>
    <w:bookmarkEnd w:id="39"/>
    <w:p w14:paraId="3E9AA45B" w14:textId="7B5325DD" w:rsidR="00C67E22" w:rsidRPr="00A21925" w:rsidRDefault="00C67E22" w:rsidP="00F9483F">
      <w:pPr>
        <w:spacing w:line="240" w:lineRule="auto"/>
        <w:rPr>
          <w:rFonts w:asciiTheme="majorBidi" w:hAnsiTheme="majorBidi" w:cstheme="majorBidi"/>
          <w:b/>
          <w:bCs/>
          <w:sz w:val="24"/>
          <w:szCs w:val="26"/>
        </w:rPr>
      </w:pPr>
      <w:r w:rsidRPr="00A21925">
        <w:rPr>
          <w:rFonts w:asciiTheme="majorBidi" w:hAnsiTheme="majorBidi" w:cstheme="majorBidi"/>
          <w:b/>
          <w:bCs/>
          <w:sz w:val="24"/>
          <w:szCs w:val="26"/>
        </w:rPr>
        <w:t>Таблица</w:t>
      </w:r>
      <w:r w:rsidR="00A21925" w:rsidRPr="00A21925">
        <w:rPr>
          <w:rFonts w:asciiTheme="majorBidi" w:hAnsiTheme="majorBidi" w:cstheme="majorBidi"/>
          <w:b/>
          <w:bCs/>
          <w:sz w:val="24"/>
          <w:szCs w:val="26"/>
        </w:rPr>
        <w:t xml:space="preserve"> 5</w:t>
      </w:r>
      <w:r w:rsidRPr="00A21925">
        <w:rPr>
          <w:rFonts w:asciiTheme="majorBidi" w:hAnsiTheme="majorBidi" w:cstheme="majorBidi"/>
          <w:b/>
          <w:bCs/>
          <w:sz w:val="24"/>
          <w:szCs w:val="26"/>
        </w:rPr>
        <w:t xml:space="preserve">. Баланс ФОМС </w:t>
      </w:r>
      <w:r w:rsidR="00977810">
        <w:rPr>
          <w:rFonts w:asciiTheme="majorBidi" w:hAnsiTheme="majorBidi" w:cstheme="majorBidi"/>
          <w:b/>
          <w:bCs/>
          <w:sz w:val="24"/>
          <w:szCs w:val="26"/>
        </w:rPr>
        <w:t>России</w:t>
      </w:r>
      <w:r w:rsidRPr="00A21925">
        <w:rPr>
          <w:rFonts w:asciiTheme="majorBidi" w:hAnsiTheme="majorBidi" w:cstheme="majorBidi"/>
          <w:b/>
          <w:bCs/>
          <w:sz w:val="24"/>
          <w:szCs w:val="26"/>
        </w:rPr>
        <w:t>, % ВВП</w:t>
      </w:r>
    </w:p>
    <w:tbl>
      <w:tblPr>
        <w:tblStyle w:val="af1"/>
        <w:tblW w:w="9581" w:type="dxa"/>
        <w:tblLayout w:type="fixed"/>
        <w:tblLook w:val="04A0" w:firstRow="1" w:lastRow="0" w:firstColumn="1" w:lastColumn="0" w:noHBand="0" w:noVBand="1"/>
      </w:tblPr>
      <w:tblGrid>
        <w:gridCol w:w="3620"/>
        <w:gridCol w:w="851"/>
        <w:gridCol w:w="852"/>
        <w:gridCol w:w="851"/>
        <w:gridCol w:w="852"/>
        <w:gridCol w:w="851"/>
        <w:gridCol w:w="852"/>
        <w:gridCol w:w="852"/>
      </w:tblGrid>
      <w:tr w:rsidR="00C67E22" w:rsidRPr="0078495D" w14:paraId="20F49785" w14:textId="77777777" w:rsidTr="00C67E22">
        <w:trPr>
          <w:trHeight w:val="342"/>
        </w:trPr>
        <w:tc>
          <w:tcPr>
            <w:tcW w:w="3620" w:type="dxa"/>
            <w:noWrap/>
            <w:hideMark/>
          </w:tcPr>
          <w:p w14:paraId="4DA01325" w14:textId="77777777" w:rsidR="00C67E22" w:rsidRPr="0078495D" w:rsidRDefault="00C67E22" w:rsidP="00CF6937">
            <w:pPr>
              <w:rPr>
                <w:rFonts w:asciiTheme="majorBidi" w:hAnsiTheme="majorBidi" w:cstheme="majorBidi"/>
                <w:sz w:val="18"/>
                <w:szCs w:val="18"/>
              </w:rPr>
            </w:pPr>
            <w:r w:rsidRPr="0078495D">
              <w:rPr>
                <w:rFonts w:asciiTheme="majorBidi" w:hAnsiTheme="majorBidi" w:cstheme="majorBidi"/>
                <w:sz w:val="18"/>
                <w:szCs w:val="18"/>
              </w:rPr>
              <w:t> </w:t>
            </w:r>
          </w:p>
        </w:tc>
        <w:tc>
          <w:tcPr>
            <w:tcW w:w="851" w:type="dxa"/>
            <w:tcBorders>
              <w:bottom w:val="single" w:sz="4" w:space="0" w:color="auto"/>
            </w:tcBorders>
            <w:noWrap/>
            <w:hideMark/>
          </w:tcPr>
          <w:p w14:paraId="110B555A" w14:textId="77777777" w:rsidR="00C67E22" w:rsidRPr="0078495D" w:rsidRDefault="00C67E22" w:rsidP="00CF6937">
            <w:pPr>
              <w:rPr>
                <w:rFonts w:asciiTheme="majorBidi" w:hAnsiTheme="majorBidi" w:cstheme="majorBidi"/>
                <w:sz w:val="18"/>
                <w:szCs w:val="18"/>
              </w:rPr>
            </w:pPr>
            <w:r w:rsidRPr="0078495D">
              <w:rPr>
                <w:rFonts w:asciiTheme="majorBidi" w:hAnsiTheme="majorBidi" w:cstheme="majorBidi"/>
                <w:sz w:val="18"/>
                <w:szCs w:val="18"/>
              </w:rPr>
              <w:t>2019</w:t>
            </w:r>
          </w:p>
        </w:tc>
        <w:tc>
          <w:tcPr>
            <w:tcW w:w="852" w:type="dxa"/>
            <w:tcBorders>
              <w:bottom w:val="single" w:sz="4" w:space="0" w:color="auto"/>
            </w:tcBorders>
            <w:noWrap/>
            <w:hideMark/>
          </w:tcPr>
          <w:p w14:paraId="7AD6082D" w14:textId="77777777" w:rsidR="00C67E22" w:rsidRPr="0078495D" w:rsidRDefault="00C67E22" w:rsidP="00CF6937">
            <w:pPr>
              <w:rPr>
                <w:rFonts w:asciiTheme="majorBidi" w:hAnsiTheme="majorBidi" w:cstheme="majorBidi"/>
                <w:sz w:val="18"/>
                <w:szCs w:val="18"/>
              </w:rPr>
            </w:pPr>
            <w:r w:rsidRPr="0078495D">
              <w:rPr>
                <w:rFonts w:asciiTheme="majorBidi" w:hAnsiTheme="majorBidi" w:cstheme="majorBidi"/>
                <w:sz w:val="18"/>
                <w:szCs w:val="18"/>
              </w:rPr>
              <w:t>2020</w:t>
            </w:r>
          </w:p>
        </w:tc>
        <w:tc>
          <w:tcPr>
            <w:tcW w:w="851" w:type="dxa"/>
            <w:tcBorders>
              <w:bottom w:val="single" w:sz="4" w:space="0" w:color="auto"/>
            </w:tcBorders>
            <w:noWrap/>
            <w:hideMark/>
          </w:tcPr>
          <w:p w14:paraId="0004A62E" w14:textId="77777777" w:rsidR="00C67E22" w:rsidRPr="0078495D" w:rsidRDefault="00C67E22" w:rsidP="00CF6937">
            <w:pPr>
              <w:rPr>
                <w:rFonts w:asciiTheme="majorBidi" w:hAnsiTheme="majorBidi" w:cstheme="majorBidi"/>
                <w:sz w:val="18"/>
                <w:szCs w:val="18"/>
              </w:rPr>
            </w:pPr>
            <w:r w:rsidRPr="0078495D">
              <w:rPr>
                <w:rFonts w:asciiTheme="majorBidi" w:hAnsiTheme="majorBidi" w:cstheme="majorBidi"/>
                <w:sz w:val="18"/>
                <w:szCs w:val="18"/>
              </w:rPr>
              <w:t>2021</w:t>
            </w:r>
          </w:p>
        </w:tc>
        <w:tc>
          <w:tcPr>
            <w:tcW w:w="852" w:type="dxa"/>
            <w:tcBorders>
              <w:bottom w:val="single" w:sz="4" w:space="0" w:color="auto"/>
            </w:tcBorders>
            <w:noWrap/>
            <w:hideMark/>
          </w:tcPr>
          <w:p w14:paraId="4D67E1B1" w14:textId="77777777" w:rsidR="00C67E22" w:rsidRPr="0078495D" w:rsidRDefault="00C67E22" w:rsidP="00CF6937">
            <w:pPr>
              <w:rPr>
                <w:rFonts w:asciiTheme="majorBidi" w:hAnsiTheme="majorBidi" w:cstheme="majorBidi"/>
                <w:sz w:val="18"/>
                <w:szCs w:val="18"/>
              </w:rPr>
            </w:pPr>
            <w:r w:rsidRPr="0078495D">
              <w:rPr>
                <w:rFonts w:asciiTheme="majorBidi" w:hAnsiTheme="majorBidi" w:cstheme="majorBidi"/>
                <w:sz w:val="18"/>
                <w:szCs w:val="18"/>
              </w:rPr>
              <w:t>2022</w:t>
            </w:r>
          </w:p>
        </w:tc>
        <w:tc>
          <w:tcPr>
            <w:tcW w:w="851" w:type="dxa"/>
            <w:tcBorders>
              <w:bottom w:val="single" w:sz="4" w:space="0" w:color="auto"/>
            </w:tcBorders>
            <w:noWrap/>
            <w:hideMark/>
          </w:tcPr>
          <w:p w14:paraId="254A18DF" w14:textId="77777777" w:rsidR="00C67E22" w:rsidRPr="0078495D" w:rsidRDefault="00C67E22" w:rsidP="00CF6937">
            <w:pPr>
              <w:rPr>
                <w:rFonts w:asciiTheme="majorBidi" w:hAnsiTheme="majorBidi" w:cstheme="majorBidi"/>
                <w:sz w:val="18"/>
                <w:szCs w:val="18"/>
              </w:rPr>
            </w:pPr>
            <w:r w:rsidRPr="0078495D">
              <w:rPr>
                <w:rFonts w:asciiTheme="majorBidi" w:hAnsiTheme="majorBidi" w:cstheme="majorBidi"/>
                <w:sz w:val="18"/>
                <w:szCs w:val="18"/>
              </w:rPr>
              <w:t>2023</w:t>
            </w:r>
          </w:p>
        </w:tc>
        <w:tc>
          <w:tcPr>
            <w:tcW w:w="852" w:type="dxa"/>
            <w:tcBorders>
              <w:bottom w:val="single" w:sz="4" w:space="0" w:color="auto"/>
            </w:tcBorders>
          </w:tcPr>
          <w:p w14:paraId="26A8F4FC" w14:textId="77777777" w:rsidR="00C67E22" w:rsidRPr="0078495D" w:rsidRDefault="00C67E22" w:rsidP="00CF6937">
            <w:pPr>
              <w:rPr>
                <w:rFonts w:asciiTheme="majorBidi" w:hAnsiTheme="majorBidi" w:cstheme="majorBidi"/>
                <w:sz w:val="18"/>
                <w:szCs w:val="18"/>
              </w:rPr>
            </w:pPr>
            <w:r w:rsidRPr="0078495D">
              <w:rPr>
                <w:rFonts w:asciiTheme="majorBidi" w:hAnsiTheme="majorBidi" w:cstheme="majorBidi"/>
                <w:sz w:val="18"/>
                <w:szCs w:val="18"/>
              </w:rPr>
              <w:t>2024</w:t>
            </w:r>
          </w:p>
        </w:tc>
        <w:tc>
          <w:tcPr>
            <w:tcW w:w="852" w:type="dxa"/>
            <w:tcBorders>
              <w:bottom w:val="single" w:sz="4" w:space="0" w:color="auto"/>
            </w:tcBorders>
          </w:tcPr>
          <w:p w14:paraId="3ACB3672" w14:textId="77777777" w:rsidR="00C67E22" w:rsidRPr="0078495D" w:rsidRDefault="00C67E22" w:rsidP="00CF6937">
            <w:pPr>
              <w:rPr>
                <w:rFonts w:asciiTheme="majorBidi" w:hAnsiTheme="majorBidi" w:cstheme="majorBidi"/>
                <w:sz w:val="18"/>
                <w:szCs w:val="18"/>
              </w:rPr>
            </w:pPr>
            <w:r w:rsidRPr="0078495D">
              <w:rPr>
                <w:rFonts w:asciiTheme="majorBidi" w:hAnsiTheme="majorBidi" w:cstheme="majorBidi"/>
                <w:sz w:val="18"/>
                <w:szCs w:val="18"/>
              </w:rPr>
              <w:t>2025</w:t>
            </w:r>
          </w:p>
        </w:tc>
      </w:tr>
      <w:tr w:rsidR="00C67E22" w:rsidRPr="0078495D" w14:paraId="6DF79573" w14:textId="77777777" w:rsidTr="00C67E22">
        <w:trPr>
          <w:trHeight w:val="342"/>
        </w:trPr>
        <w:tc>
          <w:tcPr>
            <w:tcW w:w="3620" w:type="dxa"/>
            <w:noWrap/>
            <w:hideMark/>
          </w:tcPr>
          <w:p w14:paraId="62659691" w14:textId="77777777" w:rsidR="00C67E22" w:rsidRPr="0078495D" w:rsidRDefault="00C67E22" w:rsidP="00CF6937">
            <w:pPr>
              <w:rPr>
                <w:rFonts w:asciiTheme="majorBidi" w:hAnsiTheme="majorBidi" w:cstheme="majorBidi"/>
                <w:b/>
                <w:bCs/>
                <w:sz w:val="18"/>
                <w:szCs w:val="18"/>
              </w:rPr>
            </w:pPr>
            <w:r w:rsidRPr="0078495D">
              <w:rPr>
                <w:rFonts w:asciiTheme="majorBidi" w:hAnsiTheme="majorBidi" w:cstheme="majorBidi"/>
                <w:b/>
                <w:bCs/>
                <w:sz w:val="18"/>
                <w:szCs w:val="18"/>
              </w:rPr>
              <w:t>Доходы</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E4E1CED"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1,9</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8B1A6"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40964"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2,0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9243C"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FE2A6"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2,1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3DC6AD68"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2,1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09F743FA"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2,1</w:t>
            </w:r>
          </w:p>
        </w:tc>
      </w:tr>
      <w:tr w:rsidR="00C67E22" w:rsidRPr="0078495D" w14:paraId="47A7F6F6" w14:textId="77777777" w:rsidTr="00C67E22">
        <w:trPr>
          <w:trHeight w:val="342"/>
        </w:trPr>
        <w:tc>
          <w:tcPr>
            <w:tcW w:w="3620" w:type="dxa"/>
            <w:noWrap/>
            <w:hideMark/>
          </w:tcPr>
          <w:p w14:paraId="4E2D4F7E" w14:textId="77777777" w:rsidR="00C67E22" w:rsidRPr="0078495D" w:rsidRDefault="00C67E22" w:rsidP="00CF6937">
            <w:pPr>
              <w:rPr>
                <w:rFonts w:asciiTheme="majorBidi" w:hAnsiTheme="majorBidi" w:cstheme="majorBidi"/>
                <w:sz w:val="18"/>
                <w:szCs w:val="18"/>
              </w:rPr>
            </w:pPr>
            <w:r w:rsidRPr="0078495D">
              <w:rPr>
                <w:rFonts w:asciiTheme="majorBidi" w:hAnsiTheme="majorBidi" w:cstheme="majorBidi"/>
                <w:sz w:val="18"/>
                <w:szCs w:val="18"/>
              </w:rPr>
              <w:lastRenderedPageBreak/>
              <w:t xml:space="preserve">   </w:t>
            </w:r>
            <w:r w:rsidRPr="0078495D">
              <w:rPr>
                <w:rFonts w:ascii="Century" w:hAnsi="Century"/>
                <w:bCs/>
                <w:sz w:val="18"/>
                <w:szCs w:val="18"/>
              </w:rPr>
              <w:t>Страховые взносы на ОМС</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B4F7236"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1,9</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D487F"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329E5"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1,8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B167A"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A0975"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1,8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28499DC1"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1,8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2B35BD32"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1,8</w:t>
            </w:r>
          </w:p>
        </w:tc>
      </w:tr>
      <w:tr w:rsidR="00C67E22" w:rsidRPr="0078495D" w14:paraId="2B7D6289" w14:textId="77777777" w:rsidTr="00C67E22">
        <w:trPr>
          <w:trHeight w:val="342"/>
        </w:trPr>
        <w:tc>
          <w:tcPr>
            <w:tcW w:w="3620" w:type="dxa"/>
            <w:noWrap/>
            <w:hideMark/>
          </w:tcPr>
          <w:p w14:paraId="11BA265E" w14:textId="77777777" w:rsidR="00C67E22" w:rsidRPr="0078495D" w:rsidRDefault="00C67E22" w:rsidP="00CF6937">
            <w:pPr>
              <w:rPr>
                <w:rFonts w:asciiTheme="majorBidi" w:hAnsiTheme="majorBidi" w:cstheme="majorBidi"/>
                <w:sz w:val="18"/>
                <w:szCs w:val="18"/>
              </w:rPr>
            </w:pPr>
            <w:r w:rsidRPr="0078495D">
              <w:rPr>
                <w:rFonts w:asciiTheme="majorBidi" w:hAnsiTheme="majorBidi" w:cstheme="majorBidi"/>
                <w:sz w:val="18"/>
                <w:szCs w:val="18"/>
              </w:rPr>
              <w:t xml:space="preserve">   Трансферты из федерального бюджета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D5EA650"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F0D73"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3CC11"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89978"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45CA6"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72530DCA"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7744F524"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0,3</w:t>
            </w:r>
          </w:p>
        </w:tc>
      </w:tr>
      <w:tr w:rsidR="00C67E22" w:rsidRPr="0078495D" w14:paraId="1CE74C11" w14:textId="77777777" w:rsidTr="00C67E22">
        <w:trPr>
          <w:trHeight w:val="342"/>
        </w:trPr>
        <w:tc>
          <w:tcPr>
            <w:tcW w:w="3620" w:type="dxa"/>
            <w:noWrap/>
            <w:hideMark/>
          </w:tcPr>
          <w:p w14:paraId="0439F060" w14:textId="77777777" w:rsidR="00C67E22" w:rsidRPr="0078495D" w:rsidRDefault="00C67E22" w:rsidP="00CF6937">
            <w:pPr>
              <w:rPr>
                <w:rFonts w:asciiTheme="majorBidi" w:hAnsiTheme="majorBidi" w:cstheme="majorBidi"/>
                <w:sz w:val="18"/>
                <w:szCs w:val="18"/>
              </w:rPr>
            </w:pPr>
            <w:r w:rsidRPr="0078495D">
              <w:rPr>
                <w:rFonts w:asciiTheme="majorBidi" w:hAnsiTheme="majorBidi" w:cstheme="majorBidi"/>
                <w:sz w:val="18"/>
                <w:szCs w:val="18"/>
              </w:rPr>
              <w:t>   в т. ч. на выпадающие доходы</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DC734BE"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F3AC3"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E073B"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0,03</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84BB5"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D408A"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1BD1A32F"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546E0CA0" w14:textId="77777777" w:rsidR="00C67E22" w:rsidRPr="0078495D" w:rsidRDefault="00C67E22" w:rsidP="00CF6937">
            <w:pPr>
              <w:jc w:val="right"/>
              <w:rPr>
                <w:rFonts w:asciiTheme="majorBidi" w:eastAsia="Times New Roman" w:hAnsiTheme="majorBidi" w:cstheme="majorBidi"/>
                <w:color w:val="000000"/>
                <w:sz w:val="18"/>
                <w:szCs w:val="18"/>
              </w:rPr>
            </w:pPr>
            <w:r w:rsidRPr="0078495D">
              <w:rPr>
                <w:rFonts w:asciiTheme="majorBidi" w:eastAsia="Times New Roman" w:hAnsiTheme="majorBidi" w:cstheme="majorBidi"/>
                <w:color w:val="000000"/>
                <w:sz w:val="18"/>
                <w:szCs w:val="18"/>
              </w:rPr>
              <w:t>0,1</w:t>
            </w:r>
          </w:p>
        </w:tc>
      </w:tr>
      <w:tr w:rsidR="00C67E22" w:rsidRPr="0078495D" w14:paraId="2B929D4D" w14:textId="77777777" w:rsidTr="00C67E22">
        <w:trPr>
          <w:trHeight w:val="342"/>
        </w:trPr>
        <w:tc>
          <w:tcPr>
            <w:tcW w:w="3620" w:type="dxa"/>
            <w:noWrap/>
            <w:hideMark/>
          </w:tcPr>
          <w:p w14:paraId="705DD7E7" w14:textId="77777777" w:rsidR="00C67E22" w:rsidRPr="0078495D" w:rsidRDefault="00C67E22" w:rsidP="00CF6937">
            <w:pPr>
              <w:rPr>
                <w:rFonts w:asciiTheme="majorBidi" w:hAnsiTheme="majorBidi" w:cstheme="majorBidi"/>
                <w:b/>
                <w:bCs/>
                <w:sz w:val="18"/>
                <w:szCs w:val="18"/>
              </w:rPr>
            </w:pPr>
            <w:r w:rsidRPr="0078495D">
              <w:rPr>
                <w:rFonts w:asciiTheme="majorBidi" w:hAnsiTheme="majorBidi" w:cstheme="majorBidi"/>
                <w:b/>
                <w:bCs/>
                <w:sz w:val="18"/>
                <w:szCs w:val="18"/>
              </w:rPr>
              <w:t>Расходы</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B30ADCE"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2,0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89F75"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A53BA"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2,0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AC2BD"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DA107"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2,1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6BB7779C"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2,2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7874955A"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2,1</w:t>
            </w:r>
          </w:p>
        </w:tc>
      </w:tr>
      <w:tr w:rsidR="00C67E22" w:rsidRPr="0078495D" w14:paraId="67567FF9" w14:textId="77777777" w:rsidTr="00C67E22">
        <w:trPr>
          <w:trHeight w:val="342"/>
        </w:trPr>
        <w:tc>
          <w:tcPr>
            <w:tcW w:w="3620" w:type="dxa"/>
            <w:noWrap/>
            <w:hideMark/>
          </w:tcPr>
          <w:p w14:paraId="32A95356" w14:textId="77777777" w:rsidR="00C67E22" w:rsidRPr="0078495D" w:rsidRDefault="00C67E22" w:rsidP="00CF6937">
            <w:pPr>
              <w:rPr>
                <w:rFonts w:asciiTheme="majorBidi" w:hAnsiTheme="majorBidi" w:cstheme="majorBidi"/>
                <w:b/>
                <w:bCs/>
                <w:sz w:val="18"/>
                <w:szCs w:val="18"/>
              </w:rPr>
            </w:pPr>
            <w:r w:rsidRPr="0078495D">
              <w:rPr>
                <w:rFonts w:asciiTheme="majorBidi" w:hAnsiTheme="majorBidi" w:cstheme="majorBidi"/>
                <w:b/>
                <w:bCs/>
                <w:sz w:val="18"/>
                <w:szCs w:val="18"/>
              </w:rPr>
              <w:t>Дефицит/профицит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4EEE535"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-0,06</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BE95C"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456B9"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0,05</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FCB0D"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-0,005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D9560"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-0,06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1748740C"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-0,04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5198A09D" w14:textId="77777777" w:rsidR="00C67E22" w:rsidRPr="0078495D" w:rsidRDefault="00C67E22" w:rsidP="00CF6937">
            <w:pPr>
              <w:jc w:val="right"/>
              <w:rPr>
                <w:rFonts w:asciiTheme="majorBidi" w:eastAsia="Times New Roman" w:hAnsiTheme="majorBidi" w:cstheme="majorBidi"/>
                <w:b/>
                <w:bCs/>
                <w:color w:val="000000"/>
                <w:sz w:val="18"/>
                <w:szCs w:val="18"/>
              </w:rPr>
            </w:pPr>
            <w:r w:rsidRPr="0078495D">
              <w:rPr>
                <w:rFonts w:asciiTheme="majorBidi" w:eastAsia="Times New Roman" w:hAnsiTheme="majorBidi" w:cstheme="majorBidi"/>
                <w:b/>
                <w:bCs/>
                <w:color w:val="000000"/>
                <w:sz w:val="18"/>
                <w:szCs w:val="18"/>
              </w:rPr>
              <w:t>-0,01</w:t>
            </w:r>
          </w:p>
        </w:tc>
      </w:tr>
    </w:tbl>
    <w:p w14:paraId="7C786498" w14:textId="60063D0F" w:rsidR="00C67E22" w:rsidRPr="00A21925" w:rsidRDefault="00C67E22" w:rsidP="00C67E22">
      <w:pPr>
        <w:rPr>
          <w:rFonts w:asciiTheme="majorBidi" w:eastAsia="Calibri" w:hAnsiTheme="majorBidi" w:cstheme="majorBidi"/>
          <w:color w:val="000000"/>
        </w:rPr>
      </w:pPr>
      <w:bookmarkStart w:id="40" w:name="_Hlk116633324"/>
      <w:r w:rsidRPr="00A21925">
        <w:rPr>
          <w:rFonts w:asciiTheme="majorBidi" w:hAnsiTheme="majorBidi" w:cstheme="majorBidi"/>
        </w:rPr>
        <w:t xml:space="preserve">Источник: Росстат, Минфин </w:t>
      </w:r>
      <w:r w:rsidR="00977810">
        <w:rPr>
          <w:rFonts w:asciiTheme="majorBidi" w:hAnsiTheme="majorBidi" w:cstheme="majorBidi"/>
        </w:rPr>
        <w:t>России</w:t>
      </w:r>
      <w:r w:rsidRPr="00A21925">
        <w:rPr>
          <w:rFonts w:asciiTheme="majorBidi" w:hAnsiTheme="majorBidi" w:cstheme="majorBidi"/>
        </w:rPr>
        <w:t>, расчеты авторов</w:t>
      </w:r>
    </w:p>
    <w:bookmarkEnd w:id="40"/>
    <w:p w14:paraId="7EA14B8C" w14:textId="10CBAE11" w:rsidR="00783F6E" w:rsidRPr="00BE6869" w:rsidRDefault="00783F6E" w:rsidP="00783F6E">
      <w:pPr>
        <w:pStyle w:val="a9"/>
        <w:autoSpaceDE w:val="0"/>
        <w:autoSpaceDN w:val="0"/>
        <w:adjustRightInd w:val="0"/>
        <w:spacing w:after="120" w:line="240" w:lineRule="auto"/>
        <w:ind w:left="0" w:firstLine="709"/>
        <w:jc w:val="both"/>
        <w:rPr>
          <w:rFonts w:ascii="Times New Roman" w:hAnsi="Times New Roman" w:cs="Times New Roman"/>
          <w:b/>
          <w:bCs/>
          <w:sz w:val="28"/>
          <w:szCs w:val="24"/>
        </w:rPr>
      </w:pPr>
      <w:r w:rsidRPr="00BE6869">
        <w:rPr>
          <w:rFonts w:ascii="Times New Roman" w:hAnsi="Times New Roman" w:cs="Times New Roman"/>
          <w:b/>
          <w:bCs/>
          <w:sz w:val="28"/>
          <w:szCs w:val="24"/>
        </w:rPr>
        <w:t>Расходы на здравоохранение</w:t>
      </w:r>
    </w:p>
    <w:p w14:paraId="6C69764F" w14:textId="0E31BD11" w:rsidR="00C67E22" w:rsidRPr="00BE6869" w:rsidRDefault="00C67E22" w:rsidP="00783F6E">
      <w:pPr>
        <w:spacing w:after="0" w:line="240" w:lineRule="auto"/>
        <w:ind w:firstLine="709"/>
        <w:jc w:val="both"/>
        <w:rPr>
          <w:rFonts w:ascii="Times New Roman" w:eastAsia="Calibri" w:hAnsi="Times New Roman" w:cs="Times New Roman"/>
          <w:sz w:val="28"/>
          <w:szCs w:val="24"/>
        </w:rPr>
      </w:pPr>
      <w:r w:rsidRPr="00BE6869">
        <w:rPr>
          <w:rFonts w:ascii="Times New Roman" w:eastAsia="Calibri" w:hAnsi="Times New Roman" w:cs="Times New Roman"/>
          <w:sz w:val="28"/>
          <w:szCs w:val="24"/>
        </w:rPr>
        <w:t xml:space="preserve">Данные о фактических расходах федерального бюджета на здравоохранение в 2019-2022 гг. и о запланированных на период 2023-2025 гг. представлены в таблице </w:t>
      </w:r>
      <w:r w:rsidR="00A21925" w:rsidRPr="00BE6869">
        <w:rPr>
          <w:rFonts w:ascii="Times New Roman" w:eastAsia="Calibri" w:hAnsi="Times New Roman" w:cs="Times New Roman"/>
          <w:sz w:val="28"/>
          <w:szCs w:val="24"/>
        </w:rPr>
        <w:t>6</w:t>
      </w:r>
      <w:r w:rsidRPr="00BE6869">
        <w:rPr>
          <w:rFonts w:ascii="Times New Roman" w:eastAsia="Calibri" w:hAnsi="Times New Roman" w:cs="Times New Roman"/>
          <w:sz w:val="28"/>
          <w:szCs w:val="24"/>
        </w:rPr>
        <w:t>. Из этих данных видно, что в 2020 г. произошло значительное увеличение расходов федерального бюджета на здравоохранение – в 1,87 раза. Это было обусловлено реализацией мероприятий Национальных проектов «Демография» и «Здравоохранение», а также мерами по борьбе с эпидемией коронавирусной инфекции. В 2021 и 2022 г. расходы на здравоохранение увеличивались на 10,5% и на 4% в год соответственно. Законопроект предусматривает сокращение расходов на здравоохранение в 2023 г. на 6,6% в номинальном выражении по сравнению с 2022 г. (в реальном выражении</w:t>
      </w:r>
      <w:r w:rsidRPr="00BE6869">
        <w:rPr>
          <w:rStyle w:val="a8"/>
          <w:rFonts w:ascii="Times New Roman" w:eastAsia="Calibri" w:hAnsi="Times New Roman" w:cs="Times New Roman"/>
          <w:sz w:val="28"/>
          <w:szCs w:val="24"/>
        </w:rPr>
        <w:footnoteReference w:id="6"/>
      </w:r>
      <w:r w:rsidRPr="00BE6869">
        <w:rPr>
          <w:rFonts w:ascii="Times New Roman" w:eastAsia="Calibri" w:hAnsi="Times New Roman" w:cs="Times New Roman"/>
          <w:sz w:val="28"/>
          <w:szCs w:val="24"/>
        </w:rPr>
        <w:t xml:space="preserve"> сокращение на 9,8%). В 2024-2025 гг. планируется незначительное увеличение расходов в номинальном выражении – на 1,7% и 1,1% в год соответственно. Но в реальном выражении расходы уменьшатся на 2,1% и 2,9% в год соответственно. </w:t>
      </w:r>
    </w:p>
    <w:p w14:paraId="24ECB7C0" w14:textId="77777777" w:rsidR="00C67E22" w:rsidRPr="00BE6869" w:rsidRDefault="00C67E22" w:rsidP="00783F6E">
      <w:pPr>
        <w:spacing w:after="0" w:line="240" w:lineRule="auto"/>
        <w:ind w:firstLine="709"/>
        <w:jc w:val="both"/>
        <w:rPr>
          <w:rFonts w:ascii="Times New Roman" w:eastAsia="Calibri" w:hAnsi="Times New Roman" w:cs="Times New Roman"/>
          <w:sz w:val="28"/>
          <w:szCs w:val="24"/>
        </w:rPr>
      </w:pPr>
      <w:r w:rsidRPr="00BE6869">
        <w:rPr>
          <w:rFonts w:ascii="Times New Roman" w:eastAsia="Calibri" w:hAnsi="Times New Roman" w:cs="Times New Roman"/>
          <w:sz w:val="28"/>
          <w:szCs w:val="24"/>
        </w:rPr>
        <w:t xml:space="preserve">Доля расходов на здравоохранение в общих расходах федерального бюджета была максимальной в 2021 г. (6%), сократилась до 5,3% в 2022 г., уменьшится до 4,9% в 2023 и 2024 гг. и составит 5,0% в 2025 г. По отношению к ВВП расходы федерального бюджета на здравоохранение после максимального значения в 2020 г. – 1,24% последовательно сокращаются до 0,86% в 2025 г.   </w:t>
      </w:r>
    </w:p>
    <w:p w14:paraId="28520EC1" w14:textId="77777777" w:rsidR="00C67E22" w:rsidRDefault="00C67E22" w:rsidP="00C67E22">
      <w:pPr>
        <w:spacing w:after="0" w:line="360" w:lineRule="auto"/>
        <w:ind w:firstLine="709"/>
        <w:jc w:val="both"/>
        <w:rPr>
          <w:rFonts w:ascii="Times New Roman" w:eastAsia="Calibri" w:hAnsi="Times New Roman" w:cs="Times New Roman"/>
        </w:rPr>
      </w:pPr>
    </w:p>
    <w:p w14:paraId="6F0CB8F5" w14:textId="3F670D39" w:rsidR="00C67E22" w:rsidRPr="00A21925" w:rsidRDefault="00C67E22" w:rsidP="00C67E22">
      <w:pPr>
        <w:spacing w:after="0" w:line="360" w:lineRule="auto"/>
        <w:ind w:firstLine="709"/>
        <w:jc w:val="both"/>
        <w:rPr>
          <w:rFonts w:ascii="Times New Roman" w:eastAsia="Calibri" w:hAnsi="Times New Roman" w:cs="Times New Roman"/>
          <w:b/>
          <w:bCs/>
          <w:sz w:val="24"/>
          <w:szCs w:val="24"/>
        </w:rPr>
      </w:pPr>
      <w:r w:rsidRPr="00A21925">
        <w:rPr>
          <w:rFonts w:ascii="Times New Roman" w:eastAsia="Calibri" w:hAnsi="Times New Roman" w:cs="Times New Roman"/>
          <w:b/>
          <w:bCs/>
          <w:sz w:val="24"/>
          <w:szCs w:val="24"/>
        </w:rPr>
        <w:t xml:space="preserve">Таблица </w:t>
      </w:r>
      <w:r w:rsidR="00A21925" w:rsidRPr="00A21925">
        <w:rPr>
          <w:rFonts w:ascii="Times New Roman" w:eastAsia="Calibri" w:hAnsi="Times New Roman" w:cs="Times New Roman"/>
          <w:b/>
          <w:bCs/>
          <w:sz w:val="24"/>
          <w:szCs w:val="24"/>
        </w:rPr>
        <w:t>6.</w:t>
      </w:r>
      <w:r w:rsidRPr="00A21925">
        <w:rPr>
          <w:rFonts w:ascii="Times New Roman" w:eastAsia="Calibri" w:hAnsi="Times New Roman" w:cs="Times New Roman"/>
          <w:b/>
          <w:bCs/>
          <w:sz w:val="24"/>
          <w:szCs w:val="24"/>
        </w:rPr>
        <w:t xml:space="preserve">  Расходы федерального бюджета по разделу 09 «Здравоохранение».</w:t>
      </w:r>
    </w:p>
    <w:tbl>
      <w:tblPr>
        <w:tblStyle w:val="af1"/>
        <w:tblW w:w="9351" w:type="dxa"/>
        <w:tblLayout w:type="fixed"/>
        <w:tblLook w:val="04A0" w:firstRow="1" w:lastRow="0" w:firstColumn="1" w:lastColumn="0" w:noHBand="0" w:noVBand="1"/>
      </w:tblPr>
      <w:tblGrid>
        <w:gridCol w:w="2547"/>
        <w:gridCol w:w="972"/>
        <w:gridCol w:w="972"/>
        <w:gridCol w:w="972"/>
        <w:gridCol w:w="972"/>
        <w:gridCol w:w="972"/>
        <w:gridCol w:w="972"/>
        <w:gridCol w:w="972"/>
      </w:tblGrid>
      <w:tr w:rsidR="00C67E22" w:rsidRPr="00AD5651" w14:paraId="2D06BE05" w14:textId="77777777" w:rsidTr="00CF6937">
        <w:trPr>
          <w:trHeight w:val="300"/>
        </w:trPr>
        <w:tc>
          <w:tcPr>
            <w:tcW w:w="2547" w:type="dxa"/>
            <w:noWrap/>
            <w:hideMark/>
          </w:tcPr>
          <w:p w14:paraId="56208DB5" w14:textId="77777777" w:rsidR="00C67E22" w:rsidRPr="00AD5651" w:rsidRDefault="00C67E22" w:rsidP="00CF6937">
            <w:pPr>
              <w:spacing w:line="360" w:lineRule="auto"/>
              <w:ind w:firstLine="709"/>
              <w:jc w:val="both"/>
              <w:rPr>
                <w:rFonts w:ascii="Times New Roman" w:eastAsia="Calibri" w:hAnsi="Times New Roman" w:cs="Times New Roman"/>
                <w:sz w:val="20"/>
                <w:szCs w:val="20"/>
              </w:rPr>
            </w:pPr>
          </w:p>
        </w:tc>
        <w:tc>
          <w:tcPr>
            <w:tcW w:w="972" w:type="dxa"/>
            <w:noWrap/>
            <w:hideMark/>
          </w:tcPr>
          <w:p w14:paraId="39E93896" w14:textId="77777777" w:rsidR="00C67E22" w:rsidRPr="00AD5651" w:rsidRDefault="00C67E22" w:rsidP="00CF6937">
            <w:pPr>
              <w:spacing w:line="360" w:lineRule="auto"/>
              <w:jc w:val="center"/>
              <w:rPr>
                <w:rFonts w:ascii="Times New Roman" w:eastAsia="Calibri" w:hAnsi="Times New Roman" w:cs="Times New Roman"/>
                <w:sz w:val="20"/>
                <w:szCs w:val="20"/>
              </w:rPr>
            </w:pPr>
            <w:r w:rsidRPr="00AD5651">
              <w:rPr>
                <w:rFonts w:ascii="Times New Roman" w:eastAsia="Calibri" w:hAnsi="Times New Roman" w:cs="Times New Roman"/>
                <w:sz w:val="20"/>
                <w:szCs w:val="20"/>
              </w:rPr>
              <w:t>2019</w:t>
            </w:r>
          </w:p>
        </w:tc>
        <w:tc>
          <w:tcPr>
            <w:tcW w:w="972" w:type="dxa"/>
          </w:tcPr>
          <w:p w14:paraId="432CB88B" w14:textId="77777777" w:rsidR="00C67E22" w:rsidRPr="00AD5651" w:rsidRDefault="00C67E22" w:rsidP="00CF6937">
            <w:pPr>
              <w:spacing w:line="360" w:lineRule="auto"/>
              <w:jc w:val="center"/>
              <w:rPr>
                <w:rFonts w:ascii="Times New Roman" w:eastAsia="Calibri" w:hAnsi="Times New Roman" w:cs="Times New Roman"/>
                <w:sz w:val="20"/>
                <w:szCs w:val="20"/>
              </w:rPr>
            </w:pPr>
            <w:r w:rsidRPr="00AD5651">
              <w:rPr>
                <w:rFonts w:ascii="Times New Roman" w:eastAsia="Calibri" w:hAnsi="Times New Roman" w:cs="Times New Roman"/>
                <w:sz w:val="20"/>
                <w:szCs w:val="20"/>
              </w:rPr>
              <w:t>2020</w:t>
            </w:r>
          </w:p>
        </w:tc>
        <w:tc>
          <w:tcPr>
            <w:tcW w:w="972" w:type="dxa"/>
          </w:tcPr>
          <w:p w14:paraId="25B09579" w14:textId="77777777" w:rsidR="00C67E22" w:rsidRPr="00AD5651" w:rsidRDefault="00C67E22" w:rsidP="00CF6937">
            <w:pPr>
              <w:spacing w:line="360" w:lineRule="auto"/>
              <w:jc w:val="center"/>
              <w:rPr>
                <w:rFonts w:ascii="Times New Roman" w:eastAsia="Calibri" w:hAnsi="Times New Roman" w:cs="Times New Roman"/>
                <w:sz w:val="20"/>
                <w:szCs w:val="20"/>
              </w:rPr>
            </w:pPr>
            <w:r w:rsidRPr="00AD5651">
              <w:rPr>
                <w:rFonts w:ascii="Times New Roman" w:eastAsia="Calibri" w:hAnsi="Times New Roman" w:cs="Times New Roman"/>
                <w:sz w:val="20"/>
                <w:szCs w:val="20"/>
              </w:rPr>
              <w:t>2021</w:t>
            </w:r>
          </w:p>
        </w:tc>
        <w:tc>
          <w:tcPr>
            <w:tcW w:w="972" w:type="dxa"/>
          </w:tcPr>
          <w:p w14:paraId="026308CB" w14:textId="77777777" w:rsidR="00C67E22" w:rsidRDefault="00C67E22" w:rsidP="00CF6937">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2022</w:t>
            </w:r>
          </w:p>
        </w:tc>
        <w:tc>
          <w:tcPr>
            <w:tcW w:w="972" w:type="dxa"/>
          </w:tcPr>
          <w:p w14:paraId="2C551250" w14:textId="77777777" w:rsidR="00C67E22" w:rsidRPr="00AD5651" w:rsidRDefault="00C67E22" w:rsidP="00CF6937">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2023</w:t>
            </w:r>
          </w:p>
        </w:tc>
        <w:tc>
          <w:tcPr>
            <w:tcW w:w="972" w:type="dxa"/>
          </w:tcPr>
          <w:p w14:paraId="56AC543D" w14:textId="77777777" w:rsidR="00C67E22" w:rsidRPr="00AD5651" w:rsidRDefault="00C67E22" w:rsidP="00CF6937">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2024</w:t>
            </w:r>
          </w:p>
        </w:tc>
        <w:tc>
          <w:tcPr>
            <w:tcW w:w="972" w:type="dxa"/>
          </w:tcPr>
          <w:p w14:paraId="2C289C73" w14:textId="77777777" w:rsidR="00C67E22" w:rsidRPr="00AD5651" w:rsidRDefault="00C67E22" w:rsidP="00CF6937">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2025</w:t>
            </w:r>
          </w:p>
        </w:tc>
      </w:tr>
      <w:tr w:rsidR="00C67E22" w:rsidRPr="00AD5651" w14:paraId="150C6095" w14:textId="77777777" w:rsidTr="00CF6937">
        <w:trPr>
          <w:trHeight w:val="600"/>
        </w:trPr>
        <w:tc>
          <w:tcPr>
            <w:tcW w:w="2547" w:type="dxa"/>
            <w:noWrap/>
            <w:hideMark/>
          </w:tcPr>
          <w:p w14:paraId="76B4A246" w14:textId="77777777" w:rsidR="00C67E22" w:rsidRPr="00AD5651" w:rsidRDefault="00C67E22" w:rsidP="00CF6937">
            <w:pPr>
              <w:spacing w:line="360" w:lineRule="auto"/>
              <w:ind w:firstLine="709"/>
              <w:jc w:val="both"/>
              <w:rPr>
                <w:rFonts w:ascii="Times New Roman" w:eastAsia="Calibri" w:hAnsi="Times New Roman" w:cs="Times New Roman"/>
                <w:sz w:val="20"/>
                <w:szCs w:val="20"/>
              </w:rPr>
            </w:pPr>
            <w:r w:rsidRPr="00AD5651">
              <w:rPr>
                <w:rFonts w:ascii="Times New Roman" w:eastAsia="Calibri" w:hAnsi="Times New Roman" w:cs="Times New Roman"/>
                <w:sz w:val="20"/>
                <w:szCs w:val="20"/>
              </w:rPr>
              <w:t> </w:t>
            </w:r>
          </w:p>
        </w:tc>
        <w:tc>
          <w:tcPr>
            <w:tcW w:w="972" w:type="dxa"/>
            <w:noWrap/>
            <w:hideMark/>
          </w:tcPr>
          <w:p w14:paraId="0AC25D2E" w14:textId="77777777" w:rsidR="00C67E22" w:rsidRPr="00AD5651" w:rsidRDefault="00C67E22" w:rsidP="00CF6937">
            <w:pPr>
              <w:spacing w:line="360" w:lineRule="auto"/>
              <w:jc w:val="center"/>
              <w:rPr>
                <w:rFonts w:ascii="Times New Roman" w:eastAsia="Calibri" w:hAnsi="Times New Roman" w:cs="Times New Roman"/>
                <w:sz w:val="20"/>
                <w:szCs w:val="20"/>
              </w:rPr>
            </w:pPr>
            <w:r w:rsidRPr="00AD5651">
              <w:rPr>
                <w:rFonts w:ascii="Times New Roman" w:eastAsia="Calibri" w:hAnsi="Times New Roman" w:cs="Times New Roman"/>
                <w:sz w:val="20"/>
                <w:szCs w:val="20"/>
              </w:rPr>
              <w:t>отчет</w:t>
            </w:r>
          </w:p>
        </w:tc>
        <w:tc>
          <w:tcPr>
            <w:tcW w:w="972" w:type="dxa"/>
            <w:hideMark/>
          </w:tcPr>
          <w:p w14:paraId="5D7D6A07" w14:textId="1E6EE94A" w:rsidR="00C67E22" w:rsidRPr="00AD5651" w:rsidRDefault="00837AD7" w:rsidP="00CF6937">
            <w:pPr>
              <w:spacing w:line="360" w:lineRule="auto"/>
              <w:ind w:firstLine="36"/>
              <w:jc w:val="center"/>
              <w:rPr>
                <w:rFonts w:ascii="Times New Roman" w:eastAsia="Calibri" w:hAnsi="Times New Roman" w:cs="Times New Roman"/>
                <w:sz w:val="20"/>
                <w:szCs w:val="20"/>
              </w:rPr>
            </w:pPr>
            <w:r w:rsidRPr="00AD5651">
              <w:rPr>
                <w:rFonts w:ascii="Times New Roman" w:eastAsia="Calibri" w:hAnsi="Times New Roman" w:cs="Times New Roman"/>
                <w:sz w:val="20"/>
                <w:szCs w:val="20"/>
              </w:rPr>
              <w:t>О</w:t>
            </w:r>
            <w:r w:rsidR="00C67E22" w:rsidRPr="00AD5651">
              <w:rPr>
                <w:rFonts w:ascii="Times New Roman" w:eastAsia="Calibri" w:hAnsi="Times New Roman" w:cs="Times New Roman"/>
                <w:sz w:val="20"/>
                <w:szCs w:val="20"/>
              </w:rPr>
              <w:t>тчет</w:t>
            </w:r>
          </w:p>
        </w:tc>
        <w:tc>
          <w:tcPr>
            <w:tcW w:w="972" w:type="dxa"/>
          </w:tcPr>
          <w:p w14:paraId="2F5970DA" w14:textId="77777777" w:rsidR="00C67E22" w:rsidRPr="00AD5651" w:rsidRDefault="00C67E22" w:rsidP="00CF6937">
            <w:pPr>
              <w:ind w:left="-34" w:firstLine="22"/>
              <w:jc w:val="center"/>
              <w:rPr>
                <w:rFonts w:ascii="Times New Roman" w:eastAsia="Calibri" w:hAnsi="Times New Roman" w:cs="Times New Roman"/>
                <w:sz w:val="20"/>
                <w:szCs w:val="20"/>
              </w:rPr>
            </w:pPr>
            <w:r>
              <w:rPr>
                <w:rFonts w:ascii="Times New Roman" w:eastAsia="Calibri" w:hAnsi="Times New Roman" w:cs="Times New Roman"/>
                <w:sz w:val="20"/>
                <w:szCs w:val="20"/>
              </w:rPr>
              <w:t>отчет</w:t>
            </w:r>
          </w:p>
        </w:tc>
        <w:tc>
          <w:tcPr>
            <w:tcW w:w="972" w:type="dxa"/>
          </w:tcPr>
          <w:p w14:paraId="154B1AAA" w14:textId="77777777" w:rsidR="00C67E22" w:rsidRDefault="00C67E22" w:rsidP="00CF6937">
            <w:pPr>
              <w:ind w:left="-32" w:right="-107"/>
              <w:jc w:val="center"/>
              <w:rPr>
                <w:rFonts w:ascii="Times New Roman" w:eastAsia="Calibri" w:hAnsi="Times New Roman" w:cs="Times New Roman"/>
                <w:sz w:val="20"/>
                <w:szCs w:val="20"/>
              </w:rPr>
            </w:pPr>
            <w:r>
              <w:rPr>
                <w:rFonts w:ascii="Times New Roman" w:eastAsia="Calibri" w:hAnsi="Times New Roman" w:cs="Times New Roman"/>
                <w:sz w:val="20"/>
                <w:szCs w:val="20"/>
              </w:rPr>
              <w:t>оценка</w:t>
            </w:r>
          </w:p>
        </w:tc>
        <w:tc>
          <w:tcPr>
            <w:tcW w:w="972" w:type="dxa"/>
          </w:tcPr>
          <w:p w14:paraId="7D4A9976" w14:textId="77777777" w:rsidR="00C67E22" w:rsidRPr="00E3039C" w:rsidRDefault="00C67E22" w:rsidP="00CF6937">
            <w:pPr>
              <w:ind w:right="-12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w:t>
            </w:r>
            <w:r w:rsidRPr="00E3039C">
              <w:rPr>
                <w:rFonts w:ascii="Times New Roman" w:eastAsia="Calibri" w:hAnsi="Times New Roman" w:cs="Times New Roman"/>
                <w:sz w:val="20"/>
                <w:szCs w:val="20"/>
              </w:rPr>
              <w:t>аконо</w:t>
            </w:r>
            <w:proofErr w:type="spellEnd"/>
            <w:r w:rsidRPr="00E3039C">
              <w:rPr>
                <w:rFonts w:ascii="Times New Roman" w:eastAsia="Calibri" w:hAnsi="Times New Roman" w:cs="Times New Roman"/>
                <w:sz w:val="20"/>
                <w:szCs w:val="20"/>
              </w:rPr>
              <w:t>-</w:t>
            </w:r>
          </w:p>
          <w:p w14:paraId="31EE3C6E" w14:textId="77777777" w:rsidR="00C67E22" w:rsidRPr="00AD5651" w:rsidRDefault="00C67E22" w:rsidP="00CF6937">
            <w:pPr>
              <w:ind w:right="-120"/>
              <w:jc w:val="center"/>
              <w:rPr>
                <w:rFonts w:ascii="Times New Roman" w:eastAsia="Calibri" w:hAnsi="Times New Roman" w:cs="Times New Roman"/>
                <w:sz w:val="20"/>
                <w:szCs w:val="20"/>
              </w:rPr>
            </w:pPr>
            <w:r w:rsidRPr="00E3039C">
              <w:rPr>
                <w:rFonts w:ascii="Times New Roman" w:eastAsia="Calibri" w:hAnsi="Times New Roman" w:cs="Times New Roman"/>
                <w:sz w:val="20"/>
                <w:szCs w:val="20"/>
              </w:rPr>
              <w:t>проект</w:t>
            </w:r>
          </w:p>
        </w:tc>
        <w:tc>
          <w:tcPr>
            <w:tcW w:w="972" w:type="dxa"/>
          </w:tcPr>
          <w:p w14:paraId="1B91057B" w14:textId="77777777" w:rsidR="00C67E22" w:rsidRPr="00E3039C" w:rsidRDefault="00C67E22" w:rsidP="00CF6937">
            <w:pPr>
              <w:ind w:right="-12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w:t>
            </w:r>
            <w:r w:rsidRPr="00E3039C">
              <w:rPr>
                <w:rFonts w:ascii="Times New Roman" w:eastAsia="Calibri" w:hAnsi="Times New Roman" w:cs="Times New Roman"/>
                <w:sz w:val="20"/>
                <w:szCs w:val="20"/>
              </w:rPr>
              <w:t>аконо</w:t>
            </w:r>
            <w:proofErr w:type="spellEnd"/>
            <w:r w:rsidRPr="00E3039C">
              <w:rPr>
                <w:rFonts w:ascii="Times New Roman" w:eastAsia="Calibri" w:hAnsi="Times New Roman" w:cs="Times New Roman"/>
                <w:sz w:val="20"/>
                <w:szCs w:val="20"/>
              </w:rPr>
              <w:t>-</w:t>
            </w:r>
          </w:p>
          <w:p w14:paraId="258BF808" w14:textId="77777777" w:rsidR="00C67E22" w:rsidRPr="00AD5651" w:rsidRDefault="00C67E22" w:rsidP="00CF6937">
            <w:pPr>
              <w:ind w:firstLine="36"/>
              <w:jc w:val="center"/>
              <w:rPr>
                <w:rFonts w:ascii="Times New Roman" w:eastAsia="Calibri" w:hAnsi="Times New Roman" w:cs="Times New Roman"/>
                <w:sz w:val="20"/>
                <w:szCs w:val="20"/>
              </w:rPr>
            </w:pPr>
            <w:r w:rsidRPr="00E3039C">
              <w:rPr>
                <w:rFonts w:ascii="Times New Roman" w:eastAsia="Calibri" w:hAnsi="Times New Roman" w:cs="Times New Roman"/>
                <w:sz w:val="20"/>
                <w:szCs w:val="20"/>
              </w:rPr>
              <w:t>проект</w:t>
            </w:r>
          </w:p>
        </w:tc>
        <w:tc>
          <w:tcPr>
            <w:tcW w:w="972" w:type="dxa"/>
          </w:tcPr>
          <w:p w14:paraId="05B7152A" w14:textId="77777777" w:rsidR="00C67E22" w:rsidRPr="00E3039C" w:rsidRDefault="00C67E22" w:rsidP="00CF6937">
            <w:pPr>
              <w:ind w:right="-12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w:t>
            </w:r>
            <w:r w:rsidRPr="00E3039C">
              <w:rPr>
                <w:rFonts w:ascii="Times New Roman" w:eastAsia="Calibri" w:hAnsi="Times New Roman" w:cs="Times New Roman"/>
                <w:sz w:val="20"/>
                <w:szCs w:val="20"/>
              </w:rPr>
              <w:t>аконо</w:t>
            </w:r>
            <w:proofErr w:type="spellEnd"/>
            <w:r w:rsidRPr="00E3039C">
              <w:rPr>
                <w:rFonts w:ascii="Times New Roman" w:eastAsia="Calibri" w:hAnsi="Times New Roman" w:cs="Times New Roman"/>
                <w:sz w:val="20"/>
                <w:szCs w:val="20"/>
              </w:rPr>
              <w:t>-</w:t>
            </w:r>
          </w:p>
          <w:p w14:paraId="5BB39FF5" w14:textId="77777777" w:rsidR="00C67E22" w:rsidRPr="00AD5651" w:rsidRDefault="00C67E22" w:rsidP="00CF6937">
            <w:pPr>
              <w:ind w:firstLine="36"/>
              <w:jc w:val="center"/>
              <w:rPr>
                <w:rFonts w:ascii="Times New Roman" w:eastAsia="Calibri" w:hAnsi="Times New Roman" w:cs="Times New Roman"/>
                <w:sz w:val="20"/>
                <w:szCs w:val="20"/>
              </w:rPr>
            </w:pPr>
            <w:r w:rsidRPr="00E3039C">
              <w:rPr>
                <w:rFonts w:ascii="Times New Roman" w:eastAsia="Calibri" w:hAnsi="Times New Roman" w:cs="Times New Roman"/>
                <w:sz w:val="20"/>
                <w:szCs w:val="20"/>
              </w:rPr>
              <w:t>проект</w:t>
            </w:r>
          </w:p>
        </w:tc>
      </w:tr>
      <w:tr w:rsidR="00C67E22" w:rsidRPr="00AD5651" w14:paraId="3BF5D3C7" w14:textId="77777777" w:rsidTr="00CF6937">
        <w:trPr>
          <w:trHeight w:val="300"/>
        </w:trPr>
        <w:tc>
          <w:tcPr>
            <w:tcW w:w="2547" w:type="dxa"/>
            <w:noWrap/>
            <w:hideMark/>
          </w:tcPr>
          <w:p w14:paraId="16E20128" w14:textId="77777777" w:rsidR="00C67E22" w:rsidRPr="00AD5651" w:rsidRDefault="00C67E22" w:rsidP="00CF6937">
            <w:pPr>
              <w:jc w:val="both"/>
              <w:rPr>
                <w:rFonts w:ascii="Times New Roman" w:eastAsia="Calibri" w:hAnsi="Times New Roman" w:cs="Times New Roman"/>
                <w:sz w:val="20"/>
                <w:szCs w:val="20"/>
              </w:rPr>
            </w:pPr>
            <w:r w:rsidRPr="00AD5651">
              <w:rPr>
                <w:rFonts w:ascii="Times New Roman" w:eastAsia="Calibri" w:hAnsi="Times New Roman" w:cs="Times New Roman"/>
                <w:sz w:val="20"/>
                <w:szCs w:val="20"/>
              </w:rPr>
              <w:t>Здравоохранение</w:t>
            </w:r>
            <w:r>
              <w:rPr>
                <w:rFonts w:ascii="Times New Roman" w:eastAsia="Calibri" w:hAnsi="Times New Roman" w:cs="Times New Roman"/>
                <w:sz w:val="20"/>
                <w:szCs w:val="20"/>
              </w:rPr>
              <w:t xml:space="preserve"> </w:t>
            </w:r>
            <w:r w:rsidRPr="00AD5651">
              <w:rPr>
                <w:rFonts w:ascii="Times New Roman" w:eastAsia="Calibri" w:hAnsi="Times New Roman" w:cs="Times New Roman"/>
                <w:sz w:val="20"/>
                <w:szCs w:val="20"/>
              </w:rPr>
              <w:t>(</w:t>
            </w:r>
            <w:proofErr w:type="spellStart"/>
            <w:r w:rsidRPr="00AD5651">
              <w:rPr>
                <w:rFonts w:ascii="Times New Roman" w:eastAsia="Calibri" w:hAnsi="Times New Roman" w:cs="Times New Roman"/>
                <w:sz w:val="20"/>
                <w:szCs w:val="20"/>
              </w:rPr>
              <w:t>млрд.руб</w:t>
            </w:r>
            <w:proofErr w:type="spellEnd"/>
            <w:r w:rsidRPr="00AD5651">
              <w:rPr>
                <w:rFonts w:ascii="Times New Roman" w:eastAsia="Calibri" w:hAnsi="Times New Roman" w:cs="Times New Roman"/>
                <w:sz w:val="20"/>
                <w:szCs w:val="20"/>
              </w:rPr>
              <w:t>.)</w:t>
            </w:r>
          </w:p>
        </w:tc>
        <w:tc>
          <w:tcPr>
            <w:tcW w:w="972" w:type="dxa"/>
            <w:noWrap/>
            <w:hideMark/>
          </w:tcPr>
          <w:p w14:paraId="77532AE1" w14:textId="77777777" w:rsidR="00C67E22" w:rsidRPr="00AD5651" w:rsidRDefault="00C67E22" w:rsidP="00CF6937">
            <w:pPr>
              <w:spacing w:line="360" w:lineRule="auto"/>
              <w:jc w:val="center"/>
              <w:rPr>
                <w:rFonts w:ascii="Times New Roman" w:eastAsia="Calibri" w:hAnsi="Times New Roman" w:cs="Times New Roman"/>
                <w:sz w:val="20"/>
                <w:szCs w:val="20"/>
              </w:rPr>
            </w:pPr>
            <w:r w:rsidRPr="00AD5651">
              <w:rPr>
                <w:rFonts w:ascii="Times New Roman" w:eastAsia="Calibri" w:hAnsi="Times New Roman" w:cs="Times New Roman"/>
                <w:sz w:val="20"/>
                <w:szCs w:val="20"/>
              </w:rPr>
              <w:t>713,0</w:t>
            </w:r>
          </w:p>
        </w:tc>
        <w:tc>
          <w:tcPr>
            <w:tcW w:w="972" w:type="dxa"/>
            <w:noWrap/>
            <w:hideMark/>
          </w:tcPr>
          <w:p w14:paraId="4CA0E14A" w14:textId="77777777" w:rsidR="00C67E22" w:rsidRPr="00AD5651" w:rsidRDefault="00C67E22" w:rsidP="00CF6937">
            <w:pPr>
              <w:spacing w:line="360" w:lineRule="auto"/>
              <w:ind w:left="-81" w:right="-170"/>
              <w:jc w:val="center"/>
              <w:rPr>
                <w:rFonts w:ascii="Times New Roman" w:eastAsia="Calibri" w:hAnsi="Times New Roman" w:cs="Times New Roman"/>
                <w:sz w:val="20"/>
                <w:szCs w:val="20"/>
              </w:rPr>
            </w:pPr>
            <w:r w:rsidRPr="00AD5651">
              <w:rPr>
                <w:rFonts w:ascii="Times New Roman" w:eastAsia="Calibri" w:hAnsi="Times New Roman" w:cs="Times New Roman"/>
                <w:sz w:val="20"/>
                <w:szCs w:val="20"/>
              </w:rPr>
              <w:t>1334,4</w:t>
            </w:r>
          </w:p>
        </w:tc>
        <w:tc>
          <w:tcPr>
            <w:tcW w:w="972" w:type="dxa"/>
          </w:tcPr>
          <w:p w14:paraId="52EFAEEB" w14:textId="77777777" w:rsidR="00C67E22" w:rsidRPr="00E3183C" w:rsidRDefault="00C67E22" w:rsidP="00CF6937">
            <w:pPr>
              <w:spacing w:line="360" w:lineRule="auto"/>
              <w:jc w:val="center"/>
              <w:rPr>
                <w:rFonts w:ascii="Times New Roman" w:eastAsia="Calibri" w:hAnsi="Times New Roman" w:cs="Times New Roman"/>
                <w:sz w:val="20"/>
                <w:szCs w:val="20"/>
              </w:rPr>
            </w:pPr>
            <w:r w:rsidRPr="00E3183C">
              <w:rPr>
                <w:rFonts w:ascii="Times New Roman" w:hAnsi="Times New Roman" w:cs="Times New Roman"/>
              </w:rPr>
              <w:t>1473,9</w:t>
            </w:r>
          </w:p>
        </w:tc>
        <w:tc>
          <w:tcPr>
            <w:tcW w:w="972" w:type="dxa"/>
          </w:tcPr>
          <w:p w14:paraId="501661CF" w14:textId="77777777" w:rsidR="00C67E22" w:rsidRPr="00E3183C" w:rsidRDefault="00C67E22" w:rsidP="00CF6937">
            <w:pPr>
              <w:spacing w:line="360" w:lineRule="auto"/>
              <w:ind w:left="-110" w:right="-107"/>
              <w:jc w:val="center"/>
              <w:rPr>
                <w:rFonts w:ascii="Times New Roman" w:eastAsia="Calibri" w:hAnsi="Times New Roman" w:cs="Times New Roman"/>
                <w:sz w:val="20"/>
                <w:szCs w:val="20"/>
              </w:rPr>
            </w:pPr>
            <w:r w:rsidRPr="00E3183C">
              <w:rPr>
                <w:rFonts w:ascii="Times New Roman" w:hAnsi="Times New Roman" w:cs="Times New Roman"/>
              </w:rPr>
              <w:t>1533,0</w:t>
            </w:r>
          </w:p>
        </w:tc>
        <w:tc>
          <w:tcPr>
            <w:tcW w:w="972" w:type="dxa"/>
          </w:tcPr>
          <w:p w14:paraId="05B32662" w14:textId="77777777" w:rsidR="00C67E22" w:rsidRPr="00AD5651" w:rsidRDefault="00C67E22" w:rsidP="00CF6937">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1431,9</w:t>
            </w:r>
          </w:p>
        </w:tc>
        <w:tc>
          <w:tcPr>
            <w:tcW w:w="972" w:type="dxa"/>
          </w:tcPr>
          <w:p w14:paraId="44D42B75" w14:textId="77777777" w:rsidR="00C67E22" w:rsidRPr="00AD5651" w:rsidRDefault="00C67E22" w:rsidP="00CF6937">
            <w:pPr>
              <w:spacing w:line="360" w:lineRule="auto"/>
              <w:jc w:val="center"/>
              <w:rPr>
                <w:rFonts w:ascii="Times New Roman" w:eastAsia="Calibri" w:hAnsi="Times New Roman" w:cs="Times New Roman"/>
                <w:sz w:val="20"/>
                <w:szCs w:val="20"/>
              </w:rPr>
            </w:pPr>
            <w:r w:rsidRPr="00E3183C">
              <w:rPr>
                <w:rFonts w:ascii="Times New Roman" w:eastAsia="Calibri" w:hAnsi="Times New Roman" w:cs="Times New Roman"/>
                <w:sz w:val="20"/>
                <w:szCs w:val="20"/>
              </w:rPr>
              <w:t>1</w:t>
            </w:r>
            <w:r>
              <w:rPr>
                <w:rFonts w:ascii="Times New Roman" w:eastAsia="Calibri" w:hAnsi="Times New Roman" w:cs="Times New Roman"/>
                <w:sz w:val="20"/>
                <w:szCs w:val="20"/>
              </w:rPr>
              <w:t> </w:t>
            </w:r>
            <w:r w:rsidRPr="00E3183C">
              <w:rPr>
                <w:rFonts w:ascii="Times New Roman" w:eastAsia="Calibri" w:hAnsi="Times New Roman" w:cs="Times New Roman"/>
                <w:sz w:val="20"/>
                <w:szCs w:val="20"/>
              </w:rPr>
              <w:t>456</w:t>
            </w:r>
            <w:r>
              <w:rPr>
                <w:rFonts w:ascii="Times New Roman" w:eastAsia="Calibri" w:hAnsi="Times New Roman" w:cs="Times New Roman"/>
                <w:sz w:val="20"/>
                <w:szCs w:val="20"/>
              </w:rPr>
              <w:t>,8</w:t>
            </w:r>
          </w:p>
        </w:tc>
        <w:tc>
          <w:tcPr>
            <w:tcW w:w="972" w:type="dxa"/>
          </w:tcPr>
          <w:p w14:paraId="1A9407A4" w14:textId="77777777" w:rsidR="00C67E22" w:rsidRPr="00AD5651" w:rsidRDefault="00C67E22" w:rsidP="00CF6937">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1472,5</w:t>
            </w:r>
          </w:p>
        </w:tc>
      </w:tr>
      <w:tr w:rsidR="00C67E22" w:rsidRPr="00AD5651" w14:paraId="51B79472" w14:textId="77777777" w:rsidTr="00CF6937">
        <w:trPr>
          <w:trHeight w:val="300"/>
        </w:trPr>
        <w:tc>
          <w:tcPr>
            <w:tcW w:w="2547" w:type="dxa"/>
            <w:noWrap/>
          </w:tcPr>
          <w:p w14:paraId="60CA51C8" w14:textId="77777777" w:rsidR="00C67E22" w:rsidRPr="00005ECE" w:rsidRDefault="00C67E22" w:rsidP="00CF6937">
            <w:pPr>
              <w:pStyle w:val="a"/>
              <w:numPr>
                <w:ilvl w:val="0"/>
                <w:numId w:val="0"/>
              </w:numPr>
              <w:rPr>
                <w:rFonts w:ascii="Times New Roman" w:hAnsi="Times New Roman" w:cs="Times New Roman"/>
                <w:sz w:val="20"/>
                <w:szCs w:val="20"/>
              </w:rPr>
            </w:pPr>
            <w:r w:rsidRPr="00005ECE">
              <w:rPr>
                <w:rFonts w:ascii="Times New Roman" w:hAnsi="Times New Roman" w:cs="Times New Roman"/>
                <w:sz w:val="20"/>
                <w:szCs w:val="20"/>
              </w:rPr>
              <w:t xml:space="preserve">Доля расходов на здравоохранение </w:t>
            </w:r>
            <w:r>
              <w:rPr>
                <w:rFonts w:ascii="Times New Roman" w:hAnsi="Times New Roman" w:cs="Times New Roman"/>
                <w:sz w:val="20"/>
                <w:szCs w:val="20"/>
              </w:rPr>
              <w:t>в расходах федерального бюджета, %</w:t>
            </w:r>
          </w:p>
        </w:tc>
        <w:tc>
          <w:tcPr>
            <w:tcW w:w="972" w:type="dxa"/>
            <w:noWrap/>
          </w:tcPr>
          <w:p w14:paraId="4CB0535A" w14:textId="77777777" w:rsidR="00C67E22" w:rsidRPr="00AD5651" w:rsidRDefault="00C67E22" w:rsidP="00CF6937">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tcW w:w="972" w:type="dxa"/>
            <w:noWrap/>
          </w:tcPr>
          <w:p w14:paraId="237A7A8A" w14:textId="77777777" w:rsidR="00C67E22" w:rsidRPr="00AD5651" w:rsidRDefault="00C67E22" w:rsidP="00CF6937">
            <w:pPr>
              <w:spacing w:line="360" w:lineRule="auto"/>
              <w:ind w:left="-81"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5,8</w:t>
            </w:r>
          </w:p>
        </w:tc>
        <w:tc>
          <w:tcPr>
            <w:tcW w:w="972" w:type="dxa"/>
          </w:tcPr>
          <w:p w14:paraId="2CBBC79E" w14:textId="77777777" w:rsidR="00C67E22" w:rsidRPr="00E3183C" w:rsidRDefault="00C67E22" w:rsidP="00CF6937">
            <w:pPr>
              <w:spacing w:line="360" w:lineRule="auto"/>
              <w:jc w:val="center"/>
              <w:rPr>
                <w:rFonts w:ascii="Times New Roman" w:hAnsi="Times New Roman" w:cs="Times New Roman"/>
              </w:rPr>
            </w:pPr>
            <w:r>
              <w:rPr>
                <w:rFonts w:ascii="Times New Roman" w:hAnsi="Times New Roman" w:cs="Times New Roman"/>
              </w:rPr>
              <w:t>6,0</w:t>
            </w:r>
          </w:p>
        </w:tc>
        <w:tc>
          <w:tcPr>
            <w:tcW w:w="972" w:type="dxa"/>
          </w:tcPr>
          <w:p w14:paraId="3AE5B6D0" w14:textId="77777777" w:rsidR="00C67E22" w:rsidRPr="00E3183C" w:rsidRDefault="00C67E22" w:rsidP="00CF6937">
            <w:pPr>
              <w:spacing w:line="360" w:lineRule="auto"/>
              <w:ind w:left="-110" w:right="-107"/>
              <w:jc w:val="center"/>
              <w:rPr>
                <w:rFonts w:ascii="Times New Roman" w:hAnsi="Times New Roman" w:cs="Times New Roman"/>
              </w:rPr>
            </w:pPr>
            <w:r>
              <w:rPr>
                <w:rFonts w:ascii="Times New Roman" w:hAnsi="Times New Roman" w:cs="Times New Roman"/>
              </w:rPr>
              <w:t>5,3</w:t>
            </w:r>
          </w:p>
        </w:tc>
        <w:tc>
          <w:tcPr>
            <w:tcW w:w="972" w:type="dxa"/>
          </w:tcPr>
          <w:p w14:paraId="19A32F2B" w14:textId="77777777" w:rsidR="00C67E22" w:rsidRDefault="00C67E22" w:rsidP="00CF6937">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972" w:type="dxa"/>
          </w:tcPr>
          <w:p w14:paraId="245543CA" w14:textId="77777777" w:rsidR="00C67E22" w:rsidRPr="00E3183C" w:rsidRDefault="00C67E22" w:rsidP="00CF6937">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972" w:type="dxa"/>
          </w:tcPr>
          <w:p w14:paraId="76165493" w14:textId="77777777" w:rsidR="00C67E22" w:rsidRDefault="00C67E22" w:rsidP="00CF6937">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r>
      <w:tr w:rsidR="00C67E22" w:rsidRPr="00AD5651" w14:paraId="6637AD41" w14:textId="77777777" w:rsidTr="00CF6937">
        <w:trPr>
          <w:trHeight w:val="300"/>
        </w:trPr>
        <w:tc>
          <w:tcPr>
            <w:tcW w:w="2547" w:type="dxa"/>
            <w:noWrap/>
          </w:tcPr>
          <w:p w14:paraId="0AC6BBCC" w14:textId="77777777" w:rsidR="00C67E22" w:rsidRPr="00064E49" w:rsidRDefault="00C67E22" w:rsidP="00CF6937">
            <w:pPr>
              <w:pStyle w:val="a"/>
              <w:numPr>
                <w:ilvl w:val="0"/>
                <w:numId w:val="0"/>
              </w:numPr>
              <w:rPr>
                <w:rFonts w:ascii="Times New Roman" w:hAnsi="Times New Roman" w:cs="Times New Roman"/>
                <w:sz w:val="20"/>
                <w:szCs w:val="20"/>
              </w:rPr>
            </w:pPr>
            <w:r w:rsidRPr="00064E49">
              <w:rPr>
                <w:rFonts w:ascii="Times New Roman" w:hAnsi="Times New Roman" w:cs="Times New Roman"/>
                <w:sz w:val="20"/>
                <w:szCs w:val="20"/>
              </w:rPr>
              <w:t>Доля расходов на здравоохранение</w:t>
            </w:r>
            <w:r>
              <w:rPr>
                <w:rFonts w:ascii="Times New Roman" w:hAnsi="Times New Roman" w:cs="Times New Roman"/>
                <w:sz w:val="20"/>
                <w:szCs w:val="20"/>
              </w:rPr>
              <w:t xml:space="preserve"> в ВВП, %</w:t>
            </w:r>
          </w:p>
        </w:tc>
        <w:tc>
          <w:tcPr>
            <w:tcW w:w="972" w:type="dxa"/>
            <w:noWrap/>
          </w:tcPr>
          <w:p w14:paraId="051F478C" w14:textId="77777777" w:rsidR="00C67E22" w:rsidRPr="00A21925" w:rsidRDefault="00C67E22" w:rsidP="00A21925">
            <w:pPr>
              <w:spacing w:line="360" w:lineRule="auto"/>
              <w:jc w:val="center"/>
              <w:rPr>
                <w:rFonts w:ascii="Times New Roman" w:eastAsia="Calibri" w:hAnsi="Times New Roman" w:cs="Times New Roman"/>
                <w:sz w:val="20"/>
                <w:szCs w:val="20"/>
              </w:rPr>
            </w:pPr>
            <w:r w:rsidRPr="00A21925">
              <w:rPr>
                <w:rFonts w:ascii="Times New Roman" w:eastAsia="Calibri" w:hAnsi="Times New Roman" w:cs="Times New Roman"/>
                <w:sz w:val="20"/>
                <w:szCs w:val="20"/>
              </w:rPr>
              <w:t>0,65</w:t>
            </w:r>
          </w:p>
        </w:tc>
        <w:tc>
          <w:tcPr>
            <w:tcW w:w="972" w:type="dxa"/>
            <w:noWrap/>
          </w:tcPr>
          <w:p w14:paraId="1C086F72" w14:textId="77777777" w:rsidR="00C67E22" w:rsidRPr="00A21925" w:rsidRDefault="00C67E22" w:rsidP="00A21925">
            <w:pPr>
              <w:spacing w:line="360" w:lineRule="auto"/>
              <w:ind w:right="-170"/>
              <w:jc w:val="center"/>
              <w:rPr>
                <w:rFonts w:ascii="Times New Roman" w:eastAsia="Calibri" w:hAnsi="Times New Roman" w:cs="Times New Roman"/>
                <w:sz w:val="20"/>
                <w:szCs w:val="20"/>
              </w:rPr>
            </w:pPr>
            <w:r w:rsidRPr="00A21925">
              <w:rPr>
                <w:rFonts w:ascii="Times New Roman" w:eastAsia="Calibri" w:hAnsi="Times New Roman" w:cs="Times New Roman"/>
                <w:sz w:val="20"/>
                <w:szCs w:val="20"/>
              </w:rPr>
              <w:t>1,24</w:t>
            </w:r>
          </w:p>
        </w:tc>
        <w:tc>
          <w:tcPr>
            <w:tcW w:w="972" w:type="dxa"/>
          </w:tcPr>
          <w:p w14:paraId="0AA83AFD" w14:textId="77777777" w:rsidR="00C67E22" w:rsidRPr="00A21925" w:rsidRDefault="00C67E22" w:rsidP="00A21925">
            <w:pPr>
              <w:spacing w:line="360" w:lineRule="auto"/>
              <w:jc w:val="center"/>
              <w:rPr>
                <w:rFonts w:ascii="Times New Roman" w:eastAsia="Calibri" w:hAnsi="Times New Roman" w:cs="Times New Roman"/>
                <w:sz w:val="20"/>
                <w:szCs w:val="20"/>
              </w:rPr>
            </w:pPr>
            <w:r w:rsidRPr="00A21925">
              <w:rPr>
                <w:rFonts w:ascii="Times New Roman" w:eastAsia="Calibri" w:hAnsi="Times New Roman" w:cs="Times New Roman"/>
                <w:sz w:val="20"/>
                <w:szCs w:val="20"/>
              </w:rPr>
              <w:t>1,12</w:t>
            </w:r>
          </w:p>
        </w:tc>
        <w:tc>
          <w:tcPr>
            <w:tcW w:w="972" w:type="dxa"/>
          </w:tcPr>
          <w:p w14:paraId="72EBB5D4" w14:textId="77777777" w:rsidR="00C67E22" w:rsidRPr="00A21925" w:rsidRDefault="00C67E22" w:rsidP="00A21925">
            <w:pPr>
              <w:spacing w:line="360" w:lineRule="auto"/>
              <w:ind w:right="-107"/>
              <w:jc w:val="center"/>
              <w:rPr>
                <w:rFonts w:ascii="Times New Roman" w:eastAsia="Calibri" w:hAnsi="Times New Roman" w:cs="Times New Roman"/>
                <w:sz w:val="20"/>
                <w:szCs w:val="20"/>
              </w:rPr>
            </w:pPr>
            <w:r w:rsidRPr="00A21925">
              <w:rPr>
                <w:rFonts w:ascii="Times New Roman" w:eastAsia="Calibri" w:hAnsi="Times New Roman" w:cs="Times New Roman"/>
                <w:sz w:val="20"/>
                <w:szCs w:val="20"/>
              </w:rPr>
              <w:t>1,05</w:t>
            </w:r>
          </w:p>
        </w:tc>
        <w:tc>
          <w:tcPr>
            <w:tcW w:w="972" w:type="dxa"/>
          </w:tcPr>
          <w:p w14:paraId="57AB6F83" w14:textId="77777777" w:rsidR="00C67E22" w:rsidRPr="0000433F" w:rsidRDefault="00C67E22" w:rsidP="00A21925">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0,95</w:t>
            </w:r>
          </w:p>
        </w:tc>
        <w:tc>
          <w:tcPr>
            <w:tcW w:w="972" w:type="dxa"/>
          </w:tcPr>
          <w:p w14:paraId="66E1EB33" w14:textId="77777777" w:rsidR="00C67E22" w:rsidRPr="0000433F" w:rsidRDefault="00C67E22" w:rsidP="00A21925">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0,91</w:t>
            </w:r>
          </w:p>
        </w:tc>
        <w:tc>
          <w:tcPr>
            <w:tcW w:w="972" w:type="dxa"/>
          </w:tcPr>
          <w:p w14:paraId="0408F1FA" w14:textId="77777777" w:rsidR="00C67E22" w:rsidRPr="0000433F" w:rsidRDefault="00C67E22" w:rsidP="00A21925">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0,86</w:t>
            </w:r>
          </w:p>
        </w:tc>
      </w:tr>
    </w:tbl>
    <w:p w14:paraId="6223FCC1" w14:textId="2C37AC11" w:rsidR="00A21925" w:rsidRPr="00A21925" w:rsidRDefault="00A21925" w:rsidP="00A21925">
      <w:pPr>
        <w:rPr>
          <w:rFonts w:asciiTheme="majorBidi" w:eastAsia="Calibri" w:hAnsiTheme="majorBidi" w:cstheme="majorBidi"/>
          <w:color w:val="000000"/>
        </w:rPr>
      </w:pPr>
      <w:bookmarkStart w:id="41" w:name="_Hlk116633423"/>
      <w:r w:rsidRPr="00A21925">
        <w:rPr>
          <w:rFonts w:asciiTheme="majorBidi" w:hAnsiTheme="majorBidi" w:cstheme="majorBidi"/>
        </w:rPr>
        <w:t xml:space="preserve">Источник: Минфин </w:t>
      </w:r>
      <w:r w:rsidR="00CF6937">
        <w:rPr>
          <w:rFonts w:asciiTheme="majorBidi" w:hAnsiTheme="majorBidi" w:cstheme="majorBidi"/>
        </w:rPr>
        <w:t>России</w:t>
      </w:r>
      <w:r w:rsidRPr="00A21925">
        <w:rPr>
          <w:rFonts w:asciiTheme="majorBidi" w:hAnsiTheme="majorBidi" w:cstheme="majorBidi"/>
        </w:rPr>
        <w:t>, расчеты авторов</w:t>
      </w:r>
    </w:p>
    <w:bookmarkEnd w:id="41"/>
    <w:p w14:paraId="3EBF2632" w14:textId="5543BB4C" w:rsidR="00C67E22" w:rsidRPr="00BE6869" w:rsidRDefault="00C67E22" w:rsidP="00783F6E">
      <w:pPr>
        <w:spacing w:after="0" w:line="240" w:lineRule="auto"/>
        <w:ind w:firstLine="709"/>
        <w:contextualSpacing/>
        <w:jc w:val="both"/>
        <w:rPr>
          <w:rFonts w:ascii="Times New Roman" w:eastAsia="Calibri" w:hAnsi="Times New Roman" w:cs="Times New Roman"/>
          <w:sz w:val="28"/>
          <w:szCs w:val="24"/>
        </w:rPr>
      </w:pPr>
      <w:r w:rsidRPr="00BE6869">
        <w:rPr>
          <w:rFonts w:ascii="Times New Roman" w:eastAsia="Calibri" w:hAnsi="Times New Roman" w:cs="Times New Roman"/>
          <w:sz w:val="28"/>
          <w:szCs w:val="24"/>
        </w:rPr>
        <w:t xml:space="preserve">Таким образом, </w:t>
      </w:r>
      <w:r w:rsidRPr="00BE6869">
        <w:rPr>
          <w:rFonts w:ascii="Times New Roman" w:eastAsia="Calibri" w:hAnsi="Times New Roman" w:cs="Times New Roman"/>
          <w:b/>
          <w:bCs/>
          <w:i/>
          <w:iCs/>
          <w:sz w:val="28"/>
          <w:szCs w:val="24"/>
        </w:rPr>
        <w:t>приоритетность</w:t>
      </w:r>
      <w:r w:rsidRPr="00BE6869">
        <w:rPr>
          <w:rFonts w:ascii="Times New Roman" w:eastAsia="Calibri" w:hAnsi="Times New Roman" w:cs="Times New Roman"/>
          <w:sz w:val="28"/>
          <w:szCs w:val="24"/>
        </w:rPr>
        <w:t xml:space="preserve"> расходов на здравоохранение в федеральном бюджете </w:t>
      </w:r>
      <w:r w:rsidRPr="00BE6869">
        <w:rPr>
          <w:rFonts w:ascii="Times New Roman" w:eastAsia="Calibri" w:hAnsi="Times New Roman" w:cs="Times New Roman"/>
          <w:b/>
          <w:bCs/>
          <w:i/>
          <w:iCs/>
          <w:sz w:val="28"/>
          <w:szCs w:val="24"/>
        </w:rPr>
        <w:t>уменьшается</w:t>
      </w:r>
      <w:r w:rsidRPr="00BE6869">
        <w:rPr>
          <w:rFonts w:ascii="Times New Roman" w:eastAsia="Calibri" w:hAnsi="Times New Roman" w:cs="Times New Roman"/>
          <w:sz w:val="28"/>
          <w:szCs w:val="24"/>
        </w:rPr>
        <w:t xml:space="preserve">. Об этом свидетельствует и еще одно обстоятельство. Размеры расходов на здравоохранение в 2023-2025 гг., приведенные в проекте федерального закона, меньше чем значения, указанные в пояснительной записке к законопроекту и в Основных направления бюджетной, налоговой и таможенно-тарифной политики на 2023 </w:t>
      </w:r>
      <w:r w:rsidRPr="00BE6869">
        <w:rPr>
          <w:rFonts w:ascii="Times New Roman" w:eastAsia="Calibri" w:hAnsi="Times New Roman" w:cs="Times New Roman"/>
          <w:sz w:val="28"/>
          <w:szCs w:val="24"/>
        </w:rPr>
        <w:lastRenderedPageBreak/>
        <w:t xml:space="preserve">год и </w:t>
      </w:r>
      <w:bookmarkStart w:id="42" w:name="_Hlk116232814"/>
      <w:r w:rsidRPr="00BE6869">
        <w:rPr>
          <w:rFonts w:ascii="Times New Roman" w:eastAsia="Calibri" w:hAnsi="Times New Roman" w:cs="Times New Roman"/>
          <w:sz w:val="28"/>
          <w:szCs w:val="24"/>
        </w:rPr>
        <w:t>плановый период 2024 и 2025 годов</w:t>
      </w:r>
      <w:bookmarkEnd w:id="42"/>
      <w:r w:rsidRPr="00BE6869">
        <w:rPr>
          <w:rFonts w:ascii="Times New Roman" w:eastAsia="Calibri" w:hAnsi="Times New Roman" w:cs="Times New Roman"/>
          <w:sz w:val="28"/>
          <w:szCs w:val="24"/>
        </w:rPr>
        <w:t xml:space="preserve"> (таблица </w:t>
      </w:r>
      <w:r w:rsidR="00A21925" w:rsidRPr="00BE6869">
        <w:rPr>
          <w:rFonts w:ascii="Times New Roman" w:eastAsia="Calibri" w:hAnsi="Times New Roman" w:cs="Times New Roman"/>
          <w:sz w:val="28"/>
          <w:szCs w:val="24"/>
        </w:rPr>
        <w:t>7</w:t>
      </w:r>
      <w:r w:rsidRPr="00BE6869">
        <w:rPr>
          <w:rFonts w:ascii="Times New Roman" w:eastAsia="Calibri" w:hAnsi="Times New Roman" w:cs="Times New Roman"/>
          <w:sz w:val="28"/>
          <w:szCs w:val="24"/>
        </w:rPr>
        <w:t xml:space="preserve">). Расхождение в приведенных величинах небольшое, но сам факт уменьшения расходов на здравоохранение в финальном документе – тексте законопроекта по сравнению с документами, подготовленными, очевидно, ранее, говорит о снижении значения здравоохранения в реальной бюджетной политике. </w:t>
      </w:r>
    </w:p>
    <w:p w14:paraId="2E9F8A2B" w14:textId="39846FEF" w:rsidR="00A21925" w:rsidRDefault="00A21925" w:rsidP="00C67E22">
      <w:pPr>
        <w:spacing w:after="0" w:line="360" w:lineRule="auto"/>
        <w:ind w:firstLine="709"/>
        <w:contextualSpacing/>
        <w:jc w:val="both"/>
        <w:rPr>
          <w:rFonts w:ascii="Times New Roman" w:eastAsia="Calibri" w:hAnsi="Times New Roman" w:cs="Times New Roman"/>
        </w:rPr>
      </w:pPr>
    </w:p>
    <w:p w14:paraId="1B8E25A3" w14:textId="77777777" w:rsidR="00BE6869" w:rsidRDefault="00BE6869" w:rsidP="00C67E22">
      <w:pPr>
        <w:spacing w:after="0" w:line="360" w:lineRule="auto"/>
        <w:ind w:firstLine="709"/>
        <w:contextualSpacing/>
        <w:jc w:val="both"/>
        <w:rPr>
          <w:rFonts w:ascii="Times New Roman" w:eastAsia="Calibri" w:hAnsi="Times New Roman" w:cs="Times New Roman"/>
        </w:rPr>
      </w:pPr>
    </w:p>
    <w:p w14:paraId="374695F6" w14:textId="77777777" w:rsidR="00BE6869" w:rsidRDefault="00BE6869" w:rsidP="00C67E22">
      <w:pPr>
        <w:spacing w:after="0" w:line="360" w:lineRule="auto"/>
        <w:ind w:firstLine="709"/>
        <w:contextualSpacing/>
        <w:jc w:val="both"/>
        <w:rPr>
          <w:rFonts w:ascii="Times New Roman" w:eastAsia="Calibri" w:hAnsi="Times New Roman" w:cs="Times New Roman"/>
        </w:rPr>
      </w:pPr>
    </w:p>
    <w:p w14:paraId="28C6F546" w14:textId="77777777" w:rsidR="00A21925" w:rsidRDefault="00A21925" w:rsidP="00C67E22">
      <w:pPr>
        <w:spacing w:after="0" w:line="360" w:lineRule="auto"/>
        <w:ind w:firstLine="709"/>
        <w:contextualSpacing/>
        <w:jc w:val="both"/>
        <w:rPr>
          <w:rFonts w:ascii="Times New Roman" w:eastAsia="Calibri" w:hAnsi="Times New Roman" w:cs="Times New Roman"/>
        </w:rPr>
      </w:pPr>
    </w:p>
    <w:p w14:paraId="35DFD7C4" w14:textId="092CBF48" w:rsidR="00C67E22" w:rsidRPr="00A21925" w:rsidRDefault="00C67E22" w:rsidP="00C67E22">
      <w:pPr>
        <w:spacing w:after="0" w:line="240" w:lineRule="auto"/>
        <w:ind w:firstLine="709"/>
        <w:contextualSpacing/>
        <w:jc w:val="both"/>
        <w:rPr>
          <w:rFonts w:ascii="Times New Roman" w:eastAsia="Calibri" w:hAnsi="Times New Roman" w:cs="Times New Roman"/>
          <w:b/>
          <w:bCs/>
          <w:sz w:val="24"/>
          <w:szCs w:val="24"/>
        </w:rPr>
      </w:pPr>
      <w:r w:rsidRPr="00A21925">
        <w:rPr>
          <w:rFonts w:ascii="Times New Roman" w:eastAsia="Calibri" w:hAnsi="Times New Roman" w:cs="Times New Roman"/>
          <w:b/>
          <w:bCs/>
          <w:sz w:val="24"/>
          <w:szCs w:val="24"/>
        </w:rPr>
        <w:t xml:space="preserve">Таблица </w:t>
      </w:r>
      <w:r w:rsidR="00A21925" w:rsidRPr="00A21925">
        <w:rPr>
          <w:rFonts w:ascii="Times New Roman" w:eastAsia="Calibri" w:hAnsi="Times New Roman" w:cs="Times New Roman"/>
          <w:b/>
          <w:bCs/>
          <w:sz w:val="24"/>
          <w:szCs w:val="24"/>
        </w:rPr>
        <w:t xml:space="preserve">7. </w:t>
      </w:r>
      <w:r w:rsidRPr="00A21925">
        <w:rPr>
          <w:rFonts w:ascii="Times New Roman" w:eastAsia="Calibri" w:hAnsi="Times New Roman" w:cs="Times New Roman"/>
          <w:b/>
          <w:bCs/>
          <w:sz w:val="24"/>
          <w:szCs w:val="24"/>
        </w:rPr>
        <w:t>Расходы федерального бюджета по разделу "Здравоохранение" в 2023 году и в плановый период 2024 и 2025 годов, приведенные в разных документах, млрд руб.</w:t>
      </w:r>
    </w:p>
    <w:p w14:paraId="67653D1D" w14:textId="77777777" w:rsidR="00C67E22" w:rsidRPr="00A21925" w:rsidRDefault="00C67E22" w:rsidP="00C67E22">
      <w:pPr>
        <w:spacing w:after="0" w:line="240" w:lineRule="auto"/>
        <w:ind w:firstLine="709"/>
        <w:contextualSpacing/>
        <w:jc w:val="both"/>
        <w:rPr>
          <w:rFonts w:ascii="Times New Roman" w:eastAsia="Calibri" w:hAnsi="Times New Roman" w:cs="Times New Roman"/>
          <w:b/>
          <w:bCs/>
          <w:sz w:val="24"/>
          <w:szCs w:val="24"/>
        </w:rPr>
      </w:pPr>
    </w:p>
    <w:tbl>
      <w:tblPr>
        <w:tblStyle w:val="af1"/>
        <w:tblW w:w="9634" w:type="dxa"/>
        <w:tblLook w:val="04A0" w:firstRow="1" w:lastRow="0" w:firstColumn="1" w:lastColumn="0" w:noHBand="0" w:noVBand="1"/>
      </w:tblPr>
      <w:tblGrid>
        <w:gridCol w:w="4390"/>
        <w:gridCol w:w="1701"/>
        <w:gridCol w:w="1701"/>
        <w:gridCol w:w="1842"/>
      </w:tblGrid>
      <w:tr w:rsidR="00C67E22" w14:paraId="60269D8F" w14:textId="77777777" w:rsidTr="00CF6937">
        <w:tc>
          <w:tcPr>
            <w:tcW w:w="4390" w:type="dxa"/>
          </w:tcPr>
          <w:p w14:paraId="31E6633E" w14:textId="77777777" w:rsidR="00C67E22" w:rsidRDefault="00C67E22" w:rsidP="00CF6937">
            <w:pPr>
              <w:spacing w:line="360" w:lineRule="auto"/>
              <w:contextualSpacing/>
              <w:jc w:val="both"/>
              <w:rPr>
                <w:rFonts w:ascii="Times New Roman" w:eastAsia="Calibri" w:hAnsi="Times New Roman" w:cs="Times New Roman"/>
                <w:sz w:val="24"/>
                <w:szCs w:val="24"/>
              </w:rPr>
            </w:pPr>
          </w:p>
        </w:tc>
        <w:tc>
          <w:tcPr>
            <w:tcW w:w="1701" w:type="dxa"/>
          </w:tcPr>
          <w:p w14:paraId="6E7A15F7" w14:textId="77777777" w:rsidR="00C67E22" w:rsidRPr="00E2379C" w:rsidRDefault="00C67E22" w:rsidP="00CF6937">
            <w:pPr>
              <w:spacing w:line="360" w:lineRule="auto"/>
              <w:contextualSpacing/>
              <w:jc w:val="center"/>
              <w:rPr>
                <w:rFonts w:ascii="Times New Roman" w:eastAsia="Calibri" w:hAnsi="Times New Roman" w:cs="Times New Roman"/>
                <w:sz w:val="20"/>
                <w:szCs w:val="20"/>
              </w:rPr>
            </w:pPr>
            <w:r w:rsidRPr="00E2379C">
              <w:rPr>
                <w:rFonts w:ascii="Times New Roman" w:eastAsia="Calibri" w:hAnsi="Times New Roman" w:cs="Times New Roman"/>
                <w:sz w:val="20"/>
                <w:szCs w:val="20"/>
              </w:rPr>
              <w:t>2023</w:t>
            </w:r>
          </w:p>
        </w:tc>
        <w:tc>
          <w:tcPr>
            <w:tcW w:w="1701" w:type="dxa"/>
          </w:tcPr>
          <w:p w14:paraId="5CA999C4" w14:textId="77777777" w:rsidR="00C67E22" w:rsidRPr="00E2379C" w:rsidRDefault="00C67E22" w:rsidP="00CF6937">
            <w:pPr>
              <w:spacing w:line="360" w:lineRule="auto"/>
              <w:contextualSpacing/>
              <w:jc w:val="center"/>
              <w:rPr>
                <w:rFonts w:ascii="Times New Roman" w:eastAsia="Calibri" w:hAnsi="Times New Roman" w:cs="Times New Roman"/>
                <w:sz w:val="20"/>
                <w:szCs w:val="20"/>
              </w:rPr>
            </w:pPr>
            <w:r w:rsidRPr="00E2379C">
              <w:rPr>
                <w:rFonts w:ascii="Times New Roman" w:eastAsia="Calibri" w:hAnsi="Times New Roman" w:cs="Times New Roman"/>
                <w:sz w:val="20"/>
                <w:szCs w:val="20"/>
              </w:rPr>
              <w:t>2024</w:t>
            </w:r>
          </w:p>
        </w:tc>
        <w:tc>
          <w:tcPr>
            <w:tcW w:w="1842" w:type="dxa"/>
          </w:tcPr>
          <w:p w14:paraId="717CE9EA" w14:textId="77777777" w:rsidR="00C67E22" w:rsidRPr="00E2379C" w:rsidRDefault="00C67E22" w:rsidP="00CF6937">
            <w:pPr>
              <w:spacing w:line="360" w:lineRule="auto"/>
              <w:contextualSpacing/>
              <w:jc w:val="center"/>
              <w:rPr>
                <w:rFonts w:ascii="Times New Roman" w:eastAsia="Calibri" w:hAnsi="Times New Roman" w:cs="Times New Roman"/>
                <w:sz w:val="20"/>
                <w:szCs w:val="20"/>
              </w:rPr>
            </w:pPr>
            <w:r w:rsidRPr="00E2379C">
              <w:rPr>
                <w:rFonts w:ascii="Times New Roman" w:eastAsia="Calibri" w:hAnsi="Times New Roman" w:cs="Times New Roman"/>
                <w:sz w:val="20"/>
                <w:szCs w:val="20"/>
              </w:rPr>
              <w:t>2025</w:t>
            </w:r>
          </w:p>
        </w:tc>
      </w:tr>
      <w:tr w:rsidR="00C67E22" w14:paraId="5F8BFF84" w14:textId="77777777" w:rsidTr="00CF6937">
        <w:tc>
          <w:tcPr>
            <w:tcW w:w="4390" w:type="dxa"/>
          </w:tcPr>
          <w:p w14:paraId="447751FD" w14:textId="77777777" w:rsidR="00C67E22" w:rsidRPr="00E2379C" w:rsidRDefault="00C67E22" w:rsidP="00CF6937">
            <w:pPr>
              <w:contextualSpacing/>
              <w:jc w:val="both"/>
              <w:rPr>
                <w:rFonts w:ascii="Times New Roman" w:eastAsia="Calibri" w:hAnsi="Times New Roman" w:cs="Times New Roman"/>
                <w:sz w:val="20"/>
                <w:szCs w:val="20"/>
              </w:rPr>
            </w:pPr>
            <w:r w:rsidRPr="00E2379C">
              <w:rPr>
                <w:rFonts w:ascii="Times New Roman" w:eastAsia="Calibri" w:hAnsi="Times New Roman" w:cs="Times New Roman"/>
                <w:sz w:val="20"/>
                <w:szCs w:val="20"/>
              </w:rPr>
              <w:t>Проект федерального бюджета на 2023 год и на плановый период 2024 и 2025 годов. Приложение №15, стр. 2819</w:t>
            </w:r>
          </w:p>
        </w:tc>
        <w:tc>
          <w:tcPr>
            <w:tcW w:w="1701" w:type="dxa"/>
          </w:tcPr>
          <w:p w14:paraId="309124FD" w14:textId="77777777" w:rsidR="00C67E22" w:rsidRPr="00E2379C" w:rsidRDefault="00C67E22" w:rsidP="00CF6937">
            <w:pPr>
              <w:spacing w:line="360" w:lineRule="auto"/>
              <w:contextualSpacing/>
              <w:jc w:val="center"/>
              <w:rPr>
                <w:rFonts w:ascii="Times New Roman" w:eastAsia="Calibri" w:hAnsi="Times New Roman" w:cs="Times New Roman"/>
                <w:sz w:val="20"/>
                <w:szCs w:val="20"/>
              </w:rPr>
            </w:pPr>
            <w:r w:rsidRPr="00E2379C">
              <w:rPr>
                <w:rFonts w:ascii="Times New Roman" w:eastAsia="Calibri" w:hAnsi="Times New Roman" w:cs="Times New Roman"/>
                <w:sz w:val="20"/>
                <w:szCs w:val="20"/>
              </w:rPr>
              <w:t>1 431,9</w:t>
            </w:r>
          </w:p>
        </w:tc>
        <w:tc>
          <w:tcPr>
            <w:tcW w:w="1701" w:type="dxa"/>
          </w:tcPr>
          <w:p w14:paraId="4B44BBBA" w14:textId="77777777" w:rsidR="00C67E22" w:rsidRPr="00E2379C" w:rsidRDefault="00C67E22" w:rsidP="00CF6937">
            <w:pPr>
              <w:spacing w:line="360" w:lineRule="auto"/>
              <w:contextualSpacing/>
              <w:jc w:val="center"/>
              <w:rPr>
                <w:rFonts w:ascii="Times New Roman" w:eastAsia="Calibri" w:hAnsi="Times New Roman" w:cs="Times New Roman"/>
                <w:sz w:val="20"/>
                <w:szCs w:val="20"/>
              </w:rPr>
            </w:pPr>
            <w:r w:rsidRPr="00E2379C">
              <w:rPr>
                <w:rFonts w:ascii="Times New Roman" w:eastAsia="Calibri" w:hAnsi="Times New Roman" w:cs="Times New Roman"/>
                <w:sz w:val="20"/>
                <w:szCs w:val="20"/>
              </w:rPr>
              <w:t>1 456,8</w:t>
            </w:r>
          </w:p>
        </w:tc>
        <w:tc>
          <w:tcPr>
            <w:tcW w:w="1842" w:type="dxa"/>
          </w:tcPr>
          <w:p w14:paraId="26E2A2CB" w14:textId="77777777" w:rsidR="00C67E22" w:rsidRPr="00E2379C" w:rsidRDefault="00C67E22" w:rsidP="00CF6937">
            <w:pPr>
              <w:spacing w:line="360" w:lineRule="auto"/>
              <w:contextualSpacing/>
              <w:jc w:val="center"/>
              <w:rPr>
                <w:rFonts w:ascii="Times New Roman" w:eastAsia="Calibri" w:hAnsi="Times New Roman" w:cs="Times New Roman"/>
                <w:sz w:val="20"/>
                <w:szCs w:val="20"/>
              </w:rPr>
            </w:pPr>
            <w:r w:rsidRPr="00E2379C">
              <w:rPr>
                <w:rFonts w:ascii="Times New Roman" w:eastAsia="Calibri" w:hAnsi="Times New Roman" w:cs="Times New Roman"/>
                <w:sz w:val="20"/>
                <w:szCs w:val="20"/>
              </w:rPr>
              <w:t>1472,5</w:t>
            </w:r>
          </w:p>
        </w:tc>
      </w:tr>
      <w:tr w:rsidR="00C67E22" w14:paraId="3C437EEA" w14:textId="77777777" w:rsidTr="00CF6937">
        <w:tc>
          <w:tcPr>
            <w:tcW w:w="4390" w:type="dxa"/>
          </w:tcPr>
          <w:p w14:paraId="18D64685" w14:textId="77777777" w:rsidR="00C67E22" w:rsidRPr="00E2379C" w:rsidRDefault="00C67E22" w:rsidP="00CF6937">
            <w:pPr>
              <w:contextualSpacing/>
              <w:jc w:val="both"/>
              <w:rPr>
                <w:rFonts w:ascii="Times New Roman" w:eastAsia="Calibri" w:hAnsi="Times New Roman" w:cs="Times New Roman"/>
                <w:sz w:val="20"/>
                <w:szCs w:val="20"/>
              </w:rPr>
            </w:pPr>
            <w:r w:rsidRPr="00E2379C">
              <w:rPr>
                <w:rFonts w:ascii="Times New Roman" w:eastAsia="Calibri" w:hAnsi="Times New Roman" w:cs="Times New Roman"/>
                <w:sz w:val="20"/>
                <w:szCs w:val="20"/>
              </w:rPr>
              <w:t>Пояснительная записка к проекту федерального бюджета на 2023 год и на плановый период 2024 и 2025 годов, стр. 467</w:t>
            </w:r>
          </w:p>
        </w:tc>
        <w:tc>
          <w:tcPr>
            <w:tcW w:w="1701" w:type="dxa"/>
          </w:tcPr>
          <w:p w14:paraId="6F5C0E71" w14:textId="77777777" w:rsidR="00C67E22" w:rsidRPr="00E2379C" w:rsidRDefault="00C67E22" w:rsidP="00CF6937">
            <w:pPr>
              <w:spacing w:line="360" w:lineRule="auto"/>
              <w:contextualSpacing/>
              <w:jc w:val="center"/>
              <w:rPr>
                <w:rFonts w:ascii="Times New Roman" w:eastAsia="Calibri" w:hAnsi="Times New Roman" w:cs="Times New Roman"/>
                <w:sz w:val="20"/>
                <w:szCs w:val="20"/>
              </w:rPr>
            </w:pPr>
            <w:r w:rsidRPr="00E2379C">
              <w:rPr>
                <w:rFonts w:ascii="Times New Roman" w:hAnsi="Times New Roman" w:cs="Times New Roman"/>
                <w:sz w:val="20"/>
                <w:szCs w:val="20"/>
              </w:rPr>
              <w:t>1 469,4</w:t>
            </w:r>
          </w:p>
        </w:tc>
        <w:tc>
          <w:tcPr>
            <w:tcW w:w="1701" w:type="dxa"/>
          </w:tcPr>
          <w:p w14:paraId="39A2F2BF" w14:textId="77777777" w:rsidR="00C67E22" w:rsidRPr="00E2379C" w:rsidRDefault="00C67E22" w:rsidP="00CF6937">
            <w:pPr>
              <w:spacing w:line="360" w:lineRule="auto"/>
              <w:contextualSpacing/>
              <w:jc w:val="center"/>
              <w:rPr>
                <w:rFonts w:ascii="Times New Roman" w:eastAsia="Calibri" w:hAnsi="Times New Roman" w:cs="Times New Roman"/>
                <w:sz w:val="20"/>
                <w:szCs w:val="20"/>
              </w:rPr>
            </w:pPr>
            <w:r w:rsidRPr="00E2379C">
              <w:rPr>
                <w:rFonts w:ascii="Times New Roman" w:hAnsi="Times New Roman" w:cs="Times New Roman"/>
                <w:sz w:val="20"/>
                <w:szCs w:val="20"/>
              </w:rPr>
              <w:t>1 493,2</w:t>
            </w:r>
          </w:p>
        </w:tc>
        <w:tc>
          <w:tcPr>
            <w:tcW w:w="1842" w:type="dxa"/>
          </w:tcPr>
          <w:p w14:paraId="3B47603B" w14:textId="77777777" w:rsidR="00C67E22" w:rsidRPr="00E2379C" w:rsidRDefault="00C67E22" w:rsidP="00CF6937">
            <w:pPr>
              <w:spacing w:line="360" w:lineRule="auto"/>
              <w:contextualSpacing/>
              <w:jc w:val="center"/>
              <w:rPr>
                <w:rFonts w:ascii="Times New Roman" w:eastAsia="Calibri" w:hAnsi="Times New Roman" w:cs="Times New Roman"/>
                <w:sz w:val="20"/>
                <w:szCs w:val="20"/>
              </w:rPr>
            </w:pPr>
            <w:r w:rsidRPr="00E2379C">
              <w:rPr>
                <w:rFonts w:ascii="Times New Roman" w:hAnsi="Times New Roman" w:cs="Times New Roman"/>
                <w:sz w:val="20"/>
                <w:szCs w:val="20"/>
              </w:rPr>
              <w:t>1 510,3</w:t>
            </w:r>
          </w:p>
        </w:tc>
      </w:tr>
      <w:tr w:rsidR="00C67E22" w14:paraId="004ED2BC" w14:textId="77777777" w:rsidTr="00CF6937">
        <w:tc>
          <w:tcPr>
            <w:tcW w:w="4390" w:type="dxa"/>
          </w:tcPr>
          <w:p w14:paraId="0468BBCA" w14:textId="77777777" w:rsidR="00C67E22" w:rsidRPr="00E2379C" w:rsidRDefault="00C67E22" w:rsidP="00CF6937">
            <w:pPr>
              <w:contextualSpacing/>
              <w:jc w:val="both"/>
              <w:rPr>
                <w:rFonts w:ascii="Times New Roman" w:eastAsia="Calibri" w:hAnsi="Times New Roman" w:cs="Times New Roman"/>
                <w:sz w:val="20"/>
                <w:szCs w:val="20"/>
              </w:rPr>
            </w:pPr>
            <w:r w:rsidRPr="00E2379C">
              <w:rPr>
                <w:rFonts w:ascii="Times New Roman" w:eastAsia="Calibri" w:hAnsi="Times New Roman" w:cs="Times New Roman"/>
                <w:sz w:val="20"/>
                <w:szCs w:val="20"/>
              </w:rPr>
              <w:t>Основные направления бюджетной, налоговой и таможенно-тарифной политики на 2023 год и плановый период 2024 и 2025 годов, стр. 61</w:t>
            </w:r>
          </w:p>
        </w:tc>
        <w:tc>
          <w:tcPr>
            <w:tcW w:w="1701" w:type="dxa"/>
          </w:tcPr>
          <w:p w14:paraId="40F8F39F" w14:textId="77777777" w:rsidR="00C67E22" w:rsidRPr="00E2379C" w:rsidRDefault="00C67E22" w:rsidP="00CF6937">
            <w:pPr>
              <w:spacing w:line="360" w:lineRule="auto"/>
              <w:contextualSpacing/>
              <w:jc w:val="center"/>
              <w:rPr>
                <w:rFonts w:ascii="Times New Roman" w:eastAsia="Calibri" w:hAnsi="Times New Roman" w:cs="Times New Roman"/>
                <w:sz w:val="20"/>
                <w:szCs w:val="20"/>
              </w:rPr>
            </w:pPr>
            <w:r w:rsidRPr="00E2379C">
              <w:rPr>
                <w:rFonts w:ascii="Times New Roman" w:eastAsia="Calibri" w:hAnsi="Times New Roman" w:cs="Times New Roman"/>
                <w:sz w:val="20"/>
                <w:szCs w:val="20"/>
              </w:rPr>
              <w:t>1 469,4</w:t>
            </w:r>
          </w:p>
        </w:tc>
        <w:tc>
          <w:tcPr>
            <w:tcW w:w="1701" w:type="dxa"/>
          </w:tcPr>
          <w:p w14:paraId="29A7004B" w14:textId="77777777" w:rsidR="00C67E22" w:rsidRPr="00E2379C" w:rsidRDefault="00C67E22" w:rsidP="00CF6937">
            <w:pPr>
              <w:spacing w:line="360" w:lineRule="auto"/>
              <w:contextualSpacing/>
              <w:jc w:val="center"/>
              <w:rPr>
                <w:rFonts w:ascii="Times New Roman" w:eastAsia="Calibri" w:hAnsi="Times New Roman" w:cs="Times New Roman"/>
                <w:sz w:val="20"/>
                <w:szCs w:val="20"/>
              </w:rPr>
            </w:pPr>
            <w:r w:rsidRPr="00E2379C">
              <w:rPr>
                <w:rFonts w:ascii="Times New Roman" w:eastAsia="Calibri" w:hAnsi="Times New Roman" w:cs="Times New Roman"/>
                <w:sz w:val="20"/>
                <w:szCs w:val="20"/>
              </w:rPr>
              <w:t>1 493,2</w:t>
            </w:r>
          </w:p>
        </w:tc>
        <w:tc>
          <w:tcPr>
            <w:tcW w:w="1842" w:type="dxa"/>
          </w:tcPr>
          <w:p w14:paraId="06C2F572" w14:textId="77777777" w:rsidR="00C67E22" w:rsidRPr="00E2379C" w:rsidRDefault="00C67E22" w:rsidP="00CF6937">
            <w:pPr>
              <w:spacing w:line="360" w:lineRule="auto"/>
              <w:contextualSpacing/>
              <w:jc w:val="center"/>
              <w:rPr>
                <w:rFonts w:ascii="Times New Roman" w:eastAsia="Calibri" w:hAnsi="Times New Roman" w:cs="Times New Roman"/>
                <w:sz w:val="20"/>
                <w:szCs w:val="20"/>
              </w:rPr>
            </w:pPr>
            <w:r w:rsidRPr="00E2379C">
              <w:rPr>
                <w:rFonts w:ascii="Times New Roman" w:eastAsia="Calibri" w:hAnsi="Times New Roman" w:cs="Times New Roman"/>
                <w:sz w:val="20"/>
                <w:szCs w:val="20"/>
              </w:rPr>
              <w:t>1 510,3</w:t>
            </w:r>
          </w:p>
        </w:tc>
      </w:tr>
    </w:tbl>
    <w:p w14:paraId="613E07A5" w14:textId="443F3009" w:rsidR="00A21925" w:rsidRPr="00A21925" w:rsidRDefault="00A21925" w:rsidP="00A21925">
      <w:pPr>
        <w:rPr>
          <w:rFonts w:asciiTheme="majorBidi" w:eastAsia="Calibri" w:hAnsiTheme="majorBidi" w:cstheme="majorBidi"/>
          <w:color w:val="000000"/>
        </w:rPr>
      </w:pPr>
      <w:r w:rsidRPr="00A21925">
        <w:rPr>
          <w:rFonts w:asciiTheme="majorBidi" w:hAnsiTheme="majorBidi" w:cstheme="majorBidi"/>
        </w:rPr>
        <w:t xml:space="preserve">Источник: Минфин </w:t>
      </w:r>
      <w:r w:rsidR="00CF6937">
        <w:rPr>
          <w:rFonts w:asciiTheme="majorBidi" w:hAnsiTheme="majorBidi" w:cstheme="majorBidi"/>
        </w:rPr>
        <w:t>России</w:t>
      </w:r>
      <w:r w:rsidRPr="00A21925">
        <w:rPr>
          <w:rFonts w:asciiTheme="majorBidi" w:hAnsiTheme="majorBidi" w:cstheme="majorBidi"/>
        </w:rPr>
        <w:t>, расчеты авторов</w:t>
      </w:r>
    </w:p>
    <w:p w14:paraId="284F33FE" w14:textId="77777777" w:rsidR="00C67E22" w:rsidRPr="00BE6869" w:rsidRDefault="00C67E22" w:rsidP="00783F6E">
      <w:pPr>
        <w:spacing w:after="0" w:line="240" w:lineRule="auto"/>
        <w:ind w:firstLine="709"/>
        <w:contextualSpacing/>
        <w:jc w:val="both"/>
        <w:rPr>
          <w:rFonts w:ascii="Times New Roman" w:eastAsia="Calibri" w:hAnsi="Times New Roman" w:cs="Times New Roman"/>
          <w:sz w:val="28"/>
          <w:szCs w:val="24"/>
        </w:rPr>
      </w:pPr>
      <w:r w:rsidRPr="00BE6869">
        <w:rPr>
          <w:rFonts w:ascii="Times New Roman" w:eastAsia="Calibri" w:hAnsi="Times New Roman" w:cs="Times New Roman"/>
          <w:sz w:val="28"/>
          <w:szCs w:val="24"/>
        </w:rPr>
        <w:t xml:space="preserve">Представляется, что это снижение не оправдано, принимая во внимание ухудшение показателей состояния здоровья населения, включая рост смертности в самые последние годы, обусловленные как собственно распространением новой коронавирусной инфекции, так и ухудшением доступности плановой медицинской помощи. Последствия для здоровья граждан снижения доступности медицинской помощи при неинфекционных заболеваниях, имеющие место в период этой эпидемии, будут проявляться в последующие годы, и для их преодоления нужны дополнительные расходы на профилактику обострений, лечение заболеваний и реабилитацию пациентов. Сохраняются и высокие риски новых эпидемий. </w:t>
      </w:r>
    </w:p>
    <w:p w14:paraId="018A5372" w14:textId="77777777" w:rsidR="00C67E22" w:rsidRPr="00BE6869" w:rsidRDefault="00C67E22" w:rsidP="00783F6E">
      <w:pPr>
        <w:spacing w:after="0" w:line="240" w:lineRule="auto"/>
        <w:ind w:firstLine="709"/>
        <w:contextualSpacing/>
        <w:jc w:val="both"/>
        <w:rPr>
          <w:rFonts w:ascii="Times New Roman" w:hAnsi="Times New Roman" w:cs="Times New Roman"/>
          <w:sz w:val="28"/>
          <w:szCs w:val="24"/>
        </w:rPr>
      </w:pPr>
      <w:r w:rsidRPr="00BE6869">
        <w:rPr>
          <w:rFonts w:ascii="Times New Roman" w:hAnsi="Times New Roman" w:cs="Times New Roman"/>
          <w:sz w:val="28"/>
          <w:szCs w:val="24"/>
        </w:rPr>
        <w:t xml:space="preserve">Законопроект предусматривает сокращение расходов по сравнению с 2023 г. на целый ряд проектов в составе государственной программы "Развитие здравоохранения», в т.ч. федеральных проектов в составе национальных проектов «Здравоохранение» и «Демография»: "Борьба с сердечно-сосудистыми заболеваниями", "Борьба с онкологическими заболеваниями" "Развитие детского здравоохранения», "Развитие сети национальных медицинских исследовательских центров и внедрение инновационных медицинских технологий", "Старшее поколение", "Укрепление общественного здоровья", "Развитие инфраструктуры здравоохранения", "Обеспечение расширенного неонатального скрининга". Слабым утешением может служить то обстоятельство, что сокращение расходов проведено не механически, как бывало ранее – на все проекты в одинаковой пропорции, а по конкретным направлениям и объектам.  </w:t>
      </w:r>
    </w:p>
    <w:p w14:paraId="32AFEA6C" w14:textId="77777777" w:rsidR="00C67E22" w:rsidRPr="00BE6869" w:rsidRDefault="00C67E22" w:rsidP="00783F6E">
      <w:pPr>
        <w:spacing w:after="0" w:line="240" w:lineRule="auto"/>
        <w:ind w:firstLine="709"/>
        <w:contextualSpacing/>
        <w:jc w:val="both"/>
        <w:rPr>
          <w:rFonts w:ascii="Times New Roman" w:hAnsi="Times New Roman" w:cs="Times New Roman"/>
          <w:sz w:val="28"/>
          <w:szCs w:val="24"/>
        </w:rPr>
      </w:pPr>
      <w:r w:rsidRPr="00BE6869">
        <w:rPr>
          <w:rFonts w:ascii="Times New Roman" w:hAnsi="Times New Roman" w:cs="Times New Roman"/>
          <w:sz w:val="28"/>
          <w:szCs w:val="24"/>
        </w:rPr>
        <w:t>Некоторые проекты, наоборот, получат дополнительное финансирование:</w:t>
      </w:r>
      <w:r w:rsidRPr="00BE6869">
        <w:rPr>
          <w:sz w:val="24"/>
        </w:rPr>
        <w:t xml:space="preserve"> </w:t>
      </w:r>
      <w:r w:rsidRPr="00BE6869">
        <w:rPr>
          <w:rFonts w:ascii="Times New Roman" w:hAnsi="Times New Roman" w:cs="Times New Roman"/>
          <w:sz w:val="28"/>
          <w:szCs w:val="24"/>
        </w:rPr>
        <w:t xml:space="preserve">"Развитие системы оказания первичной медико-санитарной помощи", "Создание и развитие информационных систем в сфере здравоохранения", "Обеспечение оказания медицинской помощи (при необходимости за пределами Российской Федерации) детям с тяжелыми </w:t>
      </w:r>
      <w:proofErr w:type="spellStart"/>
      <w:r w:rsidRPr="00BE6869">
        <w:rPr>
          <w:rFonts w:ascii="Times New Roman" w:hAnsi="Times New Roman" w:cs="Times New Roman"/>
          <w:sz w:val="28"/>
          <w:szCs w:val="24"/>
        </w:rPr>
        <w:t>жизнеугрожающими</w:t>
      </w:r>
      <w:proofErr w:type="spellEnd"/>
      <w:r w:rsidRPr="00BE6869">
        <w:rPr>
          <w:rFonts w:ascii="Times New Roman" w:hAnsi="Times New Roman" w:cs="Times New Roman"/>
          <w:sz w:val="28"/>
          <w:szCs w:val="24"/>
        </w:rPr>
        <w:t xml:space="preserve"> или хроническими заболеваниями, в том числе редкими (</w:t>
      </w:r>
      <w:proofErr w:type="spellStart"/>
      <w:r w:rsidRPr="00BE6869">
        <w:rPr>
          <w:rFonts w:ascii="Times New Roman" w:hAnsi="Times New Roman" w:cs="Times New Roman"/>
          <w:sz w:val="28"/>
          <w:szCs w:val="24"/>
        </w:rPr>
        <w:t>орфанными</w:t>
      </w:r>
      <w:proofErr w:type="spellEnd"/>
      <w:r w:rsidRPr="00BE6869">
        <w:rPr>
          <w:rFonts w:ascii="Times New Roman" w:hAnsi="Times New Roman" w:cs="Times New Roman"/>
          <w:sz w:val="28"/>
          <w:szCs w:val="24"/>
        </w:rPr>
        <w:t xml:space="preserve">) заболеваниями". </w:t>
      </w:r>
    </w:p>
    <w:p w14:paraId="21C0F8F2" w14:textId="5964C7B9" w:rsidR="00C67E22" w:rsidRPr="00BE6869" w:rsidRDefault="00C67E22" w:rsidP="00783F6E">
      <w:pPr>
        <w:spacing w:after="0" w:line="240" w:lineRule="auto"/>
        <w:ind w:firstLine="709"/>
        <w:contextualSpacing/>
        <w:jc w:val="both"/>
        <w:rPr>
          <w:rFonts w:ascii="Times New Roman" w:hAnsi="Times New Roman" w:cs="Times New Roman"/>
          <w:sz w:val="28"/>
          <w:szCs w:val="24"/>
        </w:rPr>
      </w:pPr>
      <w:r w:rsidRPr="00BE6869">
        <w:rPr>
          <w:rFonts w:ascii="Times New Roman" w:hAnsi="Times New Roman" w:cs="Times New Roman"/>
          <w:sz w:val="28"/>
          <w:szCs w:val="24"/>
        </w:rPr>
        <w:t xml:space="preserve">Финансирование ведомственного проекта "Создание и развитие информационных систем в сфере здравоохранения" увеличится с 157,1 млрд руб. в 2022 г. до 185,0 млрд </w:t>
      </w:r>
      <w:r w:rsidRPr="00BE6869">
        <w:rPr>
          <w:rFonts w:ascii="Times New Roman" w:hAnsi="Times New Roman" w:cs="Times New Roman"/>
          <w:sz w:val="28"/>
          <w:szCs w:val="24"/>
        </w:rPr>
        <w:lastRenderedPageBreak/>
        <w:t xml:space="preserve">руб. в 2023 г. (прирост 17,9 млрд руб.).  Увеличение ассигнований на ведомственный проект </w:t>
      </w:r>
      <w:bookmarkStart w:id="43" w:name="_Hlk116242668"/>
      <w:r w:rsidRPr="00BE6869">
        <w:rPr>
          <w:rFonts w:ascii="Times New Roman" w:hAnsi="Times New Roman" w:cs="Times New Roman"/>
          <w:sz w:val="28"/>
          <w:szCs w:val="24"/>
        </w:rPr>
        <w:t>"</w:t>
      </w:r>
      <w:bookmarkStart w:id="44" w:name="_Hlk116241403"/>
      <w:r w:rsidRPr="00BE6869">
        <w:rPr>
          <w:rFonts w:ascii="Times New Roman" w:hAnsi="Times New Roman" w:cs="Times New Roman"/>
          <w:sz w:val="28"/>
          <w:szCs w:val="24"/>
        </w:rPr>
        <w:t>Обеспечение оказания медицинской помощи</w:t>
      </w:r>
      <w:bookmarkEnd w:id="44"/>
      <w:r w:rsidRPr="00BE6869">
        <w:rPr>
          <w:rFonts w:ascii="Times New Roman" w:hAnsi="Times New Roman" w:cs="Times New Roman"/>
          <w:sz w:val="28"/>
          <w:szCs w:val="24"/>
        </w:rPr>
        <w:t xml:space="preserve"> (при необходимости за пределами Российской Федерации) детям с тяжелыми </w:t>
      </w:r>
      <w:proofErr w:type="spellStart"/>
      <w:r w:rsidRPr="00BE6869">
        <w:rPr>
          <w:rFonts w:ascii="Times New Roman" w:hAnsi="Times New Roman" w:cs="Times New Roman"/>
          <w:sz w:val="28"/>
          <w:szCs w:val="24"/>
        </w:rPr>
        <w:t>жизнеугрожающими</w:t>
      </w:r>
      <w:proofErr w:type="spellEnd"/>
      <w:r w:rsidRPr="00BE6869">
        <w:rPr>
          <w:rFonts w:ascii="Times New Roman" w:hAnsi="Times New Roman" w:cs="Times New Roman"/>
          <w:sz w:val="28"/>
          <w:szCs w:val="24"/>
        </w:rPr>
        <w:t xml:space="preserve"> или хроническими заболеваниями, в том числе редкими (</w:t>
      </w:r>
      <w:proofErr w:type="spellStart"/>
      <w:r w:rsidRPr="00BE6869">
        <w:rPr>
          <w:rFonts w:ascii="Times New Roman" w:hAnsi="Times New Roman" w:cs="Times New Roman"/>
          <w:sz w:val="28"/>
          <w:szCs w:val="24"/>
        </w:rPr>
        <w:t>орфанными</w:t>
      </w:r>
      <w:proofErr w:type="spellEnd"/>
      <w:r w:rsidRPr="00BE6869">
        <w:rPr>
          <w:rFonts w:ascii="Times New Roman" w:hAnsi="Times New Roman" w:cs="Times New Roman"/>
          <w:sz w:val="28"/>
          <w:szCs w:val="24"/>
        </w:rPr>
        <w:t>) заболеваниями"</w:t>
      </w:r>
      <w:bookmarkEnd w:id="43"/>
      <w:r w:rsidRPr="00BE6869">
        <w:rPr>
          <w:rFonts w:ascii="Times New Roman" w:hAnsi="Times New Roman" w:cs="Times New Roman"/>
          <w:sz w:val="28"/>
          <w:szCs w:val="24"/>
        </w:rPr>
        <w:t xml:space="preserve"> запланировано с 122,8 млрд руб. в 2022 г. до 144,7 млрд руб. в 2023 г. (прирост на 21,9 млрд руб.), 156,5 млрд руб. в 2024 г. (прирост на 11,8 млрд руб.) и 168,2 млрд руб. в 2025 г. (прирост на 11,7 млрд руб.). Это самые большие приросты расходов </w:t>
      </w:r>
      <w:bookmarkStart w:id="45" w:name="_Hlk116241701"/>
      <w:r w:rsidRPr="00BE6869">
        <w:rPr>
          <w:rFonts w:ascii="Times New Roman" w:hAnsi="Times New Roman" w:cs="Times New Roman"/>
          <w:sz w:val="28"/>
          <w:szCs w:val="24"/>
        </w:rPr>
        <w:t>в составе государственной программы "Развитие здравоохранения</w:t>
      </w:r>
      <w:bookmarkEnd w:id="45"/>
      <w:r w:rsidRPr="00BE6869">
        <w:rPr>
          <w:rFonts w:ascii="Times New Roman" w:hAnsi="Times New Roman" w:cs="Times New Roman"/>
          <w:sz w:val="28"/>
          <w:szCs w:val="24"/>
        </w:rPr>
        <w:t xml:space="preserve">". При всей значимости развития информационных систем в здравоохранении и оказания медицинской помощи детям с указанными заболеваниями оправданность такого большого роста расходов на эти два проекта при одновременном сокращении расходов на целый ряд других проектов вызывает сомнения. </w:t>
      </w:r>
    </w:p>
    <w:p w14:paraId="031B1460" w14:textId="0357F5D7" w:rsidR="00C67E22" w:rsidRPr="00BE6869" w:rsidRDefault="00C67E22" w:rsidP="00783F6E">
      <w:pPr>
        <w:spacing w:line="240" w:lineRule="auto"/>
        <w:ind w:firstLine="709"/>
        <w:rPr>
          <w:rFonts w:ascii="Times New Roman" w:hAnsi="Times New Roman" w:cs="Times New Roman"/>
          <w:sz w:val="28"/>
          <w:szCs w:val="24"/>
        </w:rPr>
      </w:pPr>
    </w:p>
    <w:p w14:paraId="10781E21" w14:textId="77777777" w:rsidR="00783F6E" w:rsidRPr="00BE6869" w:rsidRDefault="00783F6E" w:rsidP="00783F6E">
      <w:pPr>
        <w:pStyle w:val="a9"/>
        <w:autoSpaceDE w:val="0"/>
        <w:autoSpaceDN w:val="0"/>
        <w:adjustRightInd w:val="0"/>
        <w:spacing w:after="120" w:line="240" w:lineRule="auto"/>
        <w:ind w:left="0" w:firstLine="709"/>
        <w:jc w:val="both"/>
        <w:rPr>
          <w:rFonts w:ascii="Times New Roman" w:hAnsi="Times New Roman" w:cs="Times New Roman"/>
          <w:b/>
          <w:bCs/>
          <w:sz w:val="28"/>
          <w:szCs w:val="24"/>
        </w:rPr>
      </w:pPr>
      <w:bookmarkStart w:id="46" w:name="_Hlk116629865"/>
      <w:r w:rsidRPr="00BE6869">
        <w:rPr>
          <w:rFonts w:ascii="Times New Roman" w:hAnsi="Times New Roman" w:cs="Times New Roman"/>
          <w:b/>
          <w:bCs/>
          <w:sz w:val="28"/>
          <w:szCs w:val="24"/>
        </w:rPr>
        <w:t>Расходы на образование</w:t>
      </w:r>
    </w:p>
    <w:bookmarkEnd w:id="46"/>
    <w:p w14:paraId="3BA6E0D1" w14:textId="3D9D1654" w:rsidR="00A21925" w:rsidRPr="00BE6869" w:rsidRDefault="00C67E22" w:rsidP="00A21925">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В части образования проект носит консервативный характер</w:t>
      </w:r>
      <w:r w:rsidR="005E06A5" w:rsidRPr="00BE6869">
        <w:rPr>
          <w:rFonts w:ascii="Times New Roman" w:hAnsi="Times New Roman" w:cs="Times New Roman"/>
          <w:sz w:val="28"/>
          <w:szCs w:val="24"/>
        </w:rPr>
        <w:t>. Ф</w:t>
      </w:r>
      <w:r w:rsidRPr="00BE6869">
        <w:rPr>
          <w:rFonts w:ascii="Times New Roman" w:hAnsi="Times New Roman" w:cs="Times New Roman"/>
          <w:sz w:val="28"/>
          <w:szCs w:val="24"/>
        </w:rPr>
        <w:t>актически в нем предусмотрены решения, заложенные в прошлом году</w:t>
      </w:r>
      <w:r w:rsidR="005E06A5" w:rsidRPr="00BE6869">
        <w:rPr>
          <w:rFonts w:ascii="Times New Roman" w:hAnsi="Times New Roman" w:cs="Times New Roman"/>
          <w:sz w:val="28"/>
          <w:szCs w:val="24"/>
        </w:rPr>
        <w:t xml:space="preserve">. Между тем появились </w:t>
      </w:r>
      <w:r w:rsidRPr="00BE6869">
        <w:rPr>
          <w:rFonts w:ascii="Times New Roman" w:hAnsi="Times New Roman" w:cs="Times New Roman"/>
          <w:sz w:val="28"/>
          <w:szCs w:val="24"/>
        </w:rPr>
        <w:t>принципиальные новые задачи</w:t>
      </w:r>
      <w:r w:rsidR="005E06A5" w:rsidRPr="00BE6869">
        <w:rPr>
          <w:rFonts w:ascii="Times New Roman" w:hAnsi="Times New Roman" w:cs="Times New Roman"/>
          <w:sz w:val="28"/>
          <w:szCs w:val="24"/>
        </w:rPr>
        <w:t xml:space="preserve">, обусловленные </w:t>
      </w:r>
      <w:r w:rsidRPr="00BE6869">
        <w:rPr>
          <w:rFonts w:ascii="Times New Roman" w:hAnsi="Times New Roman" w:cs="Times New Roman"/>
          <w:sz w:val="28"/>
          <w:szCs w:val="24"/>
        </w:rPr>
        <w:t>существенным обновлением федеральных государственных образовательных стандартов по общему, среднему профессиональному и высшему образованию, выходом России из Болонского процесса и развитием национальной системы высшего образования, включая масштабное развитие специалитета</w:t>
      </w:r>
      <w:r w:rsidR="005E06A5" w:rsidRPr="00BE6869">
        <w:rPr>
          <w:rFonts w:ascii="Times New Roman" w:hAnsi="Times New Roman" w:cs="Times New Roman"/>
          <w:sz w:val="28"/>
          <w:szCs w:val="24"/>
        </w:rPr>
        <w:t xml:space="preserve">. </w:t>
      </w:r>
      <w:r w:rsidRPr="00BE6869">
        <w:rPr>
          <w:rFonts w:ascii="Times New Roman" w:hAnsi="Times New Roman" w:cs="Times New Roman"/>
          <w:sz w:val="28"/>
          <w:szCs w:val="24"/>
        </w:rPr>
        <w:t xml:space="preserve">Ассигнования для реализации этих задач </w:t>
      </w:r>
      <w:r w:rsidRPr="00BE6869">
        <w:rPr>
          <w:rFonts w:ascii="Times New Roman" w:hAnsi="Times New Roman" w:cs="Times New Roman"/>
          <w:b/>
          <w:bCs/>
          <w:i/>
          <w:iCs/>
          <w:sz w:val="28"/>
          <w:szCs w:val="24"/>
        </w:rPr>
        <w:t>не включены</w:t>
      </w:r>
      <w:r w:rsidRPr="00BE6869">
        <w:rPr>
          <w:rFonts w:ascii="Times New Roman" w:hAnsi="Times New Roman" w:cs="Times New Roman"/>
          <w:sz w:val="28"/>
          <w:szCs w:val="24"/>
        </w:rPr>
        <w:t xml:space="preserve"> в законопроект о бюджете. В 2022 году были приняты решения о заметном увеличении нормативов финансового обеспечения реализации части программ высшего образования, например, по транспортным направлениям</w:t>
      </w:r>
      <w:r w:rsidR="005E06A5" w:rsidRPr="00BE6869">
        <w:rPr>
          <w:rFonts w:ascii="Times New Roman" w:hAnsi="Times New Roman" w:cs="Times New Roman"/>
          <w:sz w:val="28"/>
          <w:szCs w:val="24"/>
        </w:rPr>
        <w:t>. О</w:t>
      </w:r>
      <w:r w:rsidRPr="00BE6869">
        <w:rPr>
          <w:rFonts w:ascii="Times New Roman" w:hAnsi="Times New Roman" w:cs="Times New Roman"/>
          <w:sz w:val="28"/>
          <w:szCs w:val="24"/>
        </w:rPr>
        <w:t xml:space="preserve">днако увеличение размеров субсидий на реализацию этих мероприятий в бюджете также </w:t>
      </w:r>
      <w:r w:rsidRPr="00BE6869">
        <w:rPr>
          <w:rFonts w:ascii="Times New Roman" w:hAnsi="Times New Roman" w:cs="Times New Roman"/>
          <w:b/>
          <w:bCs/>
          <w:i/>
          <w:iCs/>
          <w:sz w:val="28"/>
          <w:szCs w:val="24"/>
        </w:rPr>
        <w:t>не предусмотрено</w:t>
      </w:r>
      <w:r w:rsidRPr="00BE6869">
        <w:rPr>
          <w:rFonts w:ascii="Times New Roman" w:hAnsi="Times New Roman" w:cs="Times New Roman"/>
          <w:sz w:val="28"/>
          <w:szCs w:val="24"/>
        </w:rPr>
        <w:t>.</w:t>
      </w:r>
    </w:p>
    <w:p w14:paraId="04799502" w14:textId="0C55338A" w:rsidR="00C67E22" w:rsidRPr="00BE6869" w:rsidRDefault="00C67E22" w:rsidP="00A21925">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Законодательно установленный объем бюджетных ассигнований уточнен практически только на прогнозный уровень инфляции (индекс роста потребительских цен), отдельные публичные нормативные обязательства и иные обязательства, подлежащие индексации в соответствии с законодательством Российской Федерации; с 1 сентября стипендиальный фонд для студентов федеральных образовательных учреждений профессионального образования, аспирантов, ординаторов и ассистентов-стажеров; на </w:t>
      </w:r>
      <w:r w:rsidRPr="00BE6869">
        <w:rPr>
          <w:rFonts w:ascii="Times New Roman" w:eastAsia="Calibri" w:hAnsi="Times New Roman" w:cs="Times New Roman"/>
          <w:sz w:val="28"/>
          <w:szCs w:val="24"/>
        </w:rPr>
        <w:t>темп роста среднемесячной начисленной заработной платы работников организаций в 2023 году на 8,7 %, в 2024 году на 7,7 %, в 2025 году на 7,0 % с 1 января проиндексированы бюджетные ассигнования на оплату труда отдельных категорий работников федеральных государственных учреждений здравоохранения, социального обеспечения населения, образования, культуры и науки, определенных Указами Президента Российской Федерации от 7 мая 2012 года № 597 "О мероприятиях по реализации государственной социальной политики" (далее - Указ Президента Российской Федерации от 7 мая 2012 года № 597)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(далее – Указ Президента Российской Федерации от 28 декабря 2012 года № 1688), в целях сохранения соотношения средней заработной платы в соответствии с Указами.</w:t>
      </w:r>
    </w:p>
    <w:p w14:paraId="475615BD" w14:textId="7CA5BDDF" w:rsidR="00C67E22" w:rsidRPr="00BE6869" w:rsidRDefault="00C67E22" w:rsidP="00A21925">
      <w:pPr>
        <w:keepNext/>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По ряду важнейших направлений, связанных с созданием в России привлекательных условий для учебы и работы, успеха каждого ребенка, цифровой образовательной среды, оздоровления и отдыха детей, а также развития русского языка законопроекте предусмотрено </w:t>
      </w:r>
      <w:r w:rsidRPr="00BE6869">
        <w:rPr>
          <w:rFonts w:ascii="Times New Roman" w:hAnsi="Times New Roman" w:cs="Times New Roman"/>
          <w:b/>
          <w:bCs/>
          <w:i/>
          <w:iCs/>
          <w:sz w:val="28"/>
          <w:szCs w:val="24"/>
        </w:rPr>
        <w:t>снижение</w:t>
      </w:r>
      <w:r w:rsidRPr="00BE6869">
        <w:rPr>
          <w:rFonts w:ascii="Times New Roman" w:hAnsi="Times New Roman" w:cs="Times New Roman"/>
          <w:sz w:val="28"/>
          <w:szCs w:val="24"/>
        </w:rPr>
        <w:t xml:space="preserve"> по сравнению с Законом № 390-ФЗ. </w:t>
      </w:r>
      <w:r w:rsidR="005E06A5" w:rsidRPr="00BE6869">
        <w:rPr>
          <w:rFonts w:ascii="Times New Roman" w:hAnsi="Times New Roman" w:cs="Times New Roman"/>
          <w:sz w:val="28"/>
          <w:szCs w:val="24"/>
        </w:rPr>
        <w:t xml:space="preserve">Существенное </w:t>
      </w:r>
      <w:r w:rsidRPr="00BE6869">
        <w:rPr>
          <w:rFonts w:ascii="Times New Roman" w:hAnsi="Times New Roman" w:cs="Times New Roman"/>
          <w:sz w:val="28"/>
          <w:szCs w:val="24"/>
        </w:rPr>
        <w:t>увеличение предлагается исключительно для патриотического воспитания (Таблица 4.2.3 Пояснительной записки)</w:t>
      </w:r>
      <w:r w:rsidR="00736E2D" w:rsidRPr="00BE6869">
        <w:rPr>
          <w:rFonts w:ascii="Times New Roman" w:hAnsi="Times New Roman" w:cs="Times New Roman"/>
          <w:sz w:val="28"/>
          <w:szCs w:val="24"/>
        </w:rPr>
        <w:t>.</w:t>
      </w:r>
    </w:p>
    <w:p w14:paraId="69531245"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Достаточно обоснованно выглядят изменения в финансировании, которые связаны с завершением строительства и вводом в эксплуатацию объектов. Так, изменение </w:t>
      </w:r>
      <w:r w:rsidRPr="00BE6869">
        <w:rPr>
          <w:rFonts w:ascii="Times New Roman" w:hAnsi="Times New Roman" w:cs="Times New Roman"/>
          <w:sz w:val="28"/>
          <w:szCs w:val="24"/>
        </w:rPr>
        <w:lastRenderedPageBreak/>
        <w:t xml:space="preserve">параметров финансового обеспечения </w:t>
      </w:r>
      <w:r w:rsidRPr="00BE6869">
        <w:rPr>
          <w:rFonts w:ascii="Times New Roman" w:hAnsi="Times New Roman" w:cs="Times New Roman"/>
          <w:spacing w:val="-1"/>
          <w:sz w:val="28"/>
          <w:szCs w:val="24"/>
        </w:rPr>
        <w:t xml:space="preserve">федерального проекта "Современная школа" </w:t>
      </w:r>
      <w:r w:rsidRPr="00BE6869">
        <w:rPr>
          <w:rFonts w:ascii="Times New Roman" w:hAnsi="Times New Roman" w:cs="Times New Roman"/>
          <w:sz w:val="28"/>
          <w:szCs w:val="24"/>
        </w:rPr>
        <w:t xml:space="preserve">обусловлено </w:t>
      </w:r>
      <w:r w:rsidRPr="00BE6869">
        <w:rPr>
          <w:rFonts w:ascii="Times New Roman" w:hAnsi="Times New Roman" w:cs="Times New Roman"/>
          <w:b/>
          <w:i/>
          <w:iCs/>
          <w:sz w:val="28"/>
          <w:szCs w:val="24"/>
        </w:rPr>
        <w:t>увеличением</w:t>
      </w:r>
      <w:r w:rsidRPr="00BE6869">
        <w:rPr>
          <w:rFonts w:ascii="Times New Roman" w:hAnsi="Times New Roman" w:cs="Times New Roman"/>
          <w:sz w:val="28"/>
          <w:szCs w:val="24"/>
        </w:rPr>
        <w:t xml:space="preserve"> бюджетных ассигнований на:</w:t>
      </w:r>
    </w:p>
    <w:p w14:paraId="32F0D3A2"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завершение строительства и ввода в эксплуатацию в 2023 году пяти общеобразовательных организаций Республики Тыва, в рамках ликвидации третьей смены обучения в соответствии с поручением Президента Российской Федерации от 5 августа 2021 года № Пр-1383 по сравнению с объемами, утвержденными Законом № 390-ФЗ, в 2023 году на 1 650,0 млн рублей, в 2024 году на 1 617,2 млн рублей;</w:t>
      </w:r>
    </w:p>
    <w:p w14:paraId="5BF3BD46"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завершение строительства четырех объектов общеобразовательных организаций в Республиках Алтай и Мордовия, Псковской области по сравнению с объемами, утвержденными Законом № 390-ФЗ, в 2023 году на 1 670,7 млн рублей, в 2024 году на 513,0 млн рублей;</w:t>
      </w:r>
    </w:p>
    <w:p w14:paraId="30B114F3"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государственную поддержку федерального государственного унитарного предприятия "Всероссийская государственная телевизионная и радиовещательная компания", федерального государственного автономного учреждения "Центр просветительских инициатив Министерства просвещения Российской Федерации" в целях обеспечения информационного освещения Всероссийского конкурса "Учитель года России", в том числе создания и трансляции телевизионных шоу по сравнению с объемами, утвержденными Законом № 390-ФЗ, в 2023-2024 годах по 300,0 млн рублей ежегодно;</w:t>
      </w:r>
    </w:p>
    <w:p w14:paraId="147D850C"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создание детских технопарков "</w:t>
      </w:r>
      <w:proofErr w:type="spellStart"/>
      <w:r w:rsidRPr="00BE6869">
        <w:rPr>
          <w:rFonts w:ascii="Times New Roman" w:hAnsi="Times New Roman" w:cs="Times New Roman"/>
          <w:sz w:val="28"/>
          <w:szCs w:val="24"/>
        </w:rPr>
        <w:t>Кванториум</w:t>
      </w:r>
      <w:proofErr w:type="spellEnd"/>
      <w:r w:rsidRPr="00BE6869">
        <w:rPr>
          <w:rFonts w:ascii="Times New Roman" w:hAnsi="Times New Roman" w:cs="Times New Roman"/>
          <w:sz w:val="28"/>
          <w:szCs w:val="24"/>
        </w:rPr>
        <w:t>" по сравнению с объемами, утвержденными Законом № 390-ФЗ, в 2024 году на 1 363,9 млн рублей за счет перераспределения с иных федеральных проектов.</w:t>
      </w:r>
    </w:p>
    <w:p w14:paraId="2E65DDE0"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На этом фоне изменение параметров финансового обеспечения федерального проекта "</w:t>
      </w:r>
      <w:r w:rsidRPr="00BE6869">
        <w:rPr>
          <w:rFonts w:ascii="Times New Roman" w:hAnsi="Times New Roman" w:cs="Times New Roman"/>
          <w:spacing w:val="-1"/>
          <w:sz w:val="28"/>
          <w:szCs w:val="24"/>
        </w:rPr>
        <w:t>Молодые профессионалы</w:t>
      </w:r>
      <w:r w:rsidRPr="00BE6869">
        <w:rPr>
          <w:rFonts w:ascii="Times New Roman" w:hAnsi="Times New Roman" w:cs="Times New Roman"/>
          <w:sz w:val="28"/>
          <w:szCs w:val="24"/>
        </w:rPr>
        <w:t xml:space="preserve">" обусловлено </w:t>
      </w:r>
      <w:r w:rsidRPr="00BE6869">
        <w:rPr>
          <w:rFonts w:ascii="Times New Roman" w:hAnsi="Times New Roman" w:cs="Times New Roman"/>
          <w:b/>
          <w:i/>
          <w:iCs/>
          <w:sz w:val="28"/>
          <w:szCs w:val="24"/>
        </w:rPr>
        <w:t>уменьшением</w:t>
      </w:r>
      <w:r w:rsidRPr="00BE6869">
        <w:rPr>
          <w:rFonts w:ascii="Times New Roman" w:hAnsi="Times New Roman" w:cs="Times New Roman"/>
          <w:b/>
          <w:sz w:val="28"/>
          <w:szCs w:val="24"/>
        </w:rPr>
        <w:t xml:space="preserve"> </w:t>
      </w:r>
      <w:r w:rsidRPr="00BE6869">
        <w:rPr>
          <w:rFonts w:ascii="Times New Roman" w:hAnsi="Times New Roman" w:cs="Times New Roman"/>
          <w:sz w:val="28"/>
          <w:szCs w:val="24"/>
        </w:rPr>
        <w:t>бюджетных ассигнований на:</w:t>
      </w:r>
    </w:p>
    <w:p w14:paraId="14FD9CEA" w14:textId="77777777" w:rsidR="00C67E22" w:rsidRPr="00BE6869" w:rsidRDefault="00C67E22" w:rsidP="00783F6E">
      <w:pPr>
        <w:tabs>
          <w:tab w:val="left" w:pos="567"/>
          <w:tab w:val="left" w:pos="7845"/>
        </w:tabs>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грант в форме субсидии автономной некоммерческой организации "Агентство развития профессионального мастерства (</w:t>
      </w:r>
      <w:proofErr w:type="spellStart"/>
      <w:r w:rsidRPr="00BE6869">
        <w:rPr>
          <w:rFonts w:ascii="Times New Roman" w:hAnsi="Times New Roman" w:cs="Times New Roman"/>
          <w:sz w:val="28"/>
          <w:szCs w:val="24"/>
        </w:rPr>
        <w:t>Ворлдскиллс</w:t>
      </w:r>
      <w:proofErr w:type="spellEnd"/>
      <w:r w:rsidRPr="00BE6869">
        <w:rPr>
          <w:rFonts w:ascii="Times New Roman" w:hAnsi="Times New Roman" w:cs="Times New Roman"/>
          <w:sz w:val="28"/>
          <w:szCs w:val="24"/>
        </w:rPr>
        <w:t xml:space="preserve"> Россия)" в целях подготовки, проведения и участия национальной сборной России в чемпионатах по профессиональному мастерству, проводимых международной организацией "</w:t>
      </w:r>
      <w:proofErr w:type="spellStart"/>
      <w:r w:rsidRPr="00BE6869">
        <w:rPr>
          <w:rFonts w:ascii="Times New Roman" w:hAnsi="Times New Roman" w:cs="Times New Roman"/>
          <w:sz w:val="28"/>
          <w:szCs w:val="24"/>
        </w:rPr>
        <w:t>WorldSkills</w:t>
      </w:r>
      <w:proofErr w:type="spellEnd"/>
      <w:r w:rsidRPr="00BE6869">
        <w:rPr>
          <w:rFonts w:ascii="Times New Roman" w:hAnsi="Times New Roman" w:cs="Times New Roman"/>
          <w:sz w:val="28"/>
          <w:szCs w:val="24"/>
        </w:rPr>
        <w:t xml:space="preserve"> </w:t>
      </w:r>
      <w:proofErr w:type="spellStart"/>
      <w:r w:rsidRPr="00BE6869">
        <w:rPr>
          <w:rFonts w:ascii="Times New Roman" w:hAnsi="Times New Roman" w:cs="Times New Roman"/>
          <w:color w:val="000000"/>
          <w:sz w:val="28"/>
          <w:szCs w:val="24"/>
        </w:rPr>
        <w:t>International</w:t>
      </w:r>
      <w:proofErr w:type="spellEnd"/>
      <w:r w:rsidRPr="00BE6869">
        <w:rPr>
          <w:rFonts w:ascii="Times New Roman" w:hAnsi="Times New Roman" w:cs="Times New Roman"/>
          <w:color w:val="000000"/>
          <w:sz w:val="28"/>
          <w:szCs w:val="24"/>
        </w:rPr>
        <w:t>" по сравнению с объемами, утвержденными Законом № 390-ФЗ, в 2023 году на 928,3 млн рублей, в 2024 году на 1 000,0 млн рублей в связи с перераспределением на иные федеральные проекты;</w:t>
      </w:r>
    </w:p>
    <w:p w14:paraId="60797BDF" w14:textId="77777777" w:rsidR="00C67E22" w:rsidRPr="00BE6869" w:rsidRDefault="00C67E22" w:rsidP="00783F6E">
      <w:pPr>
        <w:tabs>
          <w:tab w:val="left" w:pos="567"/>
          <w:tab w:val="left" w:pos="1125"/>
        </w:tabs>
        <w:spacing w:after="0" w:line="240" w:lineRule="auto"/>
        <w:ind w:firstLine="709"/>
        <w:jc w:val="both"/>
        <w:rPr>
          <w:rFonts w:ascii="Times New Roman" w:hAnsi="Times New Roman" w:cs="Times New Roman"/>
          <w:color w:val="000000"/>
          <w:sz w:val="28"/>
          <w:szCs w:val="24"/>
        </w:rPr>
      </w:pPr>
      <w:r w:rsidRPr="00BE6869">
        <w:rPr>
          <w:rFonts w:ascii="Times New Roman" w:hAnsi="Times New Roman" w:cs="Times New Roman"/>
          <w:color w:val="000000"/>
          <w:sz w:val="28"/>
          <w:szCs w:val="24"/>
        </w:rPr>
        <w:t>обеспечение подготовки и проведение европейского чемпионата по профессиональному мастерству в г. Санкт-Петербурге в 2023 году на 3 272,6 млн рублей в связи с его отменой и частичным перераспределением средств на мероприятия федерального проекта "Успех каждого ребенка";</w:t>
      </w:r>
    </w:p>
    <w:p w14:paraId="2F920310"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b/>
          <w:i/>
          <w:iCs/>
          <w:sz w:val="28"/>
          <w:szCs w:val="24"/>
        </w:rPr>
        <w:t>увеличением</w:t>
      </w:r>
      <w:r w:rsidRPr="00BE6869">
        <w:rPr>
          <w:rFonts w:ascii="Times New Roman" w:hAnsi="Times New Roman" w:cs="Times New Roman"/>
          <w:b/>
          <w:sz w:val="28"/>
          <w:szCs w:val="24"/>
        </w:rPr>
        <w:t xml:space="preserve"> </w:t>
      </w:r>
      <w:r w:rsidRPr="00BE6869">
        <w:rPr>
          <w:rFonts w:ascii="Times New Roman" w:hAnsi="Times New Roman" w:cs="Times New Roman"/>
          <w:sz w:val="28"/>
          <w:szCs w:val="24"/>
        </w:rPr>
        <w:t>бюджетных ассигнований:</w:t>
      </w:r>
    </w:p>
    <w:p w14:paraId="0F8C499E"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на обеспечение подготовки и проведения чемпионата высоких технологий в г. Великом Новгороде</w:t>
      </w:r>
      <w:r w:rsidRPr="00BE6869">
        <w:rPr>
          <w:rFonts w:ascii="Times New Roman" w:hAnsi="Times New Roman" w:cs="Times New Roman"/>
          <w:color w:val="000000"/>
          <w:sz w:val="28"/>
          <w:szCs w:val="24"/>
        </w:rPr>
        <w:t xml:space="preserve"> по сравнению с объемами</w:t>
      </w:r>
      <w:r w:rsidRPr="00BE6869">
        <w:rPr>
          <w:rFonts w:ascii="Times New Roman" w:hAnsi="Times New Roman" w:cs="Times New Roman"/>
          <w:sz w:val="28"/>
          <w:szCs w:val="24"/>
        </w:rPr>
        <w:t>, утвержденными Законом № 390-ФЗ, в 2023 году на 365,0 млн рублей, в 2024 году на 350,0 млн рублей;</w:t>
      </w:r>
    </w:p>
    <w:p w14:paraId="13F0ECD8"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на обеспечение подготовки и проведения чемпионата по профессиональному мастерству "Профессионалы" в г. Санкт-Петербурге</w:t>
      </w:r>
      <w:r w:rsidRPr="00BE6869">
        <w:rPr>
          <w:rFonts w:ascii="Times New Roman" w:hAnsi="Times New Roman" w:cs="Times New Roman"/>
          <w:color w:val="000000"/>
          <w:sz w:val="28"/>
          <w:szCs w:val="24"/>
        </w:rPr>
        <w:t xml:space="preserve"> по сравнению с объемами</w:t>
      </w:r>
      <w:r w:rsidRPr="00BE6869">
        <w:rPr>
          <w:rFonts w:ascii="Times New Roman" w:hAnsi="Times New Roman" w:cs="Times New Roman"/>
          <w:sz w:val="28"/>
          <w:szCs w:val="24"/>
        </w:rPr>
        <w:t>, утвержденными Законом № 390-ФЗ, в 2023 году на 1 316,6 млн рублей, в 2024 году на 550,0 млн рублей;</w:t>
      </w:r>
    </w:p>
    <w:p w14:paraId="1CBAE806"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на обеспечение подготовки и проведения чемпионата "Профессионального мастерства" в г. Хабаровске</w:t>
      </w:r>
      <w:r w:rsidRPr="00BE6869">
        <w:rPr>
          <w:rFonts w:ascii="Times New Roman" w:hAnsi="Times New Roman" w:cs="Times New Roman"/>
          <w:color w:val="000000"/>
          <w:sz w:val="28"/>
          <w:szCs w:val="24"/>
        </w:rPr>
        <w:t xml:space="preserve"> по сравнению с объемами</w:t>
      </w:r>
      <w:r w:rsidRPr="00BE6869">
        <w:rPr>
          <w:rFonts w:ascii="Times New Roman" w:hAnsi="Times New Roman" w:cs="Times New Roman"/>
          <w:sz w:val="28"/>
          <w:szCs w:val="24"/>
        </w:rPr>
        <w:t>, утвержденными Законом № 390-ФЗ, в 2023 году на 800,0 млн рублей.</w:t>
      </w:r>
    </w:p>
    <w:p w14:paraId="4963E195" w14:textId="662E12EF"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Для развития современного среднего профессионального образования поддержка соревнования по профессиональному мастерству имеет стратегическое значение, поскольку в новые федеральные государственные стандарты уже включён демонстрационный экзамен. Однако предлагаемых ассигнований только на поддержку проведения чемпионатов и соревнований недостаточно</w:t>
      </w:r>
      <w:r w:rsidR="00791978" w:rsidRPr="00BE6869">
        <w:rPr>
          <w:rFonts w:ascii="Times New Roman" w:hAnsi="Times New Roman" w:cs="Times New Roman"/>
          <w:sz w:val="28"/>
          <w:szCs w:val="24"/>
        </w:rPr>
        <w:t>. Т</w:t>
      </w:r>
      <w:r w:rsidRPr="00BE6869">
        <w:rPr>
          <w:rFonts w:ascii="Times New Roman" w:hAnsi="Times New Roman" w:cs="Times New Roman"/>
          <w:sz w:val="28"/>
          <w:szCs w:val="24"/>
        </w:rPr>
        <w:t xml:space="preserve">ребуется изменение нормативов </w:t>
      </w:r>
      <w:r w:rsidRPr="00BE6869">
        <w:rPr>
          <w:rFonts w:ascii="Times New Roman" w:hAnsi="Times New Roman" w:cs="Times New Roman"/>
          <w:sz w:val="28"/>
          <w:szCs w:val="24"/>
        </w:rPr>
        <w:lastRenderedPageBreak/>
        <w:t xml:space="preserve">финансового обеспечения реализации программ среднего профессионального образования в связи с введением в действие новых федеральных государственных образовательных стандартов с учетом демонстрационного экзамена. Таких расходов в проекте бюджета не предлагается, что создает угрозу отсрочки введения новых федеральных государственных стандартов и потери в качестве подготовки как квалифицированных рабочих, так и специалистов среднего звена. </w:t>
      </w:r>
    </w:p>
    <w:p w14:paraId="17D1DBD6"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Вызывает озабоченность изменение параметров финансового обеспечения федерального проекта</w:t>
      </w:r>
      <w:r w:rsidRPr="00BE6869">
        <w:rPr>
          <w:rFonts w:ascii="Times New Roman" w:hAnsi="Times New Roman" w:cs="Times New Roman"/>
          <w:b/>
          <w:sz w:val="28"/>
          <w:szCs w:val="24"/>
        </w:rPr>
        <w:t xml:space="preserve"> </w:t>
      </w:r>
      <w:r w:rsidRPr="00BE6869">
        <w:rPr>
          <w:rFonts w:ascii="Times New Roman" w:hAnsi="Times New Roman" w:cs="Times New Roman"/>
          <w:bCs/>
          <w:sz w:val="28"/>
          <w:szCs w:val="24"/>
        </w:rPr>
        <w:t>"Развитие инфраструктуры для научных исследований и подготовки кадров",</w:t>
      </w:r>
      <w:r w:rsidRPr="00BE6869">
        <w:rPr>
          <w:rFonts w:ascii="Times New Roman" w:hAnsi="Times New Roman" w:cs="Times New Roman"/>
          <w:sz w:val="28"/>
          <w:szCs w:val="24"/>
        </w:rPr>
        <w:t xml:space="preserve"> которое</w:t>
      </w:r>
      <w:r w:rsidRPr="00BE6869">
        <w:rPr>
          <w:rFonts w:ascii="Times New Roman" w:hAnsi="Times New Roman" w:cs="Times New Roman"/>
          <w:b/>
          <w:sz w:val="28"/>
          <w:szCs w:val="24"/>
        </w:rPr>
        <w:t xml:space="preserve"> </w:t>
      </w:r>
      <w:r w:rsidRPr="00BE6869">
        <w:rPr>
          <w:rFonts w:ascii="Times New Roman" w:hAnsi="Times New Roman" w:cs="Times New Roman"/>
          <w:sz w:val="28"/>
          <w:szCs w:val="24"/>
        </w:rPr>
        <w:t xml:space="preserve">обусловлено </w:t>
      </w:r>
      <w:r w:rsidRPr="00BE6869">
        <w:rPr>
          <w:rFonts w:ascii="Times New Roman" w:hAnsi="Times New Roman" w:cs="Times New Roman"/>
          <w:b/>
          <w:i/>
          <w:iCs/>
          <w:sz w:val="28"/>
          <w:szCs w:val="24"/>
        </w:rPr>
        <w:t>уменьшением</w:t>
      </w:r>
      <w:r w:rsidRPr="00BE6869">
        <w:rPr>
          <w:rFonts w:ascii="Times New Roman" w:hAnsi="Times New Roman" w:cs="Times New Roman"/>
          <w:b/>
          <w:sz w:val="28"/>
          <w:szCs w:val="24"/>
        </w:rPr>
        <w:t xml:space="preserve"> </w:t>
      </w:r>
      <w:r w:rsidRPr="00BE6869">
        <w:rPr>
          <w:rFonts w:ascii="Times New Roman" w:hAnsi="Times New Roman" w:cs="Times New Roman"/>
          <w:sz w:val="28"/>
          <w:szCs w:val="24"/>
        </w:rPr>
        <w:t>объема бюджетных ассигнований на:</w:t>
      </w:r>
    </w:p>
    <w:p w14:paraId="68EB57E3"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обновление приборной базы ведущих организаций, выполняющих научные исследования и разработки в 2023 году на 4 020,0 млн рублей, в 2024 году на 4 000,0 млн рублей в связи с перераспределением на мероприятия федерального проекта "Развитие отечественного приборостроения гражданского назначения", разработанного в соответствии с указанием Президента Российской Федерации от 10.02.2022 № Пр-290;</w:t>
      </w:r>
    </w:p>
    <w:p w14:paraId="279793AE"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использование инфраструктуры инновационной деятельности, включая создание и эксплуатацию инжиниринговых центров в 2023 году на 37,5 млн рублей, в 2024 году на 750,6 млн рублей в связи с перераспределением бюджетных ассигнований на создание новых лабораторий, в том числе под руководством молодых перспективных исследователей и мероприятия федерального проекта "Передовые инженерные школы";</w:t>
      </w:r>
    </w:p>
    <w:p w14:paraId="7D09497B"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развитие инфраструктуры образовательных организаций высшего образования и научных организаций в 2023 году на 8 623,0 млн рублей в связи с перераспределением бюджетных ассигнований на завершение создания уникальной научной установки класса "</w:t>
      </w:r>
      <w:proofErr w:type="spellStart"/>
      <w:r w:rsidRPr="00BE6869">
        <w:rPr>
          <w:rFonts w:ascii="Times New Roman" w:hAnsi="Times New Roman" w:cs="Times New Roman"/>
          <w:sz w:val="28"/>
          <w:szCs w:val="24"/>
        </w:rPr>
        <w:t>мегасайенс</w:t>
      </w:r>
      <w:proofErr w:type="spellEnd"/>
      <w:r w:rsidRPr="00BE6869">
        <w:rPr>
          <w:rFonts w:ascii="Times New Roman" w:hAnsi="Times New Roman" w:cs="Times New Roman"/>
          <w:sz w:val="28"/>
          <w:szCs w:val="24"/>
        </w:rPr>
        <w:t>" "Центр коллективного пользования "Сибирский кольцевой источник фотонов" с экспериментальными станциями.</w:t>
      </w:r>
    </w:p>
    <w:p w14:paraId="6854FAA1"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Изменение параметров финансового обеспечения федерального проекта</w:t>
      </w:r>
      <w:r w:rsidRPr="00BE6869">
        <w:rPr>
          <w:rFonts w:ascii="Times New Roman" w:hAnsi="Times New Roman" w:cs="Times New Roman"/>
          <w:b/>
          <w:sz w:val="28"/>
          <w:szCs w:val="24"/>
        </w:rPr>
        <w:t xml:space="preserve"> </w:t>
      </w:r>
      <w:r w:rsidRPr="00BE6869">
        <w:rPr>
          <w:rFonts w:ascii="Times New Roman" w:hAnsi="Times New Roman" w:cs="Times New Roman"/>
          <w:bCs/>
          <w:sz w:val="28"/>
          <w:szCs w:val="24"/>
        </w:rPr>
        <w:t xml:space="preserve">"Развитие интеграционных процессов в сфере науки, высшего образования и индустрии" </w:t>
      </w:r>
      <w:r w:rsidRPr="00BE6869">
        <w:rPr>
          <w:rFonts w:ascii="Times New Roman" w:hAnsi="Times New Roman" w:cs="Times New Roman"/>
          <w:sz w:val="28"/>
          <w:szCs w:val="24"/>
        </w:rPr>
        <w:t>обусловлено:</w:t>
      </w:r>
    </w:p>
    <w:p w14:paraId="1F1FD193"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b/>
          <w:i/>
          <w:iCs/>
          <w:sz w:val="28"/>
          <w:szCs w:val="24"/>
        </w:rPr>
        <w:t>уменьшением</w:t>
      </w:r>
      <w:r w:rsidRPr="00BE6869">
        <w:rPr>
          <w:rFonts w:ascii="Times New Roman" w:hAnsi="Times New Roman" w:cs="Times New Roman"/>
          <w:b/>
          <w:sz w:val="28"/>
          <w:szCs w:val="24"/>
        </w:rPr>
        <w:t xml:space="preserve"> </w:t>
      </w:r>
      <w:r w:rsidRPr="00BE6869">
        <w:rPr>
          <w:rFonts w:ascii="Times New Roman" w:hAnsi="Times New Roman" w:cs="Times New Roman"/>
          <w:sz w:val="28"/>
          <w:szCs w:val="24"/>
        </w:rPr>
        <w:t xml:space="preserve">объема бюджетных ассигнований на: </w:t>
      </w:r>
    </w:p>
    <w:p w14:paraId="22B7BB23"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развитие сети специализированных учебных научных центров по начальной подготовке высококвалифицированных кадров для инновационного развития России в 2023 году на 758,7 млн рублей, в 2024 году на 1 400,0 млн рублей в связи с перераспределением бюджетных ассигнований на мероприятия государственной программы Российской Федерации "Развитие образования" и мероприятия по созданию новых лабораторий, в том числе под руководством молодых перспективных исследователей;</w:t>
      </w:r>
    </w:p>
    <w:p w14:paraId="7D92F32C"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развитие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 в 2023 году на 533,0 млн рублей, в 2024 году на 525,9 млн рублей.</w:t>
      </w:r>
    </w:p>
    <w:p w14:paraId="0987C770" w14:textId="77777777" w:rsidR="00C67E22" w:rsidRPr="00BE6869" w:rsidRDefault="00C67E22" w:rsidP="00783F6E">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В проекте бюджета не представлено обоснование для перераспределения расходов бюджета по федеральному проекту</w:t>
      </w:r>
      <w:r w:rsidRPr="00BE6869">
        <w:rPr>
          <w:rFonts w:ascii="Times New Roman" w:hAnsi="Times New Roman" w:cs="Times New Roman"/>
          <w:bCs/>
          <w:sz w:val="28"/>
          <w:szCs w:val="24"/>
        </w:rPr>
        <w:t xml:space="preserve"> «Искусственный интеллект»</w:t>
      </w:r>
      <w:r w:rsidRPr="00BE6869">
        <w:rPr>
          <w:rFonts w:ascii="Times New Roman" w:hAnsi="Times New Roman" w:cs="Times New Roman"/>
          <w:sz w:val="28"/>
          <w:szCs w:val="24"/>
        </w:rPr>
        <w:t xml:space="preserve"> ради которого </w:t>
      </w:r>
      <w:r w:rsidRPr="00BE6869">
        <w:rPr>
          <w:rFonts w:ascii="Times New Roman" w:hAnsi="Times New Roman" w:cs="Times New Roman"/>
          <w:b/>
          <w:bCs/>
          <w:i/>
          <w:iCs/>
          <w:sz w:val="28"/>
          <w:szCs w:val="24"/>
        </w:rPr>
        <w:t>сокращены</w:t>
      </w:r>
      <w:r w:rsidRPr="00BE6869">
        <w:rPr>
          <w:rFonts w:ascii="Times New Roman" w:hAnsi="Times New Roman" w:cs="Times New Roman"/>
          <w:sz w:val="28"/>
          <w:szCs w:val="24"/>
        </w:rPr>
        <w:t xml:space="preserve"> ассигнования на дополнительное профессиональное образование школьных педагогов. В частности, трудно согласиться с уменьшением бюджетных ассигнований на разработку программ дополнительного профессионального образования и проведение повышения квалификации школьных педагогов по вопросам искусственного интеллекта, формирование образовательных модулей по искусственному интеллекту, освоение школьниками образовательных модулей по искусственному интеллекту, проведение олимпиады по искусственному интеллекту, проведение автономной некоммерческой организацией "Университет Национальной технологической инициативы 2035" мероприятий по формированию школьниками и студентами проектов в сфере искусственного интеллекта, обеспечению получения гражданами дополнительного </w:t>
      </w:r>
      <w:r w:rsidRPr="00BE6869">
        <w:rPr>
          <w:rFonts w:ascii="Times New Roman" w:hAnsi="Times New Roman" w:cs="Times New Roman"/>
          <w:sz w:val="28"/>
          <w:szCs w:val="24"/>
        </w:rPr>
        <w:lastRenderedPageBreak/>
        <w:t xml:space="preserve">профессионального образования в области искусственного интеллекта и в смежных областях с использованием механизма персональных цифровых сертификатов, разработке и актуализации цифрового решения для учета и развития участников сообществ в сфере искусственного интеллекта в связи с перераспределением бюджетных ассигнований на иные федеральные проекты в 2023 году на 284,0 млн рублей, в 2024 году на 295,6 млн рублей по сравнению с объемами, утвержденными Законом № 390-ФЗ, в 2025 году на 295,6 млн рублей по сравнению с параметрами Бюджетного прогноза. </w:t>
      </w:r>
    </w:p>
    <w:p w14:paraId="38FACF42"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pacing w:val="-2"/>
          <w:sz w:val="28"/>
          <w:szCs w:val="24"/>
        </w:rPr>
      </w:pPr>
      <w:r w:rsidRPr="00BE6869">
        <w:rPr>
          <w:rFonts w:ascii="Times New Roman" w:hAnsi="Times New Roman" w:cs="Times New Roman"/>
          <w:spacing w:val="-2"/>
          <w:sz w:val="28"/>
          <w:szCs w:val="24"/>
        </w:rPr>
        <w:t xml:space="preserve">Не вызывает вопросов увеличение финансового обеспечения мероприятий на уровне дошкольного и общего образования, однако эти мероприятия не связаны с финансовым обеспечением уже принятых на законодательном уровне изменений в федеральных государственных образовательных стандартов общего образования.  На их введение, в том числе обеспечение учебниками и учебными пособиями, переподготовку кадров и создание цифрового контента средств в проекте бюджета не предусмотрено. Фактически предусмотрена только реализация принятых в прошлом году решений </w:t>
      </w:r>
      <w:r w:rsidRPr="00BE6869">
        <w:rPr>
          <w:rFonts w:ascii="Times New Roman" w:hAnsi="Times New Roman" w:cs="Times New Roman"/>
          <w:sz w:val="28"/>
          <w:szCs w:val="24"/>
        </w:rPr>
        <w:t>по комплексу процессных мероприятий "</w:t>
      </w:r>
      <w:r w:rsidRPr="00BE6869">
        <w:rPr>
          <w:rFonts w:ascii="Times New Roman" w:hAnsi="Times New Roman" w:cs="Times New Roman"/>
          <w:spacing w:val="-1"/>
          <w:sz w:val="28"/>
          <w:szCs w:val="24"/>
        </w:rPr>
        <w:t>Современные механизмы и технологии дошкольного и общего образования</w:t>
      </w:r>
      <w:r w:rsidRPr="00BE6869">
        <w:rPr>
          <w:rFonts w:ascii="Times New Roman" w:hAnsi="Times New Roman" w:cs="Times New Roman"/>
          <w:sz w:val="28"/>
          <w:szCs w:val="24"/>
        </w:rPr>
        <w:t>":</w:t>
      </w:r>
    </w:p>
    <w:p w14:paraId="08EDD9F7"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b/>
          <w:i/>
          <w:iCs/>
          <w:sz w:val="28"/>
          <w:szCs w:val="24"/>
        </w:rPr>
        <w:t>увеличение</w:t>
      </w:r>
      <w:r w:rsidRPr="00BE6869">
        <w:rPr>
          <w:rFonts w:ascii="Times New Roman" w:hAnsi="Times New Roman" w:cs="Times New Roman"/>
          <w:sz w:val="28"/>
          <w:szCs w:val="24"/>
        </w:rPr>
        <w:t xml:space="preserve"> бюджетных ассигнований:</w:t>
      </w:r>
    </w:p>
    <w:p w14:paraId="27CF9B0B" w14:textId="46C8FD4C"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2023 - 2024 годах на 4 314,8 млн рублей ежегодно по сравнению с объемами, утвержденными Законом № 390-ФЗ, в 2025 году на 4 314,8 млн рублей по сравнению с параметрами Бюджетного прогноза;</w:t>
      </w:r>
    </w:p>
    <w:p w14:paraId="627BC551"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на предоставление субсидии на обеспечение функционирования совместных общеобразовательных учреждений в городах Душанбе, Куляб, </w:t>
      </w:r>
      <w:proofErr w:type="spellStart"/>
      <w:r w:rsidRPr="00BE6869">
        <w:rPr>
          <w:rFonts w:ascii="Times New Roman" w:hAnsi="Times New Roman" w:cs="Times New Roman"/>
          <w:sz w:val="28"/>
          <w:szCs w:val="24"/>
        </w:rPr>
        <w:t>Худжант</w:t>
      </w:r>
      <w:proofErr w:type="spellEnd"/>
      <w:r w:rsidRPr="00BE6869">
        <w:rPr>
          <w:rFonts w:ascii="Times New Roman" w:hAnsi="Times New Roman" w:cs="Times New Roman"/>
          <w:sz w:val="28"/>
          <w:szCs w:val="24"/>
        </w:rPr>
        <w:t xml:space="preserve">, </w:t>
      </w:r>
      <w:proofErr w:type="spellStart"/>
      <w:r w:rsidRPr="00BE6869">
        <w:rPr>
          <w:rFonts w:ascii="Times New Roman" w:hAnsi="Times New Roman" w:cs="Times New Roman"/>
          <w:sz w:val="28"/>
          <w:szCs w:val="24"/>
        </w:rPr>
        <w:t>Бохтар</w:t>
      </w:r>
      <w:proofErr w:type="spellEnd"/>
      <w:r w:rsidRPr="00BE6869">
        <w:rPr>
          <w:rFonts w:ascii="Times New Roman" w:hAnsi="Times New Roman" w:cs="Times New Roman"/>
          <w:sz w:val="28"/>
          <w:szCs w:val="24"/>
        </w:rPr>
        <w:t xml:space="preserve"> и Турсунзаде в Республике Таджикистан в соответствии с соглашением между Правительством Российской Федерации и Правительством Республики Таджикистан о создании и условиях функционирования совместных общеобразовательных учреждений в городах Душанбе, Куляб, Худжанд, </w:t>
      </w:r>
      <w:proofErr w:type="spellStart"/>
      <w:r w:rsidRPr="00BE6869">
        <w:rPr>
          <w:rFonts w:ascii="Times New Roman" w:hAnsi="Times New Roman" w:cs="Times New Roman"/>
          <w:sz w:val="28"/>
          <w:szCs w:val="24"/>
        </w:rPr>
        <w:t>Бохтар</w:t>
      </w:r>
      <w:proofErr w:type="spellEnd"/>
      <w:r w:rsidRPr="00BE6869">
        <w:rPr>
          <w:rFonts w:ascii="Times New Roman" w:hAnsi="Times New Roman" w:cs="Times New Roman"/>
          <w:sz w:val="28"/>
          <w:szCs w:val="24"/>
        </w:rPr>
        <w:t xml:space="preserve"> и Турсунзаде, осуществляющих обучение на русском языке, от 30 ноября 2021 года в 2023 году на 714,3 млн рублей, в 2024 году на 418,0 млн рублей по сравнению с объемами, утвержденными Законом № 390-ФЗ, в 2025 году на 478,3 млн рублей по сравнению с параметрами Бюджетного прогноза;</w:t>
      </w:r>
    </w:p>
    <w:p w14:paraId="414DA9D7"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на выплаты на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общего образования, в связи с увеличением численности контингента обучающихся в 2023 - 2024 годах по 189,3 млн рублей ежегодно по сравнению с объемами, утвержденными Законом № 390-ФЗ, в 2025 году на 189,3 млн рублей по сравнению с параметрами Бюджетного прогноза;</w:t>
      </w:r>
    </w:p>
    <w:p w14:paraId="5B7968C8" w14:textId="77777777" w:rsidR="00C67E22" w:rsidRPr="00BE6869" w:rsidRDefault="00C67E22" w:rsidP="00783F6E">
      <w:pPr>
        <w:autoSpaceDE w:val="0"/>
        <w:autoSpaceDN w:val="0"/>
        <w:adjustRightInd w:val="0"/>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на создание федерального центра развития программ социализации подростков и его содержание в соответствии с поручением Президента Российской Федерации от 25 февраля 2022 года № Пр-411 в 2023 – 2024 годах на 136,0 млн рублей ежегодно по сравнению с объемами, утвержденными Законом № 390-ФЗ, в 2025 году на 136,0 млн рублей по сравнению с параметрами Бюджетного прогноза;</w:t>
      </w:r>
    </w:p>
    <w:p w14:paraId="6525A4CB" w14:textId="18A2CA35" w:rsidR="00C67E22" w:rsidRPr="00BE6869" w:rsidRDefault="00791978" w:rsidP="00791978">
      <w:pPr>
        <w:spacing w:line="240" w:lineRule="auto"/>
        <w:ind w:left="60" w:firstLine="709"/>
        <w:jc w:val="both"/>
        <w:rPr>
          <w:rFonts w:asciiTheme="majorBidi" w:hAnsiTheme="majorBidi" w:cstheme="majorBidi"/>
          <w:sz w:val="28"/>
          <w:szCs w:val="24"/>
        </w:rPr>
      </w:pPr>
      <w:r w:rsidRPr="00BE6869">
        <w:rPr>
          <w:rFonts w:ascii="Times New Roman" w:hAnsi="Times New Roman" w:cs="Times New Roman"/>
          <w:sz w:val="28"/>
          <w:szCs w:val="24"/>
        </w:rPr>
        <w:t xml:space="preserve">Признавая, что </w:t>
      </w:r>
      <w:r w:rsidR="00C67E22" w:rsidRPr="00BE6869">
        <w:rPr>
          <w:rFonts w:ascii="Times New Roman" w:hAnsi="Times New Roman" w:cs="Times New Roman"/>
          <w:sz w:val="28"/>
          <w:szCs w:val="24"/>
        </w:rPr>
        <w:t xml:space="preserve">консервативный </w:t>
      </w:r>
      <w:r w:rsidRPr="00BE6869">
        <w:rPr>
          <w:rFonts w:ascii="Times New Roman" w:hAnsi="Times New Roman" w:cs="Times New Roman"/>
          <w:sz w:val="28"/>
          <w:szCs w:val="24"/>
        </w:rPr>
        <w:t xml:space="preserve">подход, реализованный при подготовке проекта, в целом соответствует складывающейся ситуации, следует, вместе с тем, подчеркнуть, что применительно к сфере образования он применен в степени, не соответствующей </w:t>
      </w:r>
      <w:r w:rsidRPr="00BE6869">
        <w:rPr>
          <w:rFonts w:ascii="Times New Roman" w:hAnsi="Times New Roman" w:cs="Times New Roman"/>
          <w:b/>
          <w:bCs/>
          <w:i/>
          <w:iCs/>
          <w:sz w:val="28"/>
          <w:szCs w:val="24"/>
        </w:rPr>
        <w:t>исключительной роли</w:t>
      </w:r>
      <w:r w:rsidRPr="00BE6869">
        <w:rPr>
          <w:rFonts w:ascii="Times New Roman" w:hAnsi="Times New Roman" w:cs="Times New Roman"/>
          <w:sz w:val="28"/>
          <w:szCs w:val="24"/>
        </w:rPr>
        <w:t xml:space="preserve"> этой сферы в формировании предпосылок экономического и социального развития. Изыскание дополнительных возможностей финансирования образования следует рассматривать в качестве одного из необходимых направлений доработки бюджетных проектировок. </w:t>
      </w:r>
    </w:p>
    <w:p w14:paraId="1C61E863" w14:textId="77777777" w:rsidR="00783F6E" w:rsidRPr="00BE6869" w:rsidRDefault="00783F6E" w:rsidP="00783F6E">
      <w:pPr>
        <w:spacing w:before="120" w:after="120" w:line="264" w:lineRule="auto"/>
        <w:ind w:firstLine="709"/>
        <w:contextualSpacing/>
        <w:jc w:val="both"/>
        <w:rPr>
          <w:rFonts w:ascii="Times New Roman" w:eastAsia="Calibri" w:hAnsi="Times New Roman" w:cs="Times New Roman"/>
          <w:b/>
          <w:bCs/>
          <w:color w:val="000000" w:themeColor="text1"/>
          <w:sz w:val="28"/>
          <w:szCs w:val="24"/>
        </w:rPr>
      </w:pPr>
      <w:r w:rsidRPr="00BE6869">
        <w:rPr>
          <w:rFonts w:ascii="Times New Roman" w:eastAsia="Calibri" w:hAnsi="Times New Roman" w:cs="Times New Roman"/>
          <w:b/>
          <w:bCs/>
          <w:color w:val="000000" w:themeColor="text1"/>
          <w:sz w:val="28"/>
          <w:szCs w:val="24"/>
        </w:rPr>
        <w:t>Расходы на науку</w:t>
      </w:r>
    </w:p>
    <w:p w14:paraId="78FDD740" w14:textId="77777777"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lastRenderedPageBreak/>
        <w:t>Развитие науки и технологий в материалах характеризуется ассигнованиями федерального бюджета, во-первых, на гражданскую науку</w:t>
      </w:r>
      <w:r w:rsidRPr="00BE6869">
        <w:rPr>
          <w:rStyle w:val="a8"/>
          <w:rFonts w:ascii="Times New Roman" w:hAnsi="Times New Roman" w:cs="Times New Roman"/>
          <w:sz w:val="28"/>
          <w:szCs w:val="24"/>
        </w:rPr>
        <w:footnoteReference w:id="7"/>
      </w:r>
      <w:r w:rsidRPr="00BE6869">
        <w:rPr>
          <w:rFonts w:ascii="Times New Roman" w:hAnsi="Times New Roman" w:cs="Times New Roman"/>
          <w:sz w:val="28"/>
          <w:szCs w:val="24"/>
        </w:rPr>
        <w:t xml:space="preserve">, во-вторых, на государственную программу «Научно-технологическое развитие Российской Федерации» (далее – ГП НТР) и, в-третьих, на национальный проект «Наука и университеты» (далее – НП </w:t>
      </w:r>
      <w:proofErr w:type="spellStart"/>
      <w:r w:rsidRPr="00BE6869">
        <w:rPr>
          <w:rFonts w:ascii="Times New Roman" w:hAnsi="Times New Roman" w:cs="Times New Roman"/>
          <w:sz w:val="28"/>
          <w:szCs w:val="24"/>
        </w:rPr>
        <w:t>НиУ</w:t>
      </w:r>
      <w:proofErr w:type="spellEnd"/>
      <w:r w:rsidRPr="00BE6869">
        <w:rPr>
          <w:rFonts w:ascii="Times New Roman" w:hAnsi="Times New Roman" w:cs="Times New Roman"/>
          <w:sz w:val="28"/>
          <w:szCs w:val="24"/>
        </w:rPr>
        <w:t>), входящий в состав ГП НТР. В госпрограмму включены ассигнования не только на гражданскую науку, но и на высшее образование и иные цели.</w:t>
      </w:r>
    </w:p>
    <w:p w14:paraId="3D379A2E" w14:textId="5DFBD4D8"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Анализ Законопроекта показал, что запланированный объем бюджетного финансирования науки и технологий </w:t>
      </w:r>
      <w:r w:rsidRPr="00BE6869">
        <w:rPr>
          <w:rFonts w:ascii="Times New Roman" w:hAnsi="Times New Roman" w:cs="Times New Roman"/>
          <w:b/>
          <w:bCs/>
          <w:i/>
          <w:iCs/>
          <w:sz w:val="28"/>
          <w:szCs w:val="24"/>
        </w:rPr>
        <w:t>недостаточен для ускоренного развития</w:t>
      </w:r>
      <w:r w:rsidRPr="00BE6869">
        <w:rPr>
          <w:rFonts w:ascii="Times New Roman" w:hAnsi="Times New Roman" w:cs="Times New Roman"/>
          <w:sz w:val="28"/>
          <w:szCs w:val="24"/>
        </w:rPr>
        <w:t xml:space="preserve"> этого направления, что создает риски </w:t>
      </w:r>
      <w:r w:rsidR="00791978" w:rsidRPr="00BE6869">
        <w:rPr>
          <w:rFonts w:ascii="Times New Roman" w:hAnsi="Times New Roman" w:cs="Times New Roman"/>
          <w:sz w:val="28"/>
          <w:szCs w:val="24"/>
        </w:rPr>
        <w:t xml:space="preserve">для </w:t>
      </w:r>
      <w:r w:rsidRPr="00BE6869">
        <w:rPr>
          <w:rFonts w:ascii="Times New Roman" w:hAnsi="Times New Roman" w:cs="Times New Roman"/>
          <w:sz w:val="28"/>
          <w:szCs w:val="24"/>
        </w:rPr>
        <w:t>достижения национальной цели в сфере науки (установленной в Указе Президента Российской Федерации от 21 июля 2020 г. №474), а также решения комплексной задачи по обеспечению технологического суверенитета страны (в соответствии с Перечнем поручений Президента Российской Федерации по итогам заседания Совета по стратегическому развитию и национальным проектам от 1 сентября 2022 г. № Пр-1553).</w:t>
      </w:r>
    </w:p>
    <w:p w14:paraId="19229EB8" w14:textId="77777777" w:rsidR="00C67E22" w:rsidRPr="00BE6869" w:rsidRDefault="00C67E22" w:rsidP="00C67E22">
      <w:pPr>
        <w:spacing w:after="0" w:line="240" w:lineRule="auto"/>
        <w:ind w:firstLine="709"/>
        <w:jc w:val="both"/>
        <w:rPr>
          <w:rFonts w:ascii="Times New Roman" w:hAnsi="Times New Roman" w:cs="Times New Roman"/>
          <w:sz w:val="28"/>
          <w:szCs w:val="24"/>
        </w:rPr>
      </w:pPr>
    </w:p>
    <w:p w14:paraId="602FC1AC" w14:textId="77777777" w:rsidR="00C67E22" w:rsidRPr="00BE6869" w:rsidRDefault="00C67E22" w:rsidP="00783F6E">
      <w:pPr>
        <w:spacing w:after="0" w:line="240" w:lineRule="auto"/>
        <w:ind w:firstLine="709"/>
        <w:jc w:val="both"/>
        <w:rPr>
          <w:rFonts w:ascii="Times New Roman" w:hAnsi="Times New Roman" w:cs="Times New Roman"/>
          <w:bCs/>
          <w:i/>
          <w:iCs/>
          <w:sz w:val="28"/>
          <w:szCs w:val="24"/>
        </w:rPr>
      </w:pPr>
      <w:r w:rsidRPr="00BE6869">
        <w:rPr>
          <w:rFonts w:ascii="Times New Roman" w:hAnsi="Times New Roman" w:cs="Times New Roman"/>
          <w:bCs/>
          <w:i/>
          <w:iCs/>
          <w:sz w:val="28"/>
          <w:szCs w:val="24"/>
        </w:rPr>
        <w:t>Бюджетные ассигнования на гражданскую науку</w:t>
      </w:r>
    </w:p>
    <w:p w14:paraId="7D0D4618" w14:textId="77777777"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Объем расходов на гражданскую науку в 2023-2024 гг., предусмотренный в проекте ФБ на 2023-2024 гг. (702,3 и 691,1 млрд руб.), превышает значения, установленные Федеральным законом «О федеральном бюджете на 2022 год и на плановый период 2023 и 2024 годов» от 06.12.2021 №390-ФЗ (далее –  №390-ФЗ) – 597,2 и 580.7 млрд руб. соответственно. Однако их доля в расходах федерального бюджета значительно ниже, чем в №390-ФЗ. Так, если в №390-ФЗ она составляла в 2022-2024 гг. 2.85, 2.84 и 2.72% соответственно, то в Законопроекте – 2.4, 2.35 и 2.0%. Динамика ассигнований на гражданскую науку в 2023-2025 гг. также отстает от динамики ВВП, их соотношение в 3-летней перспективе снижается – 0.47, 0.43 и 0.34%.</w:t>
      </w:r>
    </w:p>
    <w:p w14:paraId="0146F2FF" w14:textId="59383102"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Динамика ассигнований федерального бюджета на гражданскую науку в 2023-2025 гг. неравномерна: если в 2023 г.  планируется их рост относительно текущего года на 13.2% (до 702.3 млрд руб.), то в 2024 -2025 гг. – сокращение до 691.1 и 584.8 млрд руб. соответственно. </w:t>
      </w:r>
    </w:p>
    <w:p w14:paraId="19E4BFE2" w14:textId="77777777"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В распределении ассигнований федерального бюджета на гражданскую науку по подразделам функциональной структуры его расходов в 2023-2025 гг. имеют место следующие дисбалансы:</w:t>
      </w:r>
    </w:p>
    <w:p w14:paraId="77A21120" w14:textId="77777777"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значительный по сравнению с 2022 г. рост расходов на прикладные научные исследования в области национальной экономики в 2023 г. – на 25.8% (с 225.1 до 337.0 млрд руб. соответственно), сохранение их объема в 2024 г. (334.3 млрд руб.) и сокращение в 2025 г. до 285.1 млрд руб.;</w:t>
      </w:r>
    </w:p>
    <w:p w14:paraId="1F77DDAB" w14:textId="77777777"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сокращение расходов на фундаментальные исследования (253.6, 254.7 и 232.9 млрд руб. соответственно) после их роста в 2023 г. по отношению к текущему году на 7.2%;</w:t>
      </w:r>
    </w:p>
    <w:p w14:paraId="547FADAE" w14:textId="77777777"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 радикальное снижение расходов на прикладные научные исследования в области образования (с 32.4 до 4.9 млрд руб.!) после их роста в 2021-2022 г. в 2.2 раза (с 16.6 до 36.1 млрд руб.); </w:t>
      </w:r>
    </w:p>
    <w:p w14:paraId="4136CDC5" w14:textId="77777777"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 – заметное сокращение расходов на прикладные научные исследования в области здравоохранения (с 44.0 до 32.6 млрд руб.), в то время как в 2021-2022 гг. они находились в интервале от 44.1 до 46.68 млрд руб., что отчасти связано с эффектами пандемии </w:t>
      </w:r>
      <w:r w:rsidRPr="00BE6869">
        <w:rPr>
          <w:rFonts w:ascii="Times New Roman" w:hAnsi="Times New Roman" w:cs="Times New Roman"/>
          <w:sz w:val="28"/>
          <w:szCs w:val="24"/>
          <w:lang w:val="en-US"/>
        </w:rPr>
        <w:t>COVID</w:t>
      </w:r>
      <w:r w:rsidRPr="00BE6869">
        <w:rPr>
          <w:rFonts w:ascii="Times New Roman" w:hAnsi="Times New Roman" w:cs="Times New Roman"/>
          <w:sz w:val="28"/>
          <w:szCs w:val="24"/>
        </w:rPr>
        <w:t>-19;</w:t>
      </w:r>
    </w:p>
    <w:p w14:paraId="6E80C512" w14:textId="77777777"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lastRenderedPageBreak/>
        <w:t xml:space="preserve"> – трехкратное падение и без того незначительных расходов на прикладные научные исследования в области социальной политики (с 0.6 до 0.2 млрд руб.); </w:t>
      </w:r>
    </w:p>
    <w:p w14:paraId="5D1540D1" w14:textId="77777777"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минимизация или отсутствие расходов на прикладные научные исследования в области жилищно-коммунального хозяйства, охраны окружающей среды, средств массовой информации и др.</w:t>
      </w:r>
    </w:p>
    <w:p w14:paraId="136486BE" w14:textId="77777777"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Если планируемый рост расходов на прикладные научные исследования в области национальной экономики в 2023-2025 гг. может быть связан с задачами обеспечения технологического суверенитета, то прочие сдвиги в функциональной структуре расходов федерального бюджета на гражданскую науку (например, сокращение расходов на прикладные научные исследования  в области образования и здравоохранения) могут продуцировать риски его достижения и привести в перспективе к серьезным негативным последствиям (социальным, экологическим и др.).</w:t>
      </w:r>
    </w:p>
    <w:p w14:paraId="1291E152" w14:textId="77777777" w:rsidR="00C67E22" w:rsidRPr="00BE6869" w:rsidRDefault="00C67E22" w:rsidP="00C67E22">
      <w:pPr>
        <w:spacing w:after="0" w:line="240" w:lineRule="auto"/>
        <w:ind w:firstLine="709"/>
        <w:jc w:val="both"/>
        <w:rPr>
          <w:rFonts w:ascii="Times New Roman" w:hAnsi="Times New Roman" w:cs="Times New Roman"/>
          <w:sz w:val="28"/>
          <w:szCs w:val="24"/>
        </w:rPr>
      </w:pPr>
    </w:p>
    <w:p w14:paraId="017DC668" w14:textId="77777777" w:rsidR="00C67E22" w:rsidRPr="00BE6869" w:rsidRDefault="00C67E22" w:rsidP="00783F6E">
      <w:pPr>
        <w:spacing w:after="0" w:line="240" w:lineRule="auto"/>
        <w:ind w:firstLine="709"/>
        <w:jc w:val="both"/>
        <w:rPr>
          <w:rFonts w:ascii="Times New Roman" w:hAnsi="Times New Roman" w:cs="Times New Roman"/>
          <w:bCs/>
          <w:i/>
          <w:iCs/>
          <w:sz w:val="28"/>
          <w:szCs w:val="24"/>
        </w:rPr>
      </w:pPr>
      <w:r w:rsidRPr="00BE6869">
        <w:rPr>
          <w:rFonts w:ascii="Times New Roman" w:hAnsi="Times New Roman" w:cs="Times New Roman"/>
          <w:bCs/>
          <w:i/>
          <w:iCs/>
          <w:sz w:val="28"/>
          <w:szCs w:val="24"/>
        </w:rPr>
        <w:t xml:space="preserve">Расходы на реализацию ГП НТР </w:t>
      </w:r>
    </w:p>
    <w:p w14:paraId="695B028D" w14:textId="7B011189"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Выявлено существенное расхождение в объемах бюджетных ассигнований на реализацию ГП НТР и ее структурных элементов в 2022-2025 гг. между приложениями к проекту ФБ –  пояснительной запиской (стр. 236-244)</w:t>
      </w:r>
      <w:r w:rsidRPr="00BE6869">
        <w:rPr>
          <w:rStyle w:val="a8"/>
          <w:rFonts w:ascii="Times New Roman" w:hAnsi="Times New Roman" w:cs="Times New Roman"/>
          <w:sz w:val="28"/>
          <w:szCs w:val="24"/>
        </w:rPr>
        <w:footnoteReference w:id="8"/>
      </w:r>
      <w:r w:rsidRPr="00BE6869">
        <w:rPr>
          <w:rFonts w:ascii="Times New Roman" w:hAnsi="Times New Roman" w:cs="Times New Roman"/>
          <w:sz w:val="28"/>
          <w:szCs w:val="24"/>
        </w:rPr>
        <w:t xml:space="preserve"> и паспортом ГП НТР</w:t>
      </w:r>
      <w:r w:rsidRPr="00BE6869">
        <w:rPr>
          <w:rStyle w:val="a8"/>
          <w:rFonts w:ascii="Times New Roman" w:hAnsi="Times New Roman" w:cs="Times New Roman"/>
          <w:sz w:val="28"/>
          <w:szCs w:val="24"/>
        </w:rPr>
        <w:footnoteReference w:id="9"/>
      </w:r>
      <w:r w:rsidRPr="00BE6869">
        <w:rPr>
          <w:rFonts w:ascii="Times New Roman" w:hAnsi="Times New Roman" w:cs="Times New Roman"/>
          <w:sz w:val="28"/>
          <w:szCs w:val="24"/>
        </w:rPr>
        <w:t xml:space="preserve"> (см. табл.</w:t>
      </w:r>
      <w:r w:rsidR="00736E2D" w:rsidRPr="00BE6869">
        <w:rPr>
          <w:rFonts w:ascii="Times New Roman" w:hAnsi="Times New Roman" w:cs="Times New Roman"/>
          <w:sz w:val="28"/>
          <w:szCs w:val="24"/>
        </w:rPr>
        <w:t>8</w:t>
      </w:r>
      <w:r w:rsidRPr="00BE6869">
        <w:rPr>
          <w:rFonts w:ascii="Times New Roman" w:hAnsi="Times New Roman" w:cs="Times New Roman"/>
          <w:sz w:val="28"/>
          <w:szCs w:val="24"/>
        </w:rPr>
        <w:t>).</w:t>
      </w:r>
    </w:p>
    <w:p w14:paraId="637DCB3D" w14:textId="77777777" w:rsidR="00C67E22" w:rsidRPr="00BE6869" w:rsidRDefault="00C67E22" w:rsidP="00C67E22">
      <w:pPr>
        <w:spacing w:after="0" w:line="240" w:lineRule="auto"/>
        <w:jc w:val="both"/>
        <w:rPr>
          <w:rFonts w:ascii="Times New Roman" w:hAnsi="Times New Roman" w:cs="Times New Roman"/>
          <w:sz w:val="28"/>
          <w:szCs w:val="24"/>
        </w:rPr>
      </w:pPr>
    </w:p>
    <w:p w14:paraId="6BEAD234" w14:textId="79D6A858" w:rsidR="00C67E22" w:rsidRPr="00736E2D" w:rsidRDefault="00C67E22" w:rsidP="00C67E22">
      <w:pPr>
        <w:spacing w:after="0" w:line="240" w:lineRule="auto"/>
        <w:jc w:val="both"/>
        <w:rPr>
          <w:rFonts w:ascii="Times New Roman" w:hAnsi="Times New Roman" w:cs="Times New Roman"/>
          <w:b/>
          <w:bCs/>
          <w:sz w:val="24"/>
          <w:szCs w:val="24"/>
        </w:rPr>
      </w:pPr>
      <w:r w:rsidRPr="00736E2D">
        <w:rPr>
          <w:rFonts w:ascii="Times New Roman" w:hAnsi="Times New Roman" w:cs="Times New Roman"/>
          <w:b/>
          <w:bCs/>
          <w:sz w:val="24"/>
          <w:szCs w:val="24"/>
        </w:rPr>
        <w:t xml:space="preserve">Таблица </w:t>
      </w:r>
      <w:r w:rsidR="00736E2D" w:rsidRPr="00736E2D">
        <w:rPr>
          <w:rFonts w:ascii="Times New Roman" w:hAnsi="Times New Roman" w:cs="Times New Roman"/>
          <w:b/>
          <w:bCs/>
          <w:sz w:val="24"/>
          <w:szCs w:val="24"/>
        </w:rPr>
        <w:t>8</w:t>
      </w:r>
      <w:r w:rsidRPr="00736E2D">
        <w:rPr>
          <w:rFonts w:ascii="Times New Roman" w:hAnsi="Times New Roman" w:cs="Times New Roman"/>
          <w:b/>
          <w:bCs/>
          <w:sz w:val="24"/>
          <w:szCs w:val="24"/>
        </w:rPr>
        <w:t xml:space="preserve">. Бюджетные ассигнования на ГП НТР и НП </w:t>
      </w:r>
      <w:proofErr w:type="spellStart"/>
      <w:r w:rsidRPr="00736E2D">
        <w:rPr>
          <w:rFonts w:ascii="Times New Roman" w:hAnsi="Times New Roman" w:cs="Times New Roman"/>
          <w:b/>
          <w:bCs/>
          <w:sz w:val="24"/>
          <w:szCs w:val="24"/>
        </w:rPr>
        <w:t>НиУ</w:t>
      </w:r>
      <w:proofErr w:type="spellEnd"/>
      <w:r w:rsidRPr="00736E2D">
        <w:rPr>
          <w:rFonts w:ascii="Times New Roman" w:hAnsi="Times New Roman" w:cs="Times New Roman"/>
          <w:b/>
          <w:bCs/>
          <w:sz w:val="24"/>
          <w:szCs w:val="24"/>
        </w:rPr>
        <w:t xml:space="preserve">, предусмотренные в пояснительной записке к ФБ и в паспорте ГП НТР  </w:t>
      </w:r>
    </w:p>
    <w:tbl>
      <w:tblPr>
        <w:tblStyle w:val="af1"/>
        <w:tblW w:w="0" w:type="auto"/>
        <w:tblLook w:val="04A0" w:firstRow="1" w:lastRow="0" w:firstColumn="1" w:lastColumn="0" w:noHBand="0" w:noVBand="1"/>
      </w:tblPr>
      <w:tblGrid>
        <w:gridCol w:w="1980"/>
        <w:gridCol w:w="2410"/>
        <w:gridCol w:w="1561"/>
        <w:gridCol w:w="1274"/>
        <w:gridCol w:w="1274"/>
        <w:gridCol w:w="1272"/>
      </w:tblGrid>
      <w:tr w:rsidR="00C67E22" w:rsidRPr="009B4A9A" w14:paraId="0F181B04" w14:textId="77777777" w:rsidTr="00CF6937">
        <w:tc>
          <w:tcPr>
            <w:tcW w:w="1980" w:type="dxa"/>
            <w:vMerge w:val="restart"/>
          </w:tcPr>
          <w:p w14:paraId="2A8EF613" w14:textId="77777777" w:rsidR="00C67E22" w:rsidRPr="009B4A9A" w:rsidRDefault="00C67E22" w:rsidP="00CF6937">
            <w:pPr>
              <w:jc w:val="center"/>
              <w:rPr>
                <w:rFonts w:ascii="Times New Roman" w:hAnsi="Times New Roman" w:cs="Times New Roman"/>
                <w:sz w:val="20"/>
                <w:szCs w:val="20"/>
              </w:rPr>
            </w:pPr>
            <w:r w:rsidRPr="009B4A9A">
              <w:rPr>
                <w:rFonts w:ascii="Times New Roman" w:hAnsi="Times New Roman" w:cs="Times New Roman"/>
                <w:sz w:val="20"/>
                <w:szCs w:val="20"/>
              </w:rPr>
              <w:t>Наименование источника</w:t>
            </w:r>
          </w:p>
        </w:tc>
        <w:tc>
          <w:tcPr>
            <w:tcW w:w="2410" w:type="dxa"/>
            <w:vMerge w:val="restart"/>
          </w:tcPr>
          <w:p w14:paraId="49830102" w14:textId="77777777" w:rsidR="00C67E22" w:rsidRPr="009B4A9A" w:rsidRDefault="00C67E22" w:rsidP="00CF6937">
            <w:pPr>
              <w:jc w:val="center"/>
              <w:rPr>
                <w:rFonts w:ascii="Times New Roman" w:hAnsi="Times New Roman" w:cs="Times New Roman"/>
                <w:sz w:val="20"/>
                <w:szCs w:val="20"/>
              </w:rPr>
            </w:pPr>
            <w:r w:rsidRPr="009B4A9A">
              <w:rPr>
                <w:rFonts w:ascii="Times New Roman" w:hAnsi="Times New Roman" w:cs="Times New Roman"/>
                <w:sz w:val="20"/>
                <w:szCs w:val="20"/>
              </w:rPr>
              <w:t>Наименование элемента</w:t>
            </w:r>
          </w:p>
        </w:tc>
        <w:tc>
          <w:tcPr>
            <w:tcW w:w="5381" w:type="dxa"/>
            <w:gridSpan w:val="4"/>
          </w:tcPr>
          <w:p w14:paraId="41CA75DB" w14:textId="77777777" w:rsidR="00C67E22" w:rsidRPr="009B4A9A" w:rsidRDefault="00C67E22" w:rsidP="00CF6937">
            <w:pPr>
              <w:jc w:val="center"/>
              <w:rPr>
                <w:rFonts w:ascii="Times New Roman" w:hAnsi="Times New Roman" w:cs="Times New Roman"/>
                <w:sz w:val="20"/>
                <w:szCs w:val="20"/>
              </w:rPr>
            </w:pPr>
            <w:r w:rsidRPr="009B4A9A">
              <w:rPr>
                <w:rFonts w:ascii="Times New Roman" w:hAnsi="Times New Roman" w:cs="Times New Roman"/>
                <w:sz w:val="20"/>
                <w:szCs w:val="20"/>
              </w:rPr>
              <w:t>Бюджетные ассигнования по годам</w:t>
            </w:r>
            <w:r>
              <w:rPr>
                <w:rFonts w:ascii="Times New Roman" w:hAnsi="Times New Roman" w:cs="Times New Roman"/>
                <w:sz w:val="20"/>
                <w:szCs w:val="20"/>
              </w:rPr>
              <w:t>, млн руб.</w:t>
            </w:r>
          </w:p>
        </w:tc>
      </w:tr>
      <w:tr w:rsidR="00C67E22" w:rsidRPr="009B4A9A" w14:paraId="0F70555C" w14:textId="77777777" w:rsidTr="00CF6937">
        <w:tc>
          <w:tcPr>
            <w:tcW w:w="1980" w:type="dxa"/>
            <w:vMerge/>
          </w:tcPr>
          <w:p w14:paraId="2AD134BB" w14:textId="77777777" w:rsidR="00C67E22" w:rsidRPr="009B4A9A" w:rsidRDefault="00C67E22" w:rsidP="00CF6937">
            <w:pPr>
              <w:jc w:val="center"/>
              <w:rPr>
                <w:rFonts w:ascii="Times New Roman" w:hAnsi="Times New Roman" w:cs="Times New Roman"/>
                <w:sz w:val="20"/>
                <w:szCs w:val="20"/>
              </w:rPr>
            </w:pPr>
          </w:p>
        </w:tc>
        <w:tc>
          <w:tcPr>
            <w:tcW w:w="2410" w:type="dxa"/>
            <w:vMerge/>
          </w:tcPr>
          <w:p w14:paraId="36E0C054" w14:textId="77777777" w:rsidR="00C67E22" w:rsidRPr="009B4A9A" w:rsidRDefault="00C67E22" w:rsidP="00CF6937">
            <w:pPr>
              <w:jc w:val="center"/>
              <w:rPr>
                <w:rFonts w:ascii="Times New Roman" w:hAnsi="Times New Roman" w:cs="Times New Roman"/>
                <w:sz w:val="20"/>
                <w:szCs w:val="20"/>
              </w:rPr>
            </w:pPr>
          </w:p>
        </w:tc>
        <w:tc>
          <w:tcPr>
            <w:tcW w:w="1561" w:type="dxa"/>
          </w:tcPr>
          <w:p w14:paraId="673F1A8C" w14:textId="77777777" w:rsidR="00C67E22" w:rsidRPr="009B4A9A" w:rsidRDefault="00C67E22" w:rsidP="00CF6937">
            <w:pPr>
              <w:jc w:val="center"/>
              <w:rPr>
                <w:rFonts w:ascii="Times New Roman" w:hAnsi="Times New Roman" w:cs="Times New Roman"/>
                <w:sz w:val="20"/>
                <w:szCs w:val="20"/>
              </w:rPr>
            </w:pPr>
            <w:r w:rsidRPr="009B4A9A">
              <w:rPr>
                <w:rFonts w:ascii="Times New Roman" w:hAnsi="Times New Roman" w:cs="Times New Roman"/>
                <w:sz w:val="20"/>
                <w:szCs w:val="20"/>
              </w:rPr>
              <w:t>2022</w:t>
            </w:r>
          </w:p>
        </w:tc>
        <w:tc>
          <w:tcPr>
            <w:tcW w:w="1274" w:type="dxa"/>
          </w:tcPr>
          <w:p w14:paraId="7AEA6A5C" w14:textId="77777777" w:rsidR="00C67E22" w:rsidRPr="009B4A9A" w:rsidRDefault="00C67E22" w:rsidP="00CF6937">
            <w:pPr>
              <w:jc w:val="center"/>
              <w:rPr>
                <w:rFonts w:ascii="Times New Roman" w:hAnsi="Times New Roman" w:cs="Times New Roman"/>
                <w:sz w:val="20"/>
                <w:szCs w:val="20"/>
              </w:rPr>
            </w:pPr>
            <w:r w:rsidRPr="009B4A9A">
              <w:rPr>
                <w:rFonts w:ascii="Times New Roman" w:hAnsi="Times New Roman" w:cs="Times New Roman"/>
                <w:sz w:val="20"/>
                <w:szCs w:val="20"/>
              </w:rPr>
              <w:t>2023</w:t>
            </w:r>
          </w:p>
        </w:tc>
        <w:tc>
          <w:tcPr>
            <w:tcW w:w="1274" w:type="dxa"/>
          </w:tcPr>
          <w:p w14:paraId="0DFF5525" w14:textId="77777777" w:rsidR="00C67E22" w:rsidRPr="009B4A9A" w:rsidRDefault="00C67E22" w:rsidP="00CF6937">
            <w:pPr>
              <w:jc w:val="center"/>
              <w:rPr>
                <w:rFonts w:ascii="Times New Roman" w:hAnsi="Times New Roman" w:cs="Times New Roman"/>
                <w:sz w:val="20"/>
                <w:szCs w:val="20"/>
              </w:rPr>
            </w:pPr>
            <w:r w:rsidRPr="009B4A9A">
              <w:rPr>
                <w:rFonts w:ascii="Times New Roman" w:hAnsi="Times New Roman" w:cs="Times New Roman"/>
                <w:sz w:val="20"/>
                <w:szCs w:val="20"/>
              </w:rPr>
              <w:t>2024</w:t>
            </w:r>
          </w:p>
        </w:tc>
        <w:tc>
          <w:tcPr>
            <w:tcW w:w="1272" w:type="dxa"/>
          </w:tcPr>
          <w:p w14:paraId="17721A86" w14:textId="77777777" w:rsidR="00C67E22" w:rsidRPr="009B4A9A" w:rsidRDefault="00C67E22" w:rsidP="00CF6937">
            <w:pPr>
              <w:jc w:val="center"/>
              <w:rPr>
                <w:rFonts w:ascii="Times New Roman" w:hAnsi="Times New Roman" w:cs="Times New Roman"/>
                <w:sz w:val="20"/>
                <w:szCs w:val="20"/>
              </w:rPr>
            </w:pPr>
            <w:r w:rsidRPr="009B4A9A">
              <w:rPr>
                <w:rFonts w:ascii="Times New Roman" w:hAnsi="Times New Roman" w:cs="Times New Roman"/>
                <w:sz w:val="20"/>
                <w:szCs w:val="20"/>
              </w:rPr>
              <w:t>2025</w:t>
            </w:r>
          </w:p>
        </w:tc>
      </w:tr>
      <w:tr w:rsidR="00C67E22" w:rsidRPr="009B4A9A" w14:paraId="2B517DC6" w14:textId="77777777" w:rsidTr="00CF6937">
        <w:tc>
          <w:tcPr>
            <w:tcW w:w="1980" w:type="dxa"/>
            <w:vMerge w:val="restart"/>
          </w:tcPr>
          <w:p w14:paraId="63875342" w14:textId="77777777" w:rsidR="00C67E22" w:rsidRPr="009B4A9A" w:rsidRDefault="00C67E22" w:rsidP="00CF6937">
            <w:pPr>
              <w:rPr>
                <w:rFonts w:ascii="Times New Roman" w:hAnsi="Times New Roman" w:cs="Times New Roman"/>
                <w:sz w:val="20"/>
                <w:szCs w:val="20"/>
              </w:rPr>
            </w:pPr>
            <w:r w:rsidRPr="009B4A9A">
              <w:rPr>
                <w:rFonts w:ascii="Times New Roman" w:hAnsi="Times New Roman" w:cs="Times New Roman"/>
                <w:sz w:val="20"/>
                <w:szCs w:val="20"/>
              </w:rPr>
              <w:t>Пояснительная записка к проекту ФБ (стр. 236-244)</w:t>
            </w:r>
          </w:p>
        </w:tc>
        <w:tc>
          <w:tcPr>
            <w:tcW w:w="2410" w:type="dxa"/>
          </w:tcPr>
          <w:p w14:paraId="5991E497" w14:textId="77777777" w:rsidR="00C67E22" w:rsidRPr="009B4A9A" w:rsidRDefault="00C67E22" w:rsidP="00CF6937">
            <w:pPr>
              <w:spacing w:line="204" w:lineRule="auto"/>
              <w:rPr>
                <w:rFonts w:ascii="Times New Roman" w:hAnsi="Times New Roman" w:cs="Times New Roman"/>
                <w:bCs/>
                <w:color w:val="000000"/>
                <w:sz w:val="20"/>
                <w:szCs w:val="20"/>
              </w:rPr>
            </w:pPr>
            <w:r w:rsidRPr="009B4A9A">
              <w:rPr>
                <w:rFonts w:ascii="Times New Roman" w:hAnsi="Times New Roman" w:cs="Times New Roman"/>
                <w:bCs/>
                <w:color w:val="000000"/>
                <w:sz w:val="20"/>
                <w:szCs w:val="20"/>
              </w:rPr>
              <w:t>ГП НТР</w:t>
            </w:r>
          </w:p>
        </w:tc>
        <w:tc>
          <w:tcPr>
            <w:tcW w:w="1561" w:type="dxa"/>
            <w:vAlign w:val="center"/>
          </w:tcPr>
          <w:p w14:paraId="4CFB57FC"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hAnsi="Times New Roman" w:cs="Times New Roman"/>
                <w:bCs/>
                <w:color w:val="000000"/>
                <w:sz w:val="20"/>
                <w:szCs w:val="20"/>
              </w:rPr>
              <w:t>1 125 993,6</w:t>
            </w:r>
          </w:p>
        </w:tc>
        <w:tc>
          <w:tcPr>
            <w:tcW w:w="1274" w:type="dxa"/>
            <w:vAlign w:val="center"/>
          </w:tcPr>
          <w:p w14:paraId="616B444C"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hAnsi="Times New Roman" w:cs="Times New Roman"/>
                <w:bCs/>
                <w:color w:val="000000"/>
                <w:sz w:val="20"/>
                <w:szCs w:val="20"/>
              </w:rPr>
              <w:t>1 207 462,7</w:t>
            </w:r>
          </w:p>
        </w:tc>
        <w:tc>
          <w:tcPr>
            <w:tcW w:w="1274" w:type="dxa"/>
            <w:vAlign w:val="center"/>
          </w:tcPr>
          <w:p w14:paraId="6B280B12"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hAnsi="Times New Roman" w:cs="Times New Roman"/>
                <w:bCs/>
                <w:color w:val="000000"/>
                <w:sz w:val="20"/>
                <w:szCs w:val="20"/>
              </w:rPr>
              <w:t>1 263 024,2</w:t>
            </w:r>
          </w:p>
        </w:tc>
        <w:tc>
          <w:tcPr>
            <w:tcW w:w="1272" w:type="dxa"/>
            <w:vAlign w:val="center"/>
          </w:tcPr>
          <w:p w14:paraId="7A3DAE37"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hAnsi="Times New Roman" w:cs="Times New Roman"/>
                <w:bCs/>
                <w:color w:val="000000"/>
                <w:sz w:val="20"/>
                <w:szCs w:val="20"/>
              </w:rPr>
              <w:t>1 130 780,5</w:t>
            </w:r>
          </w:p>
        </w:tc>
      </w:tr>
      <w:tr w:rsidR="00C67E22" w:rsidRPr="009B4A9A" w14:paraId="39261B50" w14:textId="77777777" w:rsidTr="00CF6937">
        <w:tc>
          <w:tcPr>
            <w:tcW w:w="1980" w:type="dxa"/>
            <w:vMerge/>
          </w:tcPr>
          <w:p w14:paraId="7052F044" w14:textId="77777777" w:rsidR="00C67E22" w:rsidRPr="009B4A9A" w:rsidRDefault="00C67E22" w:rsidP="00CF6937">
            <w:pPr>
              <w:rPr>
                <w:rFonts w:ascii="Times New Roman" w:hAnsi="Times New Roman" w:cs="Times New Roman"/>
                <w:sz w:val="20"/>
                <w:szCs w:val="20"/>
              </w:rPr>
            </w:pPr>
          </w:p>
        </w:tc>
        <w:tc>
          <w:tcPr>
            <w:tcW w:w="2410" w:type="dxa"/>
          </w:tcPr>
          <w:p w14:paraId="38D84AA7" w14:textId="77777777" w:rsidR="00C67E22" w:rsidRPr="009B4A9A" w:rsidRDefault="00C67E22" w:rsidP="00CF6937">
            <w:pPr>
              <w:spacing w:line="204" w:lineRule="auto"/>
              <w:rPr>
                <w:rFonts w:ascii="Times New Roman" w:hAnsi="Times New Roman" w:cs="Times New Roman"/>
                <w:bCs/>
                <w:color w:val="000000"/>
                <w:sz w:val="20"/>
                <w:szCs w:val="20"/>
              </w:rPr>
            </w:pPr>
            <w:r w:rsidRPr="009B4A9A">
              <w:rPr>
                <w:rFonts w:ascii="Times New Roman" w:hAnsi="Times New Roman" w:cs="Times New Roman"/>
                <w:bCs/>
                <w:color w:val="000000"/>
                <w:sz w:val="20"/>
                <w:szCs w:val="20"/>
              </w:rPr>
              <w:t>ФП Интеграция</w:t>
            </w:r>
          </w:p>
        </w:tc>
        <w:tc>
          <w:tcPr>
            <w:tcW w:w="1561" w:type="dxa"/>
            <w:vAlign w:val="center"/>
          </w:tcPr>
          <w:p w14:paraId="5CB4BC83"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color w:val="000000"/>
                <w:sz w:val="20"/>
                <w:szCs w:val="20"/>
              </w:rPr>
              <w:t>42 077,8</w:t>
            </w:r>
          </w:p>
        </w:tc>
        <w:tc>
          <w:tcPr>
            <w:tcW w:w="1274" w:type="dxa"/>
            <w:vAlign w:val="center"/>
          </w:tcPr>
          <w:p w14:paraId="1CB0D13F"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color w:val="000000"/>
                <w:sz w:val="20"/>
                <w:szCs w:val="20"/>
              </w:rPr>
              <w:t>39 943,0</w:t>
            </w:r>
          </w:p>
        </w:tc>
        <w:tc>
          <w:tcPr>
            <w:tcW w:w="1274" w:type="dxa"/>
            <w:vAlign w:val="center"/>
          </w:tcPr>
          <w:p w14:paraId="465827B1"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color w:val="000000"/>
                <w:sz w:val="20"/>
                <w:szCs w:val="20"/>
              </w:rPr>
              <w:t>36 021,0</w:t>
            </w:r>
          </w:p>
        </w:tc>
        <w:tc>
          <w:tcPr>
            <w:tcW w:w="1272" w:type="dxa"/>
            <w:vAlign w:val="center"/>
          </w:tcPr>
          <w:p w14:paraId="3EF787EB"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bCs/>
                <w:color w:val="000000"/>
                <w:sz w:val="20"/>
                <w:szCs w:val="20"/>
              </w:rPr>
              <w:t>0</w:t>
            </w:r>
          </w:p>
        </w:tc>
      </w:tr>
      <w:tr w:rsidR="00C67E22" w:rsidRPr="009B4A9A" w14:paraId="09091AA0" w14:textId="77777777" w:rsidTr="00CF6937">
        <w:tc>
          <w:tcPr>
            <w:tcW w:w="1980" w:type="dxa"/>
            <w:vMerge/>
          </w:tcPr>
          <w:p w14:paraId="05F296D8" w14:textId="77777777" w:rsidR="00C67E22" w:rsidRPr="009B4A9A" w:rsidRDefault="00C67E22" w:rsidP="00CF6937">
            <w:pPr>
              <w:rPr>
                <w:rFonts w:ascii="Times New Roman" w:hAnsi="Times New Roman" w:cs="Times New Roman"/>
                <w:sz w:val="20"/>
                <w:szCs w:val="20"/>
              </w:rPr>
            </w:pPr>
          </w:p>
        </w:tc>
        <w:tc>
          <w:tcPr>
            <w:tcW w:w="2410" w:type="dxa"/>
          </w:tcPr>
          <w:p w14:paraId="46919A96" w14:textId="77777777" w:rsidR="00C67E22" w:rsidRPr="009B4A9A" w:rsidRDefault="00C67E22" w:rsidP="00CF6937">
            <w:pPr>
              <w:spacing w:line="204" w:lineRule="auto"/>
              <w:rPr>
                <w:rFonts w:ascii="Times New Roman" w:hAnsi="Times New Roman" w:cs="Times New Roman"/>
                <w:bCs/>
                <w:color w:val="000000"/>
                <w:sz w:val="20"/>
                <w:szCs w:val="20"/>
              </w:rPr>
            </w:pPr>
            <w:r w:rsidRPr="009B4A9A">
              <w:rPr>
                <w:rFonts w:ascii="Times New Roman" w:hAnsi="Times New Roman" w:cs="Times New Roman"/>
                <w:bCs/>
                <w:color w:val="000000"/>
                <w:sz w:val="20"/>
                <w:szCs w:val="20"/>
              </w:rPr>
              <w:t>ФП Исследовательское лидерство</w:t>
            </w:r>
          </w:p>
        </w:tc>
        <w:tc>
          <w:tcPr>
            <w:tcW w:w="1561" w:type="dxa"/>
            <w:vAlign w:val="center"/>
          </w:tcPr>
          <w:p w14:paraId="5AE43638"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color w:val="000000"/>
                <w:sz w:val="20"/>
                <w:szCs w:val="20"/>
              </w:rPr>
              <w:t>21 027,8</w:t>
            </w:r>
          </w:p>
        </w:tc>
        <w:tc>
          <w:tcPr>
            <w:tcW w:w="1274" w:type="dxa"/>
            <w:vAlign w:val="center"/>
          </w:tcPr>
          <w:p w14:paraId="0000F85C"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color w:val="000000"/>
                <w:sz w:val="20"/>
                <w:szCs w:val="20"/>
              </w:rPr>
              <w:t>20 631,2</w:t>
            </w:r>
          </w:p>
        </w:tc>
        <w:tc>
          <w:tcPr>
            <w:tcW w:w="1274" w:type="dxa"/>
            <w:vAlign w:val="center"/>
          </w:tcPr>
          <w:p w14:paraId="4044981F"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color w:val="000000"/>
                <w:sz w:val="20"/>
                <w:szCs w:val="20"/>
              </w:rPr>
              <w:t>20 812,1</w:t>
            </w:r>
          </w:p>
        </w:tc>
        <w:tc>
          <w:tcPr>
            <w:tcW w:w="1272" w:type="dxa"/>
            <w:vAlign w:val="center"/>
          </w:tcPr>
          <w:p w14:paraId="228CA7AB"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bCs/>
                <w:color w:val="000000"/>
                <w:sz w:val="20"/>
                <w:szCs w:val="20"/>
              </w:rPr>
              <w:t>0</w:t>
            </w:r>
          </w:p>
        </w:tc>
      </w:tr>
      <w:tr w:rsidR="00C67E22" w:rsidRPr="009B4A9A" w14:paraId="54A4E833" w14:textId="77777777" w:rsidTr="00CF6937">
        <w:tc>
          <w:tcPr>
            <w:tcW w:w="1980" w:type="dxa"/>
            <w:vMerge/>
          </w:tcPr>
          <w:p w14:paraId="3D4F14E3" w14:textId="77777777" w:rsidR="00C67E22" w:rsidRPr="009B4A9A" w:rsidRDefault="00C67E22" w:rsidP="00CF6937">
            <w:pPr>
              <w:rPr>
                <w:rFonts w:ascii="Times New Roman" w:hAnsi="Times New Roman" w:cs="Times New Roman"/>
                <w:sz w:val="20"/>
                <w:szCs w:val="20"/>
              </w:rPr>
            </w:pPr>
          </w:p>
        </w:tc>
        <w:tc>
          <w:tcPr>
            <w:tcW w:w="2410" w:type="dxa"/>
          </w:tcPr>
          <w:p w14:paraId="1DE11B1D" w14:textId="77777777" w:rsidR="00C67E22" w:rsidRPr="009B4A9A" w:rsidRDefault="00C67E22" w:rsidP="00CF6937">
            <w:pPr>
              <w:spacing w:line="204" w:lineRule="auto"/>
              <w:rPr>
                <w:rFonts w:ascii="Times New Roman" w:hAnsi="Times New Roman" w:cs="Times New Roman"/>
                <w:bCs/>
                <w:color w:val="000000"/>
                <w:sz w:val="20"/>
                <w:szCs w:val="20"/>
              </w:rPr>
            </w:pPr>
            <w:r w:rsidRPr="009B4A9A">
              <w:rPr>
                <w:rFonts w:ascii="Times New Roman" w:hAnsi="Times New Roman" w:cs="Times New Roman"/>
                <w:bCs/>
                <w:color w:val="000000"/>
                <w:sz w:val="20"/>
                <w:szCs w:val="20"/>
              </w:rPr>
              <w:t>ФП Инфраструктура</w:t>
            </w:r>
          </w:p>
        </w:tc>
        <w:tc>
          <w:tcPr>
            <w:tcW w:w="1561" w:type="dxa"/>
            <w:vAlign w:val="center"/>
          </w:tcPr>
          <w:p w14:paraId="5FD9E86C"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color w:val="000000"/>
                <w:sz w:val="20"/>
                <w:szCs w:val="20"/>
              </w:rPr>
              <w:t>54 201,3</w:t>
            </w:r>
          </w:p>
        </w:tc>
        <w:tc>
          <w:tcPr>
            <w:tcW w:w="1274" w:type="dxa"/>
            <w:vAlign w:val="center"/>
          </w:tcPr>
          <w:p w14:paraId="45B65C9D"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color w:val="000000"/>
                <w:sz w:val="20"/>
                <w:szCs w:val="20"/>
              </w:rPr>
              <w:t>77 353,0</w:t>
            </w:r>
          </w:p>
        </w:tc>
        <w:tc>
          <w:tcPr>
            <w:tcW w:w="1274" w:type="dxa"/>
            <w:vAlign w:val="center"/>
          </w:tcPr>
          <w:p w14:paraId="000BC3AA"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color w:val="000000"/>
                <w:sz w:val="20"/>
                <w:szCs w:val="20"/>
              </w:rPr>
              <w:t>92 136,2</w:t>
            </w:r>
          </w:p>
        </w:tc>
        <w:tc>
          <w:tcPr>
            <w:tcW w:w="1272" w:type="dxa"/>
            <w:vAlign w:val="center"/>
          </w:tcPr>
          <w:p w14:paraId="5E5DEEF4"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color w:val="000000"/>
                <w:sz w:val="20"/>
                <w:szCs w:val="20"/>
              </w:rPr>
              <w:t>49 692,0</w:t>
            </w:r>
          </w:p>
        </w:tc>
      </w:tr>
      <w:tr w:rsidR="00C67E22" w:rsidRPr="009B4A9A" w14:paraId="514BBBD6" w14:textId="77777777" w:rsidTr="00CF6937">
        <w:tc>
          <w:tcPr>
            <w:tcW w:w="1980" w:type="dxa"/>
            <w:vMerge/>
          </w:tcPr>
          <w:p w14:paraId="556CC0AC" w14:textId="77777777" w:rsidR="00C67E22" w:rsidRPr="009B4A9A" w:rsidRDefault="00C67E22" w:rsidP="00CF6937">
            <w:pPr>
              <w:rPr>
                <w:rFonts w:ascii="Times New Roman" w:hAnsi="Times New Roman" w:cs="Times New Roman"/>
                <w:sz w:val="20"/>
                <w:szCs w:val="20"/>
              </w:rPr>
            </w:pPr>
          </w:p>
        </w:tc>
        <w:tc>
          <w:tcPr>
            <w:tcW w:w="2410" w:type="dxa"/>
          </w:tcPr>
          <w:p w14:paraId="48285FA6" w14:textId="77777777" w:rsidR="00C67E22" w:rsidRPr="009B4A9A" w:rsidRDefault="00C67E22" w:rsidP="00CF6937">
            <w:pPr>
              <w:spacing w:line="204" w:lineRule="auto"/>
              <w:rPr>
                <w:rFonts w:ascii="Times New Roman" w:hAnsi="Times New Roman" w:cs="Times New Roman"/>
                <w:bCs/>
                <w:color w:val="000000"/>
                <w:sz w:val="20"/>
                <w:szCs w:val="20"/>
              </w:rPr>
            </w:pPr>
            <w:r w:rsidRPr="009B4A9A">
              <w:rPr>
                <w:rFonts w:ascii="Times New Roman" w:hAnsi="Times New Roman" w:cs="Times New Roman"/>
                <w:bCs/>
                <w:color w:val="000000"/>
                <w:sz w:val="20"/>
                <w:szCs w:val="20"/>
              </w:rPr>
              <w:t>ФП Кадры</w:t>
            </w:r>
          </w:p>
        </w:tc>
        <w:tc>
          <w:tcPr>
            <w:tcW w:w="1561" w:type="dxa"/>
            <w:vAlign w:val="center"/>
          </w:tcPr>
          <w:p w14:paraId="4FEA42FD"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color w:val="000000"/>
                <w:sz w:val="20"/>
                <w:szCs w:val="20"/>
              </w:rPr>
              <w:t>7 149,0</w:t>
            </w:r>
          </w:p>
        </w:tc>
        <w:tc>
          <w:tcPr>
            <w:tcW w:w="1274" w:type="dxa"/>
            <w:vAlign w:val="center"/>
          </w:tcPr>
          <w:p w14:paraId="6918BC06"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color w:val="000000"/>
                <w:sz w:val="20"/>
                <w:szCs w:val="20"/>
              </w:rPr>
              <w:t>6 522,1</w:t>
            </w:r>
          </w:p>
        </w:tc>
        <w:tc>
          <w:tcPr>
            <w:tcW w:w="1274" w:type="dxa"/>
            <w:vAlign w:val="center"/>
          </w:tcPr>
          <w:p w14:paraId="74F22365"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color w:val="000000"/>
                <w:sz w:val="20"/>
                <w:szCs w:val="20"/>
              </w:rPr>
              <w:t>5 775,2</w:t>
            </w:r>
          </w:p>
        </w:tc>
        <w:tc>
          <w:tcPr>
            <w:tcW w:w="1272" w:type="dxa"/>
            <w:vAlign w:val="center"/>
          </w:tcPr>
          <w:p w14:paraId="0844C524" w14:textId="77777777" w:rsidR="00C67E22" w:rsidRPr="009B4A9A" w:rsidRDefault="00C67E22" w:rsidP="00CF6937">
            <w:pPr>
              <w:spacing w:line="204" w:lineRule="auto"/>
              <w:jc w:val="right"/>
              <w:rPr>
                <w:rFonts w:ascii="Times New Roman" w:hAnsi="Times New Roman" w:cs="Times New Roman"/>
                <w:bCs/>
                <w:color w:val="000000"/>
                <w:sz w:val="20"/>
                <w:szCs w:val="20"/>
              </w:rPr>
            </w:pPr>
            <w:r w:rsidRPr="009B4A9A">
              <w:rPr>
                <w:rFonts w:ascii="Times New Roman" w:hAnsi="Times New Roman" w:cs="Times New Roman"/>
                <w:bCs/>
                <w:color w:val="000000"/>
                <w:sz w:val="20"/>
                <w:szCs w:val="20"/>
              </w:rPr>
              <w:t>0</w:t>
            </w:r>
          </w:p>
        </w:tc>
      </w:tr>
      <w:tr w:rsidR="00C67E22" w:rsidRPr="009B4A9A" w14:paraId="6E68B95D" w14:textId="77777777" w:rsidTr="00CF6937">
        <w:tc>
          <w:tcPr>
            <w:tcW w:w="1980" w:type="dxa"/>
            <w:vMerge w:val="restart"/>
          </w:tcPr>
          <w:p w14:paraId="6171DEB3" w14:textId="77777777" w:rsidR="00C67E22" w:rsidRPr="009B4A9A" w:rsidRDefault="00C67E22" w:rsidP="00CF6937">
            <w:pPr>
              <w:jc w:val="both"/>
              <w:rPr>
                <w:rFonts w:ascii="Times New Roman" w:hAnsi="Times New Roman" w:cs="Times New Roman"/>
                <w:sz w:val="20"/>
                <w:szCs w:val="20"/>
              </w:rPr>
            </w:pPr>
            <w:r w:rsidRPr="009B4A9A">
              <w:rPr>
                <w:rFonts w:ascii="Times New Roman" w:hAnsi="Times New Roman" w:cs="Times New Roman"/>
                <w:sz w:val="20"/>
                <w:szCs w:val="20"/>
              </w:rPr>
              <w:t>Паспорт ГП НТР</w:t>
            </w:r>
          </w:p>
        </w:tc>
        <w:tc>
          <w:tcPr>
            <w:tcW w:w="2410" w:type="dxa"/>
          </w:tcPr>
          <w:p w14:paraId="687970B0" w14:textId="77777777" w:rsidR="00C67E22" w:rsidRPr="009B4A9A" w:rsidRDefault="00C67E22" w:rsidP="00CF6937">
            <w:pPr>
              <w:spacing w:line="204" w:lineRule="auto"/>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ГП НТР</w:t>
            </w:r>
          </w:p>
        </w:tc>
        <w:tc>
          <w:tcPr>
            <w:tcW w:w="1561" w:type="dxa"/>
            <w:vAlign w:val="center"/>
          </w:tcPr>
          <w:p w14:paraId="15E4ECDA"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1 075 969,3</w:t>
            </w:r>
          </w:p>
        </w:tc>
        <w:tc>
          <w:tcPr>
            <w:tcW w:w="1274" w:type="dxa"/>
            <w:vAlign w:val="center"/>
          </w:tcPr>
          <w:p w14:paraId="0A5F23AB"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1 207 462,7</w:t>
            </w:r>
          </w:p>
        </w:tc>
        <w:tc>
          <w:tcPr>
            <w:tcW w:w="1274" w:type="dxa"/>
            <w:vAlign w:val="center"/>
          </w:tcPr>
          <w:p w14:paraId="7EE7FAA2"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1 263 024,2</w:t>
            </w:r>
          </w:p>
        </w:tc>
        <w:tc>
          <w:tcPr>
            <w:tcW w:w="1272" w:type="dxa"/>
            <w:vAlign w:val="center"/>
          </w:tcPr>
          <w:p w14:paraId="24871CCD"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1 130 780,5</w:t>
            </w:r>
          </w:p>
        </w:tc>
      </w:tr>
      <w:tr w:rsidR="00C67E22" w:rsidRPr="009B4A9A" w14:paraId="5FD08573" w14:textId="77777777" w:rsidTr="00CF6937">
        <w:tc>
          <w:tcPr>
            <w:tcW w:w="1980" w:type="dxa"/>
            <w:vMerge/>
          </w:tcPr>
          <w:p w14:paraId="429C1D45" w14:textId="77777777" w:rsidR="00C67E22" w:rsidRPr="009B4A9A" w:rsidRDefault="00C67E22" w:rsidP="00CF6937">
            <w:pPr>
              <w:jc w:val="both"/>
              <w:rPr>
                <w:rFonts w:ascii="Times New Roman" w:hAnsi="Times New Roman" w:cs="Times New Roman"/>
                <w:sz w:val="20"/>
                <w:szCs w:val="20"/>
              </w:rPr>
            </w:pPr>
          </w:p>
        </w:tc>
        <w:tc>
          <w:tcPr>
            <w:tcW w:w="2410" w:type="dxa"/>
          </w:tcPr>
          <w:p w14:paraId="7A1BBCE6" w14:textId="77777777" w:rsidR="00C67E22" w:rsidRPr="009B4A9A" w:rsidRDefault="00C67E22" w:rsidP="00CF6937">
            <w:pPr>
              <w:spacing w:line="204" w:lineRule="auto"/>
              <w:rPr>
                <w:rFonts w:ascii="Times New Roman" w:hAnsi="Times New Roman" w:cs="Times New Roman"/>
                <w:bCs/>
                <w:color w:val="000000"/>
                <w:sz w:val="20"/>
                <w:szCs w:val="20"/>
              </w:rPr>
            </w:pPr>
            <w:r w:rsidRPr="009B4A9A">
              <w:rPr>
                <w:rFonts w:ascii="Times New Roman" w:hAnsi="Times New Roman" w:cs="Times New Roman"/>
                <w:bCs/>
                <w:color w:val="000000"/>
                <w:sz w:val="20"/>
                <w:szCs w:val="20"/>
              </w:rPr>
              <w:t>ФП Интеграция</w:t>
            </w:r>
          </w:p>
        </w:tc>
        <w:tc>
          <w:tcPr>
            <w:tcW w:w="1561" w:type="dxa"/>
            <w:vAlign w:val="center"/>
          </w:tcPr>
          <w:p w14:paraId="152AC5C8"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72 021,3</w:t>
            </w:r>
          </w:p>
        </w:tc>
        <w:tc>
          <w:tcPr>
            <w:tcW w:w="1274" w:type="dxa"/>
            <w:vAlign w:val="center"/>
          </w:tcPr>
          <w:p w14:paraId="24F257CF"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72 220,8</w:t>
            </w:r>
          </w:p>
        </w:tc>
        <w:tc>
          <w:tcPr>
            <w:tcW w:w="1274" w:type="dxa"/>
            <w:vAlign w:val="center"/>
          </w:tcPr>
          <w:p w14:paraId="001F64FD"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79 839,9</w:t>
            </w:r>
          </w:p>
        </w:tc>
        <w:tc>
          <w:tcPr>
            <w:tcW w:w="1272" w:type="dxa"/>
            <w:vAlign w:val="center"/>
          </w:tcPr>
          <w:p w14:paraId="4F71E7A5"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31 235,4</w:t>
            </w:r>
          </w:p>
        </w:tc>
      </w:tr>
      <w:tr w:rsidR="00C67E22" w:rsidRPr="009B4A9A" w14:paraId="612D9316" w14:textId="77777777" w:rsidTr="00CF6937">
        <w:tc>
          <w:tcPr>
            <w:tcW w:w="1980" w:type="dxa"/>
            <w:vMerge/>
          </w:tcPr>
          <w:p w14:paraId="5D9C7334" w14:textId="77777777" w:rsidR="00C67E22" w:rsidRPr="009B4A9A" w:rsidRDefault="00C67E22" w:rsidP="00CF6937">
            <w:pPr>
              <w:jc w:val="both"/>
              <w:rPr>
                <w:rFonts w:ascii="Times New Roman" w:hAnsi="Times New Roman" w:cs="Times New Roman"/>
                <w:sz w:val="20"/>
                <w:szCs w:val="20"/>
              </w:rPr>
            </w:pPr>
          </w:p>
        </w:tc>
        <w:tc>
          <w:tcPr>
            <w:tcW w:w="2410" w:type="dxa"/>
          </w:tcPr>
          <w:p w14:paraId="55FC7758" w14:textId="77777777" w:rsidR="00C67E22" w:rsidRPr="009B4A9A" w:rsidRDefault="00C67E22" w:rsidP="00CF6937">
            <w:pPr>
              <w:spacing w:line="204" w:lineRule="auto"/>
              <w:rPr>
                <w:rFonts w:ascii="Times New Roman" w:hAnsi="Times New Roman" w:cs="Times New Roman"/>
                <w:bCs/>
                <w:color w:val="000000"/>
                <w:sz w:val="20"/>
                <w:szCs w:val="20"/>
              </w:rPr>
            </w:pPr>
            <w:r w:rsidRPr="009B4A9A">
              <w:rPr>
                <w:rFonts w:ascii="Times New Roman" w:hAnsi="Times New Roman" w:cs="Times New Roman"/>
                <w:bCs/>
                <w:color w:val="000000"/>
                <w:sz w:val="20"/>
                <w:szCs w:val="20"/>
              </w:rPr>
              <w:t>ФП Исследовательское лидерство</w:t>
            </w:r>
          </w:p>
        </w:tc>
        <w:tc>
          <w:tcPr>
            <w:tcW w:w="1561" w:type="dxa"/>
            <w:vAlign w:val="center"/>
          </w:tcPr>
          <w:p w14:paraId="517B428F"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32 804,9</w:t>
            </w:r>
          </w:p>
        </w:tc>
        <w:tc>
          <w:tcPr>
            <w:tcW w:w="1274" w:type="dxa"/>
            <w:vAlign w:val="center"/>
          </w:tcPr>
          <w:p w14:paraId="00B54EC1"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33 012,7</w:t>
            </w:r>
          </w:p>
        </w:tc>
        <w:tc>
          <w:tcPr>
            <w:tcW w:w="1274" w:type="dxa"/>
            <w:vAlign w:val="center"/>
          </w:tcPr>
          <w:p w14:paraId="469AFDAE"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34 083,6</w:t>
            </w:r>
          </w:p>
        </w:tc>
        <w:tc>
          <w:tcPr>
            <w:tcW w:w="1272" w:type="dxa"/>
            <w:vAlign w:val="center"/>
          </w:tcPr>
          <w:p w14:paraId="4302E590"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0,00</w:t>
            </w:r>
          </w:p>
        </w:tc>
      </w:tr>
      <w:tr w:rsidR="00C67E22" w:rsidRPr="009B4A9A" w14:paraId="07BBD431" w14:textId="77777777" w:rsidTr="00CF6937">
        <w:tc>
          <w:tcPr>
            <w:tcW w:w="1980" w:type="dxa"/>
            <w:vMerge/>
          </w:tcPr>
          <w:p w14:paraId="2C70A1AA" w14:textId="77777777" w:rsidR="00C67E22" w:rsidRPr="009B4A9A" w:rsidRDefault="00C67E22" w:rsidP="00CF6937">
            <w:pPr>
              <w:jc w:val="both"/>
              <w:rPr>
                <w:rFonts w:ascii="Times New Roman" w:hAnsi="Times New Roman" w:cs="Times New Roman"/>
                <w:sz w:val="20"/>
                <w:szCs w:val="20"/>
              </w:rPr>
            </w:pPr>
          </w:p>
        </w:tc>
        <w:tc>
          <w:tcPr>
            <w:tcW w:w="2410" w:type="dxa"/>
          </w:tcPr>
          <w:p w14:paraId="77F6B518" w14:textId="77777777" w:rsidR="00C67E22" w:rsidRPr="009B4A9A" w:rsidRDefault="00C67E22" w:rsidP="00CF6937">
            <w:pPr>
              <w:spacing w:line="204" w:lineRule="auto"/>
              <w:rPr>
                <w:rFonts w:ascii="Times New Roman" w:hAnsi="Times New Roman" w:cs="Times New Roman"/>
                <w:bCs/>
                <w:color w:val="000000"/>
                <w:sz w:val="20"/>
                <w:szCs w:val="20"/>
              </w:rPr>
            </w:pPr>
            <w:r w:rsidRPr="009B4A9A">
              <w:rPr>
                <w:rFonts w:ascii="Times New Roman" w:hAnsi="Times New Roman" w:cs="Times New Roman"/>
                <w:bCs/>
                <w:color w:val="000000"/>
                <w:sz w:val="20"/>
                <w:szCs w:val="20"/>
              </w:rPr>
              <w:t>ФП Инфраструктура</w:t>
            </w:r>
          </w:p>
        </w:tc>
        <w:tc>
          <w:tcPr>
            <w:tcW w:w="1561" w:type="dxa"/>
            <w:vAlign w:val="center"/>
          </w:tcPr>
          <w:p w14:paraId="4E8E5EB7"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58 850,6</w:t>
            </w:r>
          </w:p>
        </w:tc>
        <w:tc>
          <w:tcPr>
            <w:tcW w:w="1274" w:type="dxa"/>
            <w:vAlign w:val="center"/>
          </w:tcPr>
          <w:p w14:paraId="46D47C34"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84 594,6</w:t>
            </w:r>
          </w:p>
        </w:tc>
        <w:tc>
          <w:tcPr>
            <w:tcW w:w="1274" w:type="dxa"/>
            <w:vAlign w:val="center"/>
          </w:tcPr>
          <w:p w14:paraId="60ADBC0B"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99 644,9</w:t>
            </w:r>
          </w:p>
        </w:tc>
        <w:tc>
          <w:tcPr>
            <w:tcW w:w="1272" w:type="dxa"/>
            <w:vAlign w:val="center"/>
          </w:tcPr>
          <w:p w14:paraId="0413D415"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49 692,0</w:t>
            </w:r>
          </w:p>
        </w:tc>
      </w:tr>
      <w:tr w:rsidR="00C67E22" w:rsidRPr="009B4A9A" w14:paraId="71CB43EB" w14:textId="77777777" w:rsidTr="00CF6937">
        <w:tc>
          <w:tcPr>
            <w:tcW w:w="1980" w:type="dxa"/>
            <w:vMerge/>
          </w:tcPr>
          <w:p w14:paraId="4BC815DF" w14:textId="77777777" w:rsidR="00C67E22" w:rsidRPr="009B4A9A" w:rsidRDefault="00C67E22" w:rsidP="00CF6937">
            <w:pPr>
              <w:jc w:val="both"/>
              <w:rPr>
                <w:rFonts w:ascii="Times New Roman" w:hAnsi="Times New Roman" w:cs="Times New Roman"/>
                <w:sz w:val="20"/>
                <w:szCs w:val="20"/>
              </w:rPr>
            </w:pPr>
          </w:p>
        </w:tc>
        <w:tc>
          <w:tcPr>
            <w:tcW w:w="2410" w:type="dxa"/>
          </w:tcPr>
          <w:p w14:paraId="55FBDD15" w14:textId="77777777" w:rsidR="00C67E22" w:rsidRPr="009B4A9A" w:rsidRDefault="00C67E22" w:rsidP="00CF6937">
            <w:pPr>
              <w:spacing w:line="204" w:lineRule="auto"/>
              <w:rPr>
                <w:rFonts w:ascii="Times New Roman" w:hAnsi="Times New Roman" w:cs="Times New Roman"/>
                <w:bCs/>
                <w:color w:val="000000"/>
                <w:sz w:val="20"/>
                <w:szCs w:val="20"/>
              </w:rPr>
            </w:pPr>
            <w:r w:rsidRPr="009B4A9A">
              <w:rPr>
                <w:rFonts w:ascii="Times New Roman" w:hAnsi="Times New Roman" w:cs="Times New Roman"/>
                <w:bCs/>
                <w:color w:val="000000"/>
                <w:sz w:val="20"/>
                <w:szCs w:val="20"/>
              </w:rPr>
              <w:t>ФП Кадры</w:t>
            </w:r>
          </w:p>
        </w:tc>
        <w:tc>
          <w:tcPr>
            <w:tcW w:w="1561" w:type="dxa"/>
            <w:vAlign w:val="center"/>
          </w:tcPr>
          <w:p w14:paraId="3A5D5D00"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4 235,3</w:t>
            </w:r>
          </w:p>
        </w:tc>
        <w:tc>
          <w:tcPr>
            <w:tcW w:w="1274" w:type="dxa"/>
            <w:vAlign w:val="center"/>
          </w:tcPr>
          <w:p w14:paraId="2AC591D5"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6 540,1</w:t>
            </w:r>
          </w:p>
        </w:tc>
        <w:tc>
          <w:tcPr>
            <w:tcW w:w="1274" w:type="dxa"/>
            <w:vAlign w:val="center"/>
          </w:tcPr>
          <w:p w14:paraId="78786122"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5 795,2</w:t>
            </w:r>
          </w:p>
        </w:tc>
        <w:tc>
          <w:tcPr>
            <w:tcW w:w="1272" w:type="dxa"/>
            <w:vAlign w:val="center"/>
          </w:tcPr>
          <w:p w14:paraId="3D333D81" w14:textId="77777777" w:rsidR="00C67E22" w:rsidRPr="009B4A9A" w:rsidRDefault="00C67E22" w:rsidP="00CF6937">
            <w:pPr>
              <w:spacing w:line="204" w:lineRule="auto"/>
              <w:jc w:val="right"/>
              <w:rPr>
                <w:rFonts w:ascii="Times New Roman" w:eastAsia="Times New Roman" w:hAnsi="Times New Roman" w:cs="Times New Roman"/>
                <w:color w:val="000000"/>
                <w:sz w:val="20"/>
                <w:szCs w:val="20"/>
                <w:lang w:eastAsia="ru-RU"/>
              </w:rPr>
            </w:pPr>
            <w:r w:rsidRPr="009B4A9A">
              <w:rPr>
                <w:rFonts w:ascii="Times New Roman" w:eastAsia="Times New Roman" w:hAnsi="Times New Roman" w:cs="Times New Roman"/>
                <w:color w:val="000000"/>
                <w:sz w:val="20"/>
                <w:szCs w:val="20"/>
                <w:lang w:eastAsia="ru-RU"/>
              </w:rPr>
              <w:t>0,00</w:t>
            </w:r>
          </w:p>
        </w:tc>
      </w:tr>
    </w:tbl>
    <w:p w14:paraId="1DF98835" w14:textId="77777777" w:rsidR="00C67E22" w:rsidRDefault="00C67E22" w:rsidP="00C67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ИСИЭЗ НИУ ВШЭ на основе данных к проекту ФБ.</w:t>
      </w:r>
    </w:p>
    <w:p w14:paraId="08EB1A38" w14:textId="77777777" w:rsidR="00C67E22" w:rsidRDefault="00C67E22" w:rsidP="00C67E22">
      <w:pPr>
        <w:spacing w:after="0" w:line="240" w:lineRule="auto"/>
        <w:ind w:firstLine="709"/>
        <w:jc w:val="both"/>
        <w:rPr>
          <w:rFonts w:ascii="Times New Roman" w:hAnsi="Times New Roman" w:cs="Times New Roman"/>
          <w:sz w:val="24"/>
          <w:szCs w:val="24"/>
        </w:rPr>
      </w:pPr>
    </w:p>
    <w:p w14:paraId="3E599C54" w14:textId="77777777"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Для анализа далее используются данные, приведенные в таблице 2.1 (из пояснительной записки к проекту ФБ), т.к. они в наибольшей степени соответствуют информации в системе «Электронный бюджет»</w:t>
      </w:r>
      <w:r w:rsidRPr="00BE6869">
        <w:rPr>
          <w:rStyle w:val="a8"/>
          <w:rFonts w:ascii="Times New Roman" w:hAnsi="Times New Roman" w:cs="Times New Roman"/>
          <w:sz w:val="28"/>
          <w:szCs w:val="24"/>
        </w:rPr>
        <w:footnoteReference w:id="10"/>
      </w:r>
      <w:r w:rsidRPr="00BE6869">
        <w:rPr>
          <w:rFonts w:ascii="Times New Roman" w:hAnsi="Times New Roman" w:cs="Times New Roman"/>
          <w:sz w:val="28"/>
          <w:szCs w:val="24"/>
        </w:rPr>
        <w:t xml:space="preserve"> по состоянию на октябрь текущего года.   </w:t>
      </w:r>
    </w:p>
    <w:p w14:paraId="0ECF0F05" w14:textId="642EF6F9"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Бюджетные расходы на реализацию ГП НТР увеличиваются в сравнении с текущим годом на 12.2% (с 1125.9 до 1207.5 млрд руб.). Также повышается и доля в общих расходах ФБ на ее реализацию – с 4.01% в текущем до 4.16% в 2023 г. (</w:t>
      </w:r>
      <w:proofErr w:type="spellStart"/>
      <w:r w:rsidRPr="00BE6869">
        <w:rPr>
          <w:rFonts w:ascii="Times New Roman" w:hAnsi="Times New Roman" w:cs="Times New Roman"/>
          <w:sz w:val="28"/>
          <w:szCs w:val="24"/>
        </w:rPr>
        <w:t>справочно</w:t>
      </w:r>
      <w:proofErr w:type="spellEnd"/>
      <w:r w:rsidRPr="00BE6869">
        <w:rPr>
          <w:rFonts w:ascii="Times New Roman" w:hAnsi="Times New Roman" w:cs="Times New Roman"/>
          <w:sz w:val="28"/>
          <w:szCs w:val="24"/>
        </w:rPr>
        <w:t xml:space="preserve">: 2024 г. – 4.29%, 2025 г. – 3.87%). При этом рост расходов обеспечивается преимущественно за счет увеличения бюджетных ассигнований на высшее образование. </w:t>
      </w:r>
    </w:p>
    <w:p w14:paraId="387FF7C0" w14:textId="77777777"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Из 81 действующего структурного элемента ГП НТР в текущем году, 16 будут завершены в 2023 году, которые будут частично замещены 6 новыми проектами преимущественно отраслевой направленности. Проекты, непосредственно связанные с поддержкой научной инфраструктуры, кадров, кооперации, лидерства, отсутствуют в программе в 2024-2025 годах (их замещение не предусмотрено). Приоритет в текущей структуре отдается отраслевой науке и профильным ведомствам, что приводит к сокращению бюджетных ассигнований Минобрнауки России на поддержку научных организаций и реализацию мер ориентировочно на 12-15%. В 2025 году финансирование </w:t>
      </w:r>
      <w:r w:rsidRPr="00BE6869">
        <w:rPr>
          <w:rFonts w:ascii="Times New Roman" w:hAnsi="Times New Roman" w:cs="Times New Roman"/>
          <w:sz w:val="28"/>
          <w:szCs w:val="24"/>
        </w:rPr>
        <w:lastRenderedPageBreak/>
        <w:t xml:space="preserve">ГП НТР проваливается практически до уровня 2022 года. Это сокращение вызвано, прежде всего, снижением финансирования НП </w:t>
      </w:r>
      <w:proofErr w:type="spellStart"/>
      <w:r w:rsidRPr="00BE6869">
        <w:rPr>
          <w:rFonts w:ascii="Times New Roman" w:hAnsi="Times New Roman" w:cs="Times New Roman"/>
          <w:sz w:val="28"/>
          <w:szCs w:val="24"/>
        </w:rPr>
        <w:t>НиУ</w:t>
      </w:r>
      <w:proofErr w:type="spellEnd"/>
      <w:r w:rsidRPr="00BE6869">
        <w:rPr>
          <w:rFonts w:ascii="Times New Roman" w:hAnsi="Times New Roman" w:cs="Times New Roman"/>
          <w:sz w:val="28"/>
          <w:szCs w:val="24"/>
        </w:rPr>
        <w:t>.</w:t>
      </w:r>
    </w:p>
    <w:p w14:paraId="20505ECA" w14:textId="77777777" w:rsidR="00C67E22" w:rsidRPr="00BE6869" w:rsidRDefault="00C67E22" w:rsidP="00C67E22">
      <w:pPr>
        <w:spacing w:after="0" w:line="240" w:lineRule="auto"/>
        <w:ind w:firstLine="709"/>
        <w:jc w:val="both"/>
        <w:rPr>
          <w:rFonts w:ascii="Times New Roman" w:hAnsi="Times New Roman" w:cs="Times New Roman"/>
          <w:sz w:val="28"/>
          <w:szCs w:val="24"/>
        </w:rPr>
      </w:pPr>
    </w:p>
    <w:p w14:paraId="46511D49" w14:textId="1EE94009" w:rsidR="00C67E22" w:rsidRPr="00BE6869" w:rsidRDefault="00C67E22" w:rsidP="00783F6E">
      <w:pPr>
        <w:spacing w:after="0" w:line="240" w:lineRule="auto"/>
        <w:ind w:firstLine="709"/>
        <w:jc w:val="both"/>
        <w:rPr>
          <w:rFonts w:ascii="Times New Roman" w:hAnsi="Times New Roman" w:cs="Times New Roman"/>
          <w:bCs/>
          <w:i/>
          <w:iCs/>
          <w:sz w:val="28"/>
          <w:szCs w:val="24"/>
        </w:rPr>
      </w:pPr>
      <w:r w:rsidRPr="00BE6869">
        <w:rPr>
          <w:rFonts w:ascii="Times New Roman" w:hAnsi="Times New Roman" w:cs="Times New Roman"/>
          <w:bCs/>
          <w:i/>
          <w:iCs/>
          <w:sz w:val="28"/>
          <w:szCs w:val="24"/>
        </w:rPr>
        <w:t>Расходы н</w:t>
      </w:r>
      <w:r w:rsidR="00783F6E" w:rsidRPr="00BE6869">
        <w:rPr>
          <w:rFonts w:ascii="Times New Roman" w:hAnsi="Times New Roman" w:cs="Times New Roman"/>
          <w:bCs/>
          <w:i/>
          <w:iCs/>
          <w:sz w:val="28"/>
          <w:szCs w:val="24"/>
        </w:rPr>
        <w:t>а</w:t>
      </w:r>
      <w:r w:rsidRPr="00BE6869">
        <w:rPr>
          <w:rFonts w:ascii="Times New Roman" w:hAnsi="Times New Roman" w:cs="Times New Roman"/>
          <w:bCs/>
          <w:i/>
          <w:iCs/>
          <w:sz w:val="28"/>
          <w:szCs w:val="24"/>
        </w:rPr>
        <w:t xml:space="preserve"> реализацию НП </w:t>
      </w:r>
      <w:proofErr w:type="spellStart"/>
      <w:r w:rsidRPr="00BE6869">
        <w:rPr>
          <w:rFonts w:ascii="Times New Roman" w:hAnsi="Times New Roman" w:cs="Times New Roman"/>
          <w:bCs/>
          <w:i/>
          <w:iCs/>
          <w:sz w:val="28"/>
          <w:szCs w:val="24"/>
        </w:rPr>
        <w:t>НиУ</w:t>
      </w:r>
      <w:proofErr w:type="spellEnd"/>
      <w:r w:rsidRPr="00BE6869">
        <w:rPr>
          <w:rFonts w:ascii="Times New Roman" w:hAnsi="Times New Roman" w:cs="Times New Roman"/>
          <w:bCs/>
          <w:i/>
          <w:iCs/>
          <w:sz w:val="28"/>
          <w:szCs w:val="24"/>
        </w:rPr>
        <w:t xml:space="preserve"> </w:t>
      </w:r>
    </w:p>
    <w:p w14:paraId="35AB83E8" w14:textId="58815455"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В 2023-2024 гг. расходы федерального бюджета на реализацию НП </w:t>
      </w:r>
      <w:proofErr w:type="spellStart"/>
      <w:r w:rsidRPr="00BE6869">
        <w:rPr>
          <w:rFonts w:ascii="Times New Roman" w:hAnsi="Times New Roman" w:cs="Times New Roman"/>
          <w:sz w:val="28"/>
          <w:szCs w:val="24"/>
        </w:rPr>
        <w:t>НиУ</w:t>
      </w:r>
      <w:proofErr w:type="spellEnd"/>
      <w:r w:rsidRPr="00BE6869">
        <w:rPr>
          <w:rFonts w:ascii="Times New Roman" w:hAnsi="Times New Roman" w:cs="Times New Roman"/>
          <w:sz w:val="28"/>
          <w:szCs w:val="24"/>
        </w:rPr>
        <w:t xml:space="preserve"> возрастают относительно текущего года, их доля в общих расходах ФБ составит 0.5 и 0.53% по сравнению с 0.45% в 2022 г. Вместе с тем, федеральные проекты, входящие в НП </w:t>
      </w:r>
      <w:proofErr w:type="spellStart"/>
      <w:r w:rsidRPr="00BE6869">
        <w:rPr>
          <w:rFonts w:ascii="Times New Roman" w:hAnsi="Times New Roman" w:cs="Times New Roman"/>
          <w:sz w:val="28"/>
          <w:szCs w:val="24"/>
        </w:rPr>
        <w:t>НиУ</w:t>
      </w:r>
      <w:proofErr w:type="spellEnd"/>
      <w:r w:rsidRPr="00BE6869">
        <w:rPr>
          <w:rFonts w:ascii="Times New Roman" w:hAnsi="Times New Roman" w:cs="Times New Roman"/>
          <w:sz w:val="28"/>
          <w:szCs w:val="24"/>
        </w:rPr>
        <w:t>, – «Кадры» и «Исследовательское лидерство» – финансируются только до 2024 года включительно; «Интеграция» и «Инфраструктура» поддерживаются в 2025 году в объемах 31.2 и 49.7 млрд руб. соответственно, что составляет 39.1 и 49.9% от ассигнований на эти федеральные проекты в 2024 году (это по данным паспорта ГП НТР).</w:t>
      </w:r>
      <w:r w:rsidRPr="00BE6869">
        <w:rPr>
          <w:rStyle w:val="a8"/>
          <w:rFonts w:ascii="Times New Roman" w:hAnsi="Times New Roman" w:cs="Times New Roman"/>
          <w:sz w:val="28"/>
          <w:szCs w:val="24"/>
        </w:rPr>
        <w:footnoteReference w:id="11"/>
      </w:r>
      <w:r w:rsidRPr="00BE6869">
        <w:rPr>
          <w:rFonts w:ascii="Times New Roman" w:hAnsi="Times New Roman" w:cs="Times New Roman"/>
          <w:sz w:val="28"/>
          <w:szCs w:val="24"/>
        </w:rPr>
        <w:t xml:space="preserve"> </w:t>
      </w:r>
    </w:p>
    <w:p w14:paraId="0FF021A4" w14:textId="77777777"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С завершением финансирования федеральных проектов «Кадры» и «Исследовательское лидерство» и более чем двукратным сокращением расходов на проекты «Интеграция» и «Инфраструктура» возникают риски, связанные с реализацией долгосрочных системных мер научно-технической политики (Приоритет-2030, НЦМУ, НОЦ, поддержка кооперации науки и бизнеса и др.), что будет препятствовать достижению национальных целей в сфере науки. Требуется пролонгация и обеспечение преемственности указанных системных мер.  </w:t>
      </w:r>
    </w:p>
    <w:p w14:paraId="0A475990" w14:textId="77777777" w:rsidR="00C67E22" w:rsidRPr="00BE6869" w:rsidRDefault="00C67E22" w:rsidP="00C67E22">
      <w:pPr>
        <w:spacing w:after="0"/>
        <w:ind w:firstLine="709"/>
        <w:jc w:val="both"/>
        <w:rPr>
          <w:rFonts w:ascii="Times New Roman" w:hAnsi="Times New Roman" w:cs="Times New Roman"/>
          <w:sz w:val="28"/>
          <w:szCs w:val="24"/>
        </w:rPr>
      </w:pPr>
    </w:p>
    <w:p w14:paraId="326A087D" w14:textId="77777777"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Таким образом, общий объем ассигнований на гражданскую науку в проекте федерального бюджета несколько увеличивается в 2023 г., но затем сокращается в 2024-2025 гг. Эти изменения в целом не носят радикального характера и фактически консервируют бюджетные расходы на науку, снижая их значимость на фоне общих расходов бюджета и на фоне динамики ВВП. Наблюдаются также изменения в структуре бюджетных расходов на науку с приоритетным финансированием прикладных исследований в области экономики и сокращением затрат на социально-ориентированные исследования, в т.ч.  в сфере образования и здравоохранения. </w:t>
      </w:r>
    </w:p>
    <w:p w14:paraId="28D46A12" w14:textId="77777777"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Бюджетные ассигнования на ГП НТР в 2023-2025 гг. растут за счет увеличения расходов на высшее образование. При этом ожидаемое сокращение затрат на науку в госпрограмме связано с прекращением или снижением финансирования федеральных проектов, входящих в НП </w:t>
      </w:r>
      <w:proofErr w:type="spellStart"/>
      <w:r w:rsidRPr="00BE6869">
        <w:rPr>
          <w:rFonts w:ascii="Times New Roman" w:hAnsi="Times New Roman" w:cs="Times New Roman"/>
          <w:sz w:val="28"/>
          <w:szCs w:val="24"/>
        </w:rPr>
        <w:t>НиУ</w:t>
      </w:r>
      <w:proofErr w:type="spellEnd"/>
      <w:r w:rsidRPr="00BE6869">
        <w:rPr>
          <w:rFonts w:ascii="Times New Roman" w:hAnsi="Times New Roman" w:cs="Times New Roman"/>
          <w:sz w:val="28"/>
          <w:szCs w:val="24"/>
        </w:rPr>
        <w:t xml:space="preserve"> в 2024-2025 гг. Перспектива долгосрочных мер поддержки науки (Приоритет-2030, НЦМУ, НОЦ, поддержка кооперации науки и бизнеса и др.) после 2024 г. остается неопределенной. </w:t>
      </w:r>
      <w:bookmarkStart w:id="47" w:name="_GoBack"/>
      <w:bookmarkEnd w:id="47"/>
    </w:p>
    <w:p w14:paraId="77F5F307" w14:textId="21215BA1" w:rsidR="00C67E22" w:rsidRPr="00BE6869" w:rsidRDefault="00C67E22"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Дополнительных налоговых льгот в сфере науки в Законопроекте не предусмотрено, а по действующим налоговым мерам предлагается провести «</w:t>
      </w:r>
      <w:proofErr w:type="spellStart"/>
      <w:r w:rsidRPr="00BE6869">
        <w:rPr>
          <w:rFonts w:ascii="Times New Roman" w:hAnsi="Times New Roman" w:cs="Times New Roman"/>
          <w:sz w:val="28"/>
          <w:szCs w:val="24"/>
        </w:rPr>
        <w:t>донастройку</w:t>
      </w:r>
      <w:proofErr w:type="spellEnd"/>
      <w:r w:rsidRPr="00BE6869">
        <w:rPr>
          <w:rFonts w:ascii="Times New Roman" w:hAnsi="Times New Roman" w:cs="Times New Roman"/>
          <w:sz w:val="28"/>
          <w:szCs w:val="24"/>
        </w:rPr>
        <w:t>» (с.19 Основных направлений бюджетной, налоговой и таможенно-тарифной политики на 2023-2025 гг.).</w:t>
      </w:r>
    </w:p>
    <w:p w14:paraId="17C4FE51" w14:textId="23009045" w:rsidR="00791978" w:rsidRPr="00BE6869" w:rsidRDefault="00791978" w:rsidP="00C67E22">
      <w:pPr>
        <w:spacing w:after="0" w:line="240" w:lineRule="auto"/>
        <w:ind w:firstLine="709"/>
        <w:jc w:val="both"/>
        <w:rPr>
          <w:rFonts w:ascii="Times New Roman" w:hAnsi="Times New Roman" w:cs="Times New Roman"/>
          <w:sz w:val="28"/>
          <w:szCs w:val="24"/>
        </w:rPr>
      </w:pPr>
      <w:r w:rsidRPr="00BE6869">
        <w:rPr>
          <w:rFonts w:ascii="Times New Roman" w:hAnsi="Times New Roman" w:cs="Times New Roman"/>
          <w:sz w:val="28"/>
          <w:szCs w:val="24"/>
        </w:rPr>
        <w:t xml:space="preserve">Сфере науки, как и сфере образования, принадлежит ключевая роль в обеспечении успешного </w:t>
      </w:r>
      <w:r w:rsidR="00E621FB" w:rsidRPr="00BE6869">
        <w:rPr>
          <w:rFonts w:ascii="Times New Roman" w:hAnsi="Times New Roman" w:cs="Times New Roman"/>
          <w:sz w:val="28"/>
          <w:szCs w:val="24"/>
        </w:rPr>
        <w:t xml:space="preserve">развития российской экономики и общества. Инновации, в основе которых, в конечном счете, лежат достижения науки, в том числе фундаментальной, критически важны для достижения технологического суверенитета и обеспечения обороноспособности. С учетом этого оправданным было бы </w:t>
      </w:r>
      <w:r w:rsidR="00E621FB" w:rsidRPr="00BE6869">
        <w:rPr>
          <w:rFonts w:ascii="Times New Roman" w:hAnsi="Times New Roman" w:cs="Times New Roman"/>
          <w:b/>
          <w:bCs/>
          <w:i/>
          <w:iCs/>
          <w:sz w:val="28"/>
          <w:szCs w:val="24"/>
        </w:rPr>
        <w:t>изыскание резервов</w:t>
      </w:r>
      <w:r w:rsidR="00E621FB" w:rsidRPr="00BE6869">
        <w:rPr>
          <w:rFonts w:ascii="Times New Roman" w:hAnsi="Times New Roman" w:cs="Times New Roman"/>
          <w:sz w:val="28"/>
          <w:szCs w:val="24"/>
        </w:rPr>
        <w:t xml:space="preserve"> для увеличения финансирования сферы науки. </w:t>
      </w:r>
      <w:r w:rsidRPr="00BE6869">
        <w:rPr>
          <w:rFonts w:ascii="Times New Roman" w:hAnsi="Times New Roman" w:cs="Times New Roman"/>
          <w:sz w:val="28"/>
          <w:szCs w:val="24"/>
        </w:rPr>
        <w:t xml:space="preserve">  </w:t>
      </w:r>
    </w:p>
    <w:p w14:paraId="784F8FF1" w14:textId="77777777" w:rsidR="00592054" w:rsidRPr="00A67EE6" w:rsidRDefault="00592054" w:rsidP="00915649">
      <w:pPr>
        <w:spacing w:line="360" w:lineRule="auto"/>
        <w:ind w:firstLine="708"/>
        <w:jc w:val="both"/>
        <w:rPr>
          <w:rFonts w:ascii="Times New Roman" w:hAnsi="Times New Roman" w:cs="Times New Roman"/>
          <w:b/>
          <w:bCs/>
          <w:sz w:val="24"/>
          <w:szCs w:val="24"/>
        </w:rPr>
      </w:pPr>
    </w:p>
    <w:sectPr w:rsidR="00592054" w:rsidRPr="00A67EE6" w:rsidSect="00BE6869">
      <w:footerReference w:type="default" r:id="rId1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27E31" w14:textId="77777777" w:rsidR="00C20CA2" w:rsidRDefault="00C20CA2" w:rsidP="00341504">
      <w:pPr>
        <w:spacing w:after="0" w:line="240" w:lineRule="auto"/>
      </w:pPr>
      <w:r>
        <w:separator/>
      </w:r>
    </w:p>
  </w:endnote>
  <w:endnote w:type="continuationSeparator" w:id="0">
    <w:p w14:paraId="6A1F5723" w14:textId="77777777" w:rsidR="00C20CA2" w:rsidRDefault="00C20CA2" w:rsidP="0034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869430"/>
      <w:docPartObj>
        <w:docPartGallery w:val="Page Numbers (Bottom of Page)"/>
        <w:docPartUnique/>
      </w:docPartObj>
    </w:sdtPr>
    <w:sdtEndPr>
      <w:rPr>
        <w:rFonts w:ascii="Times New Roman" w:hAnsi="Times New Roman" w:cs="Times New Roman"/>
      </w:rPr>
    </w:sdtEndPr>
    <w:sdtContent>
      <w:p w14:paraId="41050CDE" w14:textId="77777777" w:rsidR="00C20CA2" w:rsidRPr="004818CE" w:rsidRDefault="00C20CA2">
        <w:pPr>
          <w:pStyle w:val="af"/>
          <w:jc w:val="center"/>
          <w:rPr>
            <w:rFonts w:ascii="Times New Roman" w:hAnsi="Times New Roman" w:cs="Times New Roman"/>
          </w:rPr>
        </w:pPr>
        <w:r w:rsidRPr="004818CE">
          <w:rPr>
            <w:rFonts w:ascii="Times New Roman" w:hAnsi="Times New Roman" w:cs="Times New Roman"/>
          </w:rPr>
          <w:fldChar w:fldCharType="begin"/>
        </w:r>
        <w:r w:rsidRPr="004818CE">
          <w:rPr>
            <w:rFonts w:ascii="Times New Roman" w:hAnsi="Times New Roman" w:cs="Times New Roman"/>
          </w:rPr>
          <w:instrText>PAGE   \* MERGEFORMAT</w:instrText>
        </w:r>
        <w:r w:rsidRPr="004818CE">
          <w:rPr>
            <w:rFonts w:ascii="Times New Roman" w:hAnsi="Times New Roman" w:cs="Times New Roman"/>
          </w:rPr>
          <w:fldChar w:fldCharType="separate"/>
        </w:r>
        <w:r w:rsidR="00BE6869">
          <w:rPr>
            <w:rFonts w:ascii="Times New Roman" w:hAnsi="Times New Roman" w:cs="Times New Roman"/>
            <w:noProof/>
          </w:rPr>
          <w:t>26</w:t>
        </w:r>
        <w:r w:rsidRPr="004818CE">
          <w:rPr>
            <w:rFonts w:ascii="Times New Roman" w:hAnsi="Times New Roman" w:cs="Times New Roman"/>
          </w:rPr>
          <w:fldChar w:fldCharType="end"/>
        </w:r>
      </w:p>
    </w:sdtContent>
  </w:sdt>
  <w:p w14:paraId="79CB832D" w14:textId="77777777" w:rsidR="00C20CA2" w:rsidRDefault="00C20CA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FC09F" w14:textId="77777777" w:rsidR="00C20CA2" w:rsidRDefault="00C20CA2" w:rsidP="00341504">
      <w:pPr>
        <w:spacing w:after="0" w:line="240" w:lineRule="auto"/>
      </w:pPr>
      <w:r>
        <w:separator/>
      </w:r>
    </w:p>
  </w:footnote>
  <w:footnote w:type="continuationSeparator" w:id="0">
    <w:p w14:paraId="76E5B141" w14:textId="77777777" w:rsidR="00C20CA2" w:rsidRDefault="00C20CA2" w:rsidP="00341504">
      <w:pPr>
        <w:spacing w:after="0" w:line="240" w:lineRule="auto"/>
      </w:pPr>
      <w:r>
        <w:continuationSeparator/>
      </w:r>
    </w:p>
  </w:footnote>
  <w:footnote w:id="1">
    <w:p w14:paraId="3A970BC1" w14:textId="77777777" w:rsidR="00C20CA2" w:rsidRPr="001327BE" w:rsidRDefault="00C20CA2" w:rsidP="00C67E22">
      <w:pPr>
        <w:pStyle w:val="a6"/>
        <w:rPr>
          <w:lang w:val="en-US"/>
        </w:rPr>
      </w:pPr>
      <w:r>
        <w:rPr>
          <w:rStyle w:val="a8"/>
        </w:rPr>
        <w:footnoteRef/>
      </w:r>
      <w:r>
        <w:t xml:space="preserve"> </w:t>
      </w:r>
      <w:r w:rsidRPr="001327BE">
        <w:t>https://www.reuters.com/business/energy/opec-heads-deep-supply-cuts-clash-with-us-2022-10-04/</w:t>
      </w:r>
    </w:p>
  </w:footnote>
  <w:footnote w:id="2">
    <w:p w14:paraId="4FAAB3DE" w14:textId="77777777" w:rsidR="00C20CA2" w:rsidRPr="00C56871" w:rsidRDefault="00C20CA2" w:rsidP="00C67E22">
      <w:pPr>
        <w:pStyle w:val="a6"/>
        <w:rPr>
          <w:lang w:val="en-US"/>
        </w:rPr>
      </w:pPr>
      <w:r>
        <w:rPr>
          <w:rStyle w:val="a8"/>
        </w:rPr>
        <w:footnoteRef/>
      </w:r>
      <w:r w:rsidRPr="00C56871">
        <w:rPr>
          <w:lang w:val="en-US"/>
        </w:rPr>
        <w:t xml:space="preserve"> https://www.kommersant.ru/doc/5594984</w:t>
      </w:r>
    </w:p>
  </w:footnote>
  <w:footnote w:id="3">
    <w:p w14:paraId="4E396810" w14:textId="68A46B23" w:rsidR="00C20CA2" w:rsidRDefault="00C20CA2">
      <w:pPr>
        <w:pStyle w:val="a6"/>
      </w:pPr>
      <w:r>
        <w:rPr>
          <w:rStyle w:val="a8"/>
        </w:rPr>
        <w:footnoteRef/>
      </w:r>
      <w:r>
        <w:t xml:space="preserve"> Структура расходов в проекте ФБ на 2023-2025 гг. на 2022 г. представлена  в соответствии с бюджетной росписью на 1 сентября 2022 г. и суммарными расходами равными 27,6 </w:t>
      </w:r>
      <w:proofErr w:type="gramStart"/>
      <w:r>
        <w:t>млрд</w:t>
      </w:r>
      <w:proofErr w:type="gramEnd"/>
      <w:r>
        <w:t xml:space="preserve"> руб. Ожидаемое исполнение по расходам существенно выше – 29 млрд руб.</w:t>
      </w:r>
    </w:p>
  </w:footnote>
  <w:footnote w:id="4">
    <w:p w14:paraId="100E37B4" w14:textId="77777777" w:rsidR="00C20CA2" w:rsidRDefault="00C20CA2" w:rsidP="00F9483F">
      <w:pPr>
        <w:pStyle w:val="a6"/>
      </w:pPr>
      <w:r>
        <w:rPr>
          <w:rStyle w:val="a8"/>
        </w:rPr>
        <w:footnoteRef/>
      </w:r>
      <w:r>
        <w:t xml:space="preserve"> При сопоставлении структур расходов бюджетной системы в 2022 и 2023 гг. необходимо учитывать, что были расходы ФБ за 2022 г. брались в соответствии с бюджетной росписью на 1 сентября 2022 г. </w:t>
      </w:r>
    </w:p>
    <w:p w14:paraId="0C7BBC40" w14:textId="77777777" w:rsidR="00C20CA2" w:rsidRDefault="00C20CA2" w:rsidP="00F9483F">
      <w:pPr>
        <w:pStyle w:val="a6"/>
      </w:pPr>
    </w:p>
  </w:footnote>
  <w:footnote w:id="5">
    <w:p w14:paraId="31B82610" w14:textId="77777777" w:rsidR="00C20CA2" w:rsidRDefault="00C20CA2" w:rsidP="00C67E22">
      <w:pPr>
        <w:pStyle w:val="a6"/>
      </w:pPr>
      <w:r>
        <w:rPr>
          <w:rStyle w:val="a8"/>
        </w:rPr>
        <w:footnoteRef/>
      </w:r>
      <w:r>
        <w:t xml:space="preserve"> Декабрь к декабрю.</w:t>
      </w:r>
    </w:p>
  </w:footnote>
  <w:footnote w:id="6">
    <w:p w14:paraId="63956D8B" w14:textId="77777777" w:rsidR="00C20CA2" w:rsidRPr="0006618F" w:rsidRDefault="00C20CA2" w:rsidP="00C67E22">
      <w:pPr>
        <w:pStyle w:val="a6"/>
        <w:jc w:val="both"/>
        <w:rPr>
          <w:rFonts w:ascii="Times New Roman" w:hAnsi="Times New Roman" w:cs="Times New Roman"/>
        </w:rPr>
      </w:pPr>
      <w:r>
        <w:rPr>
          <w:rStyle w:val="a8"/>
        </w:rPr>
        <w:footnoteRef/>
      </w:r>
      <w:r>
        <w:t xml:space="preserve"> </w:t>
      </w:r>
      <w:r w:rsidRPr="0006618F">
        <w:rPr>
          <w:rFonts w:ascii="Times New Roman" w:hAnsi="Times New Roman" w:cs="Times New Roman"/>
        </w:rPr>
        <w:t>Здесь и далее рассчитано с использованием индексов-дефляторов ВВП, приведенных в базовом варианте Среднесрочного прогноза социально-экономического развития Российской Федерации до 2025 год</w:t>
      </w:r>
      <w:r>
        <w:rPr>
          <w:rFonts w:ascii="Times New Roman" w:hAnsi="Times New Roman" w:cs="Times New Roman"/>
        </w:rPr>
        <w:t>а</w:t>
      </w:r>
      <w:r w:rsidRPr="0006618F">
        <w:rPr>
          <w:rFonts w:ascii="Times New Roman" w:hAnsi="Times New Roman" w:cs="Times New Roman"/>
        </w:rPr>
        <w:t xml:space="preserve">. </w:t>
      </w:r>
    </w:p>
    <w:p w14:paraId="76986800" w14:textId="77777777" w:rsidR="00C20CA2" w:rsidRDefault="00C20CA2" w:rsidP="00C67E22">
      <w:pPr>
        <w:pStyle w:val="a6"/>
      </w:pPr>
    </w:p>
  </w:footnote>
  <w:footnote w:id="7">
    <w:p w14:paraId="3179401E" w14:textId="77777777" w:rsidR="00C20CA2" w:rsidRPr="00292918" w:rsidRDefault="00C20CA2" w:rsidP="00C67E22">
      <w:pPr>
        <w:spacing w:after="0" w:line="240" w:lineRule="auto"/>
        <w:jc w:val="both"/>
        <w:rPr>
          <w:rFonts w:ascii="Times New Roman" w:hAnsi="Times New Roman" w:cs="Times New Roman"/>
          <w:sz w:val="20"/>
          <w:szCs w:val="20"/>
        </w:rPr>
      </w:pPr>
      <w:r w:rsidRPr="00292918">
        <w:rPr>
          <w:rStyle w:val="a8"/>
          <w:rFonts w:ascii="Times New Roman" w:hAnsi="Times New Roman" w:cs="Times New Roman"/>
          <w:sz w:val="20"/>
          <w:szCs w:val="20"/>
        </w:rPr>
        <w:footnoteRef/>
      </w:r>
      <w:r w:rsidRPr="00292918">
        <w:rPr>
          <w:rFonts w:ascii="Times New Roman" w:hAnsi="Times New Roman" w:cs="Times New Roman"/>
          <w:sz w:val="20"/>
          <w:szCs w:val="20"/>
        </w:rPr>
        <w:t xml:space="preserve"> В связи с отсутствием в бюджете специального раздела по науке ассигнования федерального бюджета на гражданскую науку рассчитываются как сумма ассигнований на прикладные научные исследования, предусмотренных в рамках разделов функциональной классификации бюджетных расходов, и ассигнований на фундаментальные исследования, включенных в раздел федерального бюджета «Общегосударственные вопросы».</w:t>
      </w:r>
    </w:p>
  </w:footnote>
  <w:footnote w:id="8">
    <w:p w14:paraId="139D7A05" w14:textId="77777777" w:rsidR="00C20CA2" w:rsidRPr="00292918" w:rsidRDefault="00C20CA2" w:rsidP="00C67E22">
      <w:pPr>
        <w:pStyle w:val="a6"/>
        <w:rPr>
          <w:rFonts w:ascii="Times New Roman" w:hAnsi="Times New Roman" w:cs="Times New Roman"/>
        </w:rPr>
      </w:pPr>
      <w:r w:rsidRPr="00292918">
        <w:rPr>
          <w:rStyle w:val="a8"/>
          <w:rFonts w:ascii="Times New Roman" w:hAnsi="Times New Roman" w:cs="Times New Roman"/>
        </w:rPr>
        <w:footnoteRef/>
      </w:r>
      <w:r w:rsidRPr="00292918">
        <w:rPr>
          <w:rFonts w:ascii="Times New Roman" w:hAnsi="Times New Roman" w:cs="Times New Roman"/>
        </w:rPr>
        <w:t xml:space="preserve"> </w:t>
      </w:r>
      <w:hyperlink r:id="rId1" w:history="1">
        <w:r w:rsidRPr="00292918">
          <w:rPr>
            <w:rStyle w:val="ae"/>
            <w:rFonts w:ascii="Times New Roman" w:hAnsi="Times New Roman" w:cs="Times New Roman"/>
          </w:rPr>
          <w:t>https://sozd.duma.gov.ru/download/25249245-5CE6-428F-B824-1961F6B9D40D</w:t>
        </w:r>
      </w:hyperlink>
      <w:r w:rsidRPr="00292918">
        <w:rPr>
          <w:rFonts w:ascii="Times New Roman" w:hAnsi="Times New Roman" w:cs="Times New Roman"/>
        </w:rPr>
        <w:t xml:space="preserve"> </w:t>
      </w:r>
    </w:p>
  </w:footnote>
  <w:footnote w:id="9">
    <w:p w14:paraId="1B5ED15C" w14:textId="77777777" w:rsidR="00C20CA2" w:rsidRPr="00292918" w:rsidRDefault="00C20CA2" w:rsidP="00C67E22">
      <w:pPr>
        <w:pStyle w:val="a6"/>
        <w:rPr>
          <w:rFonts w:ascii="Times New Roman" w:hAnsi="Times New Roman" w:cs="Times New Roman"/>
        </w:rPr>
      </w:pPr>
      <w:r w:rsidRPr="00292918">
        <w:rPr>
          <w:rStyle w:val="a8"/>
          <w:rFonts w:ascii="Times New Roman" w:hAnsi="Times New Roman" w:cs="Times New Roman"/>
        </w:rPr>
        <w:footnoteRef/>
      </w:r>
      <w:r w:rsidRPr="00292918">
        <w:rPr>
          <w:rFonts w:ascii="Times New Roman" w:hAnsi="Times New Roman" w:cs="Times New Roman"/>
        </w:rPr>
        <w:t xml:space="preserve"> </w:t>
      </w:r>
      <w:hyperlink r:id="rId2" w:history="1">
        <w:r w:rsidRPr="00292918">
          <w:rPr>
            <w:rStyle w:val="ae"/>
            <w:rFonts w:ascii="Times New Roman" w:hAnsi="Times New Roman" w:cs="Times New Roman"/>
          </w:rPr>
          <w:t>https://sozd.duma.gov.ru/download/8EB6B69A-B2B5-43EA-B496-A483F6EA6C6F</w:t>
        </w:r>
      </w:hyperlink>
      <w:r w:rsidRPr="00292918">
        <w:rPr>
          <w:rFonts w:ascii="Times New Roman" w:hAnsi="Times New Roman" w:cs="Times New Roman"/>
        </w:rPr>
        <w:t xml:space="preserve"> </w:t>
      </w:r>
    </w:p>
  </w:footnote>
  <w:footnote w:id="10">
    <w:p w14:paraId="1F926B19" w14:textId="77777777" w:rsidR="00C20CA2" w:rsidRPr="00292918" w:rsidRDefault="00C20CA2" w:rsidP="00C67E22">
      <w:pPr>
        <w:pStyle w:val="a6"/>
        <w:rPr>
          <w:rFonts w:ascii="Times New Roman" w:hAnsi="Times New Roman" w:cs="Times New Roman"/>
        </w:rPr>
      </w:pPr>
      <w:r w:rsidRPr="00292918">
        <w:rPr>
          <w:rStyle w:val="a8"/>
          <w:rFonts w:ascii="Times New Roman" w:hAnsi="Times New Roman" w:cs="Times New Roman"/>
        </w:rPr>
        <w:footnoteRef/>
      </w:r>
      <w:r w:rsidRPr="00292918">
        <w:rPr>
          <w:rFonts w:ascii="Times New Roman" w:hAnsi="Times New Roman" w:cs="Times New Roman"/>
        </w:rPr>
        <w:t xml:space="preserve"> </w:t>
      </w:r>
      <w:hyperlink r:id="rId3" w:history="1">
        <w:r w:rsidRPr="00292918">
          <w:rPr>
            <w:rStyle w:val="ae"/>
            <w:rFonts w:ascii="Times New Roman" w:hAnsi="Times New Roman" w:cs="Times New Roman"/>
          </w:rPr>
          <w:t>http://budget.gov.ru/Бюджет/Расходы/Оперативное-исполнение-бюджета-по-расходам?regionId=45000000</w:t>
        </w:r>
      </w:hyperlink>
      <w:r w:rsidRPr="00292918">
        <w:rPr>
          <w:rFonts w:ascii="Times New Roman" w:hAnsi="Times New Roman" w:cs="Times New Roman"/>
        </w:rPr>
        <w:t xml:space="preserve"> </w:t>
      </w:r>
    </w:p>
  </w:footnote>
  <w:footnote w:id="11">
    <w:p w14:paraId="4F236C28" w14:textId="77777777" w:rsidR="00C20CA2" w:rsidRPr="00292918" w:rsidRDefault="00C20CA2" w:rsidP="00C67E22">
      <w:pPr>
        <w:pStyle w:val="a6"/>
      </w:pPr>
      <w:r w:rsidRPr="00292918">
        <w:rPr>
          <w:rStyle w:val="a8"/>
        </w:rPr>
        <w:footnoteRef/>
      </w:r>
      <w:r w:rsidRPr="00292918">
        <w:t xml:space="preserve"> </w:t>
      </w:r>
      <w:r w:rsidRPr="00292918">
        <w:rPr>
          <w:rFonts w:ascii="Times New Roman" w:hAnsi="Times New Roman" w:cs="Times New Roman"/>
        </w:rPr>
        <w:t xml:space="preserve">Если ориентироваться на данные из пояснительной записки к проекту ФБ, то в 2025 году продолжает финансироваться только федеральный проект «Инфраструктура» в объеме 49,7 млрд руб. или 54% от ассигнований на него в 2024 году.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76EA1A"/>
    <w:lvl w:ilvl="0">
      <w:start w:val="1"/>
      <w:numFmt w:val="bullet"/>
      <w:pStyle w:val="a"/>
      <w:lvlText w:val=""/>
      <w:lvlJc w:val="left"/>
      <w:pPr>
        <w:tabs>
          <w:tab w:val="num" w:pos="360"/>
        </w:tabs>
        <w:ind w:left="360" w:hanging="360"/>
      </w:pPr>
      <w:rPr>
        <w:rFonts w:ascii="Symbol" w:hAnsi="Symbol" w:hint="default"/>
      </w:rPr>
    </w:lvl>
  </w:abstractNum>
  <w:abstractNum w:abstractNumId="1">
    <w:nsid w:val="28CD7636"/>
    <w:multiLevelType w:val="hybridMultilevel"/>
    <w:tmpl w:val="73642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455AAA"/>
    <w:multiLevelType w:val="multilevel"/>
    <w:tmpl w:val="51BE4E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E10601D"/>
    <w:multiLevelType w:val="hybridMultilevel"/>
    <w:tmpl w:val="7BB44710"/>
    <w:lvl w:ilvl="0" w:tplc="0F8CE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A33734"/>
    <w:multiLevelType w:val="hybridMultilevel"/>
    <w:tmpl w:val="9B86EA70"/>
    <w:lvl w:ilvl="0" w:tplc="3CC0205C">
      <w:start w:val="1"/>
      <w:numFmt w:val="decimal"/>
      <w:lvlText w:val="%1."/>
      <w:lvlJc w:val="left"/>
      <w:pPr>
        <w:ind w:left="502" w:hanging="360"/>
      </w:pPr>
      <w:rPr>
        <w:rFonts w:hint="default"/>
        <w:b/>
        <w:i/>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119607B"/>
    <w:multiLevelType w:val="hybridMultilevel"/>
    <w:tmpl w:val="82BCF54E"/>
    <w:lvl w:ilvl="0" w:tplc="A87AF5C8">
      <w:start w:val="1"/>
      <w:numFmt w:val="decimal"/>
      <w:lvlText w:val="%1."/>
      <w:lvlJc w:val="left"/>
      <w:pPr>
        <w:ind w:left="0" w:firstLine="360"/>
      </w:pPr>
      <w:rPr>
        <w:rFonts w:hint="default"/>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055223"/>
    <w:multiLevelType w:val="hybridMultilevel"/>
    <w:tmpl w:val="B5CE4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EB37F1"/>
    <w:multiLevelType w:val="hybridMultilevel"/>
    <w:tmpl w:val="C1B01DBA"/>
    <w:lvl w:ilvl="0" w:tplc="E0863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F6693D"/>
    <w:multiLevelType w:val="multilevel"/>
    <w:tmpl w:val="FEC0997E"/>
    <w:lvl w:ilvl="0">
      <w:start w:val="1"/>
      <w:numFmt w:val="decimal"/>
      <w:lvlText w:val="%1."/>
      <w:lvlJc w:val="left"/>
      <w:pPr>
        <w:ind w:left="1069" w:hanging="360"/>
      </w:pPr>
      <w:rPr>
        <w:rFonts w:hint="default"/>
      </w:rPr>
    </w:lvl>
    <w:lvl w:ilvl="1">
      <w:start w:val="1"/>
      <w:numFmt w:val="bullet"/>
      <w:lvlText w:val=""/>
      <w:lvlJc w:val="left"/>
      <w:pPr>
        <w:ind w:left="1564" w:hanging="360"/>
      </w:pPr>
      <w:rPr>
        <w:rFonts w:ascii="Wingdings" w:hAnsi="Wingdings" w:hint="default"/>
      </w:rPr>
    </w:lvl>
    <w:lvl w:ilvl="2">
      <w:start w:val="1"/>
      <w:numFmt w:val="decimal"/>
      <w:isLgl/>
      <w:lvlText w:val="%1.%2.%3."/>
      <w:lvlJc w:val="left"/>
      <w:pPr>
        <w:ind w:left="2419" w:hanging="720"/>
      </w:pPr>
      <w:rPr>
        <w:rFonts w:hint="default"/>
      </w:rPr>
    </w:lvl>
    <w:lvl w:ilvl="3">
      <w:start w:val="1"/>
      <w:numFmt w:val="decimal"/>
      <w:isLgl/>
      <w:lvlText w:val="%1.%2.%3.%4."/>
      <w:lvlJc w:val="left"/>
      <w:pPr>
        <w:ind w:left="2914" w:hanging="720"/>
      </w:pPr>
      <w:rPr>
        <w:rFonts w:hint="default"/>
      </w:rPr>
    </w:lvl>
    <w:lvl w:ilvl="4">
      <w:start w:val="1"/>
      <w:numFmt w:val="decimal"/>
      <w:isLgl/>
      <w:lvlText w:val="%1.%2.%3.%4.%5."/>
      <w:lvlJc w:val="left"/>
      <w:pPr>
        <w:ind w:left="3769" w:hanging="1080"/>
      </w:pPr>
      <w:rPr>
        <w:rFonts w:hint="default"/>
      </w:rPr>
    </w:lvl>
    <w:lvl w:ilvl="5">
      <w:start w:val="1"/>
      <w:numFmt w:val="decimal"/>
      <w:isLgl/>
      <w:lvlText w:val="%1.%2.%3.%4.%5.%6."/>
      <w:lvlJc w:val="left"/>
      <w:pPr>
        <w:ind w:left="4264" w:hanging="1080"/>
      </w:pPr>
      <w:rPr>
        <w:rFonts w:hint="default"/>
      </w:rPr>
    </w:lvl>
    <w:lvl w:ilvl="6">
      <w:start w:val="1"/>
      <w:numFmt w:val="decimal"/>
      <w:isLgl/>
      <w:lvlText w:val="%1.%2.%3.%4.%5.%6.%7."/>
      <w:lvlJc w:val="left"/>
      <w:pPr>
        <w:ind w:left="5119" w:hanging="1440"/>
      </w:pPr>
      <w:rPr>
        <w:rFonts w:hint="default"/>
      </w:rPr>
    </w:lvl>
    <w:lvl w:ilvl="7">
      <w:start w:val="1"/>
      <w:numFmt w:val="decimal"/>
      <w:isLgl/>
      <w:lvlText w:val="%1.%2.%3.%4.%5.%6.%7.%8."/>
      <w:lvlJc w:val="left"/>
      <w:pPr>
        <w:ind w:left="5614" w:hanging="1440"/>
      </w:pPr>
      <w:rPr>
        <w:rFonts w:hint="default"/>
      </w:rPr>
    </w:lvl>
    <w:lvl w:ilvl="8">
      <w:start w:val="1"/>
      <w:numFmt w:val="decimal"/>
      <w:isLgl/>
      <w:lvlText w:val="%1.%2.%3.%4.%5.%6.%7.%8.%9."/>
      <w:lvlJc w:val="left"/>
      <w:pPr>
        <w:ind w:left="6469" w:hanging="1800"/>
      </w:pPr>
      <w:rPr>
        <w:rFonts w:hint="default"/>
      </w:rPr>
    </w:lvl>
  </w:abstractNum>
  <w:abstractNum w:abstractNumId="9">
    <w:nsid w:val="69DB4F3E"/>
    <w:multiLevelType w:val="hybridMultilevel"/>
    <w:tmpl w:val="9828D9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725923BC"/>
    <w:multiLevelType w:val="hybridMultilevel"/>
    <w:tmpl w:val="3F807F3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30E3E80"/>
    <w:multiLevelType w:val="hybridMultilevel"/>
    <w:tmpl w:val="31201524"/>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7D9F2288"/>
    <w:multiLevelType w:val="hybridMultilevel"/>
    <w:tmpl w:val="7466FFC0"/>
    <w:lvl w:ilvl="0" w:tplc="36105F1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0"/>
  </w:num>
  <w:num w:numId="5">
    <w:abstractNumId w:val="8"/>
  </w:num>
  <w:num w:numId="6">
    <w:abstractNumId w:val="2"/>
  </w:num>
  <w:num w:numId="7">
    <w:abstractNumId w:val="4"/>
  </w:num>
  <w:num w:numId="8">
    <w:abstractNumId w:val="11"/>
  </w:num>
  <w:num w:numId="9">
    <w:abstractNumId w:val="1"/>
  </w:num>
  <w:num w:numId="10">
    <w:abstractNumId w:val="9"/>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5C"/>
    <w:rsid w:val="000030EF"/>
    <w:rsid w:val="00004664"/>
    <w:rsid w:val="00017905"/>
    <w:rsid w:val="00074124"/>
    <w:rsid w:val="0008242D"/>
    <w:rsid w:val="00086474"/>
    <w:rsid w:val="000876C5"/>
    <w:rsid w:val="00092FF8"/>
    <w:rsid w:val="00094EE7"/>
    <w:rsid w:val="000A03A9"/>
    <w:rsid w:val="000A2DC2"/>
    <w:rsid w:val="000A314D"/>
    <w:rsid w:val="000A35C0"/>
    <w:rsid w:val="000D3488"/>
    <w:rsid w:val="000D7058"/>
    <w:rsid w:val="000E2F4F"/>
    <w:rsid w:val="000F04E3"/>
    <w:rsid w:val="00101739"/>
    <w:rsid w:val="00104F6E"/>
    <w:rsid w:val="0012175A"/>
    <w:rsid w:val="00135745"/>
    <w:rsid w:val="00142F28"/>
    <w:rsid w:val="001452D4"/>
    <w:rsid w:val="00147AEB"/>
    <w:rsid w:val="00153BF1"/>
    <w:rsid w:val="00161C5D"/>
    <w:rsid w:val="0017406D"/>
    <w:rsid w:val="00177F5C"/>
    <w:rsid w:val="001920FC"/>
    <w:rsid w:val="001943BA"/>
    <w:rsid w:val="001A3E17"/>
    <w:rsid w:val="001B2F6B"/>
    <w:rsid w:val="001B5583"/>
    <w:rsid w:val="001C25C1"/>
    <w:rsid w:val="001C341E"/>
    <w:rsid w:val="001C437E"/>
    <w:rsid w:val="001D4B39"/>
    <w:rsid w:val="001E42C5"/>
    <w:rsid w:val="00205170"/>
    <w:rsid w:val="0021056E"/>
    <w:rsid w:val="00211EE8"/>
    <w:rsid w:val="00231770"/>
    <w:rsid w:val="00241B2B"/>
    <w:rsid w:val="00275D9B"/>
    <w:rsid w:val="00293935"/>
    <w:rsid w:val="002A3035"/>
    <w:rsid w:val="002B6E5C"/>
    <w:rsid w:val="002B72E7"/>
    <w:rsid w:val="002C3D14"/>
    <w:rsid w:val="002C781C"/>
    <w:rsid w:val="002D1E5C"/>
    <w:rsid w:val="002D228E"/>
    <w:rsid w:val="002E3B20"/>
    <w:rsid w:val="002F01DF"/>
    <w:rsid w:val="002F1881"/>
    <w:rsid w:val="00305DCC"/>
    <w:rsid w:val="003066F7"/>
    <w:rsid w:val="003205F3"/>
    <w:rsid w:val="00321DBC"/>
    <w:rsid w:val="00325920"/>
    <w:rsid w:val="00341504"/>
    <w:rsid w:val="0034298C"/>
    <w:rsid w:val="0035414E"/>
    <w:rsid w:val="0035666B"/>
    <w:rsid w:val="0036132E"/>
    <w:rsid w:val="00373204"/>
    <w:rsid w:val="003A07C7"/>
    <w:rsid w:val="003A5080"/>
    <w:rsid w:val="003C6198"/>
    <w:rsid w:val="003C6707"/>
    <w:rsid w:val="003E568C"/>
    <w:rsid w:val="003F5021"/>
    <w:rsid w:val="00402CDC"/>
    <w:rsid w:val="00431327"/>
    <w:rsid w:val="00474FDF"/>
    <w:rsid w:val="004D19A9"/>
    <w:rsid w:val="004D791C"/>
    <w:rsid w:val="004E3ED6"/>
    <w:rsid w:val="00501ABF"/>
    <w:rsid w:val="005049FA"/>
    <w:rsid w:val="0052558F"/>
    <w:rsid w:val="00530EA0"/>
    <w:rsid w:val="00533DEA"/>
    <w:rsid w:val="00543455"/>
    <w:rsid w:val="0056241B"/>
    <w:rsid w:val="00563BE1"/>
    <w:rsid w:val="00581E6B"/>
    <w:rsid w:val="00592054"/>
    <w:rsid w:val="005A6EF7"/>
    <w:rsid w:val="005C6FED"/>
    <w:rsid w:val="005C7AB1"/>
    <w:rsid w:val="005E048D"/>
    <w:rsid w:val="005E06A5"/>
    <w:rsid w:val="005F149A"/>
    <w:rsid w:val="00603DA3"/>
    <w:rsid w:val="00610AEE"/>
    <w:rsid w:val="0061416C"/>
    <w:rsid w:val="00615BD1"/>
    <w:rsid w:val="0062199E"/>
    <w:rsid w:val="00631CE4"/>
    <w:rsid w:val="00642E5C"/>
    <w:rsid w:val="00650832"/>
    <w:rsid w:val="00664DBA"/>
    <w:rsid w:val="0066755C"/>
    <w:rsid w:val="0067749F"/>
    <w:rsid w:val="006B1DD3"/>
    <w:rsid w:val="006B275E"/>
    <w:rsid w:val="006B306B"/>
    <w:rsid w:val="006B7612"/>
    <w:rsid w:val="006C75DF"/>
    <w:rsid w:val="006E1959"/>
    <w:rsid w:val="00736E2D"/>
    <w:rsid w:val="00740538"/>
    <w:rsid w:val="007545ED"/>
    <w:rsid w:val="007616AB"/>
    <w:rsid w:val="00771315"/>
    <w:rsid w:val="007800BD"/>
    <w:rsid w:val="00780CE7"/>
    <w:rsid w:val="00783F6E"/>
    <w:rsid w:val="0078495D"/>
    <w:rsid w:val="00791978"/>
    <w:rsid w:val="00792D33"/>
    <w:rsid w:val="007B04F1"/>
    <w:rsid w:val="007C5F1B"/>
    <w:rsid w:val="007E21F7"/>
    <w:rsid w:val="007E5DDA"/>
    <w:rsid w:val="00815723"/>
    <w:rsid w:val="008165C7"/>
    <w:rsid w:val="00821452"/>
    <w:rsid w:val="00837AD7"/>
    <w:rsid w:val="00847874"/>
    <w:rsid w:val="0085560A"/>
    <w:rsid w:val="0087030B"/>
    <w:rsid w:val="00872DA8"/>
    <w:rsid w:val="008839B5"/>
    <w:rsid w:val="00886EB1"/>
    <w:rsid w:val="0089448F"/>
    <w:rsid w:val="008B1737"/>
    <w:rsid w:val="008C4196"/>
    <w:rsid w:val="008D5B4B"/>
    <w:rsid w:val="008E4552"/>
    <w:rsid w:val="008E7627"/>
    <w:rsid w:val="0090722E"/>
    <w:rsid w:val="00911D71"/>
    <w:rsid w:val="00913C49"/>
    <w:rsid w:val="00915649"/>
    <w:rsid w:val="009259D1"/>
    <w:rsid w:val="00934454"/>
    <w:rsid w:val="00940F30"/>
    <w:rsid w:val="009501DF"/>
    <w:rsid w:val="00952BB9"/>
    <w:rsid w:val="00953367"/>
    <w:rsid w:val="009715DE"/>
    <w:rsid w:val="0097285B"/>
    <w:rsid w:val="00977810"/>
    <w:rsid w:val="009827B2"/>
    <w:rsid w:val="009917AC"/>
    <w:rsid w:val="009A565A"/>
    <w:rsid w:val="00A020AD"/>
    <w:rsid w:val="00A21925"/>
    <w:rsid w:val="00A232E6"/>
    <w:rsid w:val="00A23309"/>
    <w:rsid w:val="00A3188B"/>
    <w:rsid w:val="00A337D9"/>
    <w:rsid w:val="00A67EE6"/>
    <w:rsid w:val="00A718ED"/>
    <w:rsid w:val="00A86B7A"/>
    <w:rsid w:val="00A954F4"/>
    <w:rsid w:val="00AC259E"/>
    <w:rsid w:val="00AC6DA7"/>
    <w:rsid w:val="00AD2F84"/>
    <w:rsid w:val="00AE59AE"/>
    <w:rsid w:val="00B06440"/>
    <w:rsid w:val="00B21ABE"/>
    <w:rsid w:val="00B3200B"/>
    <w:rsid w:val="00B37B70"/>
    <w:rsid w:val="00B46DCA"/>
    <w:rsid w:val="00B5448B"/>
    <w:rsid w:val="00B63369"/>
    <w:rsid w:val="00B66C41"/>
    <w:rsid w:val="00B67FA3"/>
    <w:rsid w:val="00B8205C"/>
    <w:rsid w:val="00B870E0"/>
    <w:rsid w:val="00B96C10"/>
    <w:rsid w:val="00BA14B8"/>
    <w:rsid w:val="00BB7F93"/>
    <w:rsid w:val="00BE183A"/>
    <w:rsid w:val="00BE4596"/>
    <w:rsid w:val="00BE6869"/>
    <w:rsid w:val="00BF612B"/>
    <w:rsid w:val="00C0374E"/>
    <w:rsid w:val="00C10B56"/>
    <w:rsid w:val="00C13926"/>
    <w:rsid w:val="00C20CA2"/>
    <w:rsid w:val="00C2565E"/>
    <w:rsid w:val="00C40BCA"/>
    <w:rsid w:val="00C506BB"/>
    <w:rsid w:val="00C641A7"/>
    <w:rsid w:val="00C67E22"/>
    <w:rsid w:val="00C86C56"/>
    <w:rsid w:val="00C87B02"/>
    <w:rsid w:val="00C93961"/>
    <w:rsid w:val="00C9573B"/>
    <w:rsid w:val="00CA25C9"/>
    <w:rsid w:val="00CA48BB"/>
    <w:rsid w:val="00CA5D32"/>
    <w:rsid w:val="00CA7B56"/>
    <w:rsid w:val="00CB2541"/>
    <w:rsid w:val="00CB6BE8"/>
    <w:rsid w:val="00CD3638"/>
    <w:rsid w:val="00CE3153"/>
    <w:rsid w:val="00CF6937"/>
    <w:rsid w:val="00D360A5"/>
    <w:rsid w:val="00D47D6F"/>
    <w:rsid w:val="00D52D2A"/>
    <w:rsid w:val="00D55314"/>
    <w:rsid w:val="00D55718"/>
    <w:rsid w:val="00D56F4D"/>
    <w:rsid w:val="00D574DB"/>
    <w:rsid w:val="00D66850"/>
    <w:rsid w:val="00D8229B"/>
    <w:rsid w:val="00D856FA"/>
    <w:rsid w:val="00D9100E"/>
    <w:rsid w:val="00D96CB5"/>
    <w:rsid w:val="00DA6A48"/>
    <w:rsid w:val="00DA7B7D"/>
    <w:rsid w:val="00DB0D57"/>
    <w:rsid w:val="00DD0C94"/>
    <w:rsid w:val="00DE3D20"/>
    <w:rsid w:val="00DF2C0B"/>
    <w:rsid w:val="00E1076A"/>
    <w:rsid w:val="00E169C8"/>
    <w:rsid w:val="00E2035F"/>
    <w:rsid w:val="00E21C27"/>
    <w:rsid w:val="00E34F98"/>
    <w:rsid w:val="00E357CB"/>
    <w:rsid w:val="00E53814"/>
    <w:rsid w:val="00E621FB"/>
    <w:rsid w:val="00E71CEC"/>
    <w:rsid w:val="00E81ED3"/>
    <w:rsid w:val="00E82DE5"/>
    <w:rsid w:val="00E851CB"/>
    <w:rsid w:val="00E95578"/>
    <w:rsid w:val="00E971A9"/>
    <w:rsid w:val="00EB24A3"/>
    <w:rsid w:val="00EB7738"/>
    <w:rsid w:val="00EC52CE"/>
    <w:rsid w:val="00EF58E0"/>
    <w:rsid w:val="00F23E98"/>
    <w:rsid w:val="00F30360"/>
    <w:rsid w:val="00F71290"/>
    <w:rsid w:val="00F75540"/>
    <w:rsid w:val="00F7646F"/>
    <w:rsid w:val="00F7797F"/>
    <w:rsid w:val="00F9483F"/>
    <w:rsid w:val="00F96A8A"/>
    <w:rsid w:val="00FA2D56"/>
    <w:rsid w:val="00FC5312"/>
    <w:rsid w:val="00FD373E"/>
    <w:rsid w:val="00FF378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E2F4F"/>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E2F4F"/>
    <w:rPr>
      <w:rFonts w:ascii="Tahoma" w:hAnsi="Tahoma" w:cs="Tahoma"/>
      <w:sz w:val="16"/>
      <w:szCs w:val="16"/>
    </w:rPr>
  </w:style>
  <w:style w:type="paragraph" w:customStyle="1" w:styleId="2">
    <w:name w:val="Основной текст2"/>
    <w:basedOn w:val="a0"/>
    <w:rsid w:val="00BF612B"/>
    <w:pPr>
      <w:tabs>
        <w:tab w:val="left" w:pos="3686"/>
        <w:tab w:val="left" w:pos="3828"/>
        <w:tab w:val="left" w:pos="7371"/>
        <w:tab w:val="left" w:pos="8222"/>
      </w:tabs>
      <w:spacing w:after="120" w:line="240" w:lineRule="auto"/>
      <w:jc w:val="both"/>
    </w:pPr>
    <w:rPr>
      <w:rFonts w:eastAsia="Times New Roman" w:cs="Times New Roman"/>
      <w:spacing w:val="-2"/>
      <w:sz w:val="24"/>
      <w:szCs w:val="20"/>
    </w:rPr>
  </w:style>
  <w:style w:type="paragraph" w:styleId="a6">
    <w:name w:val="footnote text"/>
    <w:aliases w:val="Table_Footnote_last,Текст сноски Знак Знак,Текст сноски Знак Знак Знак Знак Знак,Текст сноски Знак Знак Знак,Footnote Text Char1,Table_Footnote_last Char1,Текст сноски Знак Знак Char1,Текст сноски Знак Знак Знак Char1 Знак Знак Знак,fn"/>
    <w:basedOn w:val="a0"/>
    <w:link w:val="a7"/>
    <w:uiPriority w:val="99"/>
    <w:unhideWhenUsed/>
    <w:rsid w:val="00341504"/>
    <w:pPr>
      <w:spacing w:after="0" w:line="240" w:lineRule="auto"/>
    </w:pPr>
    <w:rPr>
      <w:sz w:val="20"/>
      <w:szCs w:val="20"/>
    </w:rPr>
  </w:style>
  <w:style w:type="character" w:customStyle="1" w:styleId="a7">
    <w:name w:val="Текст сноски Знак"/>
    <w:aliases w:val="Table_Footnote_last Знак,Текст сноски Знак Знак Знак1,Текст сноски Знак Знак Знак Знак Знак Знак,Текст сноски Знак Знак Знак Знак,Footnote Text Char1 Знак,Table_Footnote_last Char1 Знак,Текст сноски Знак Знак Char1 Знак,fn Знак"/>
    <w:basedOn w:val="a1"/>
    <w:link w:val="a6"/>
    <w:uiPriority w:val="99"/>
    <w:rsid w:val="00341504"/>
    <w:rPr>
      <w:sz w:val="20"/>
      <w:szCs w:val="20"/>
    </w:rPr>
  </w:style>
  <w:style w:type="character" w:styleId="a8">
    <w:name w:val="footnote reference"/>
    <w:aliases w:val="Знак сноски-FN,16 Point,Superscript 6 Point,Footnote Reference Number,Footnote Reference_LVL6,Footnote Reference_LVL61,Footnote Reference_LVL62,Footnote Reference_LVL63,Footnote Reference_LVL64,Referencia nota al pie"/>
    <w:basedOn w:val="a1"/>
    <w:uiPriority w:val="99"/>
    <w:unhideWhenUsed/>
    <w:rsid w:val="00341504"/>
    <w:rPr>
      <w:vertAlign w:val="superscript"/>
    </w:rPr>
  </w:style>
  <w:style w:type="paragraph" w:styleId="a9">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та,Нумерация,lp1"/>
    <w:basedOn w:val="a0"/>
    <w:link w:val="aa"/>
    <w:uiPriority w:val="34"/>
    <w:qFormat/>
    <w:rsid w:val="00341504"/>
    <w:pPr>
      <w:ind w:left="720"/>
      <w:contextualSpacing/>
    </w:pPr>
  </w:style>
  <w:style w:type="paragraph" w:styleId="ab">
    <w:name w:val="Normal (Web)"/>
    <w:basedOn w:val="a0"/>
    <w:uiPriority w:val="99"/>
    <w:unhideWhenUsed/>
    <w:rsid w:val="002B6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aliases w:val="Основной текст 1,Нумерованный список !!,Надин стиль,Основной текст без отступа,Body Text Indent,Основной текст с отступом Знак Знак Знак Знак,Основной текст с отступом Знак Знак Знак"/>
    <w:basedOn w:val="a0"/>
    <w:link w:val="ad"/>
    <w:rsid w:val="002B6E5C"/>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Основной текст 1 Знак,Нумерованный список !! Знак,Надин стиль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1"/>
    <w:link w:val="ac"/>
    <w:rsid w:val="002B6E5C"/>
    <w:rPr>
      <w:rFonts w:ascii="Times New Roman" w:eastAsia="Times New Roman" w:hAnsi="Times New Roman" w:cs="Times New Roman"/>
      <w:sz w:val="24"/>
      <w:szCs w:val="24"/>
      <w:lang w:eastAsia="ru-RU"/>
    </w:rPr>
  </w:style>
  <w:style w:type="character" w:styleId="ae">
    <w:name w:val="Hyperlink"/>
    <w:basedOn w:val="a1"/>
    <w:uiPriority w:val="99"/>
    <w:unhideWhenUsed/>
    <w:rsid w:val="00A67EE6"/>
    <w:rPr>
      <w:color w:val="0000FF" w:themeColor="hyperlink"/>
      <w:u w:val="single"/>
    </w:rPr>
  </w:style>
  <w:style w:type="paragraph" w:styleId="af">
    <w:name w:val="footer"/>
    <w:basedOn w:val="a0"/>
    <w:link w:val="af0"/>
    <w:uiPriority w:val="99"/>
    <w:unhideWhenUsed/>
    <w:rsid w:val="00A67EE6"/>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67EE6"/>
  </w:style>
  <w:style w:type="table" w:styleId="af1">
    <w:name w:val="Table Grid"/>
    <w:basedOn w:val="a2"/>
    <w:uiPriority w:val="59"/>
    <w:rsid w:val="00A6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1"/>
    <w:uiPriority w:val="99"/>
    <w:semiHidden/>
    <w:unhideWhenUsed/>
    <w:rsid w:val="002B72E7"/>
    <w:rPr>
      <w:sz w:val="16"/>
      <w:szCs w:val="16"/>
    </w:rPr>
  </w:style>
  <w:style w:type="paragraph" w:styleId="af3">
    <w:name w:val="annotation text"/>
    <w:basedOn w:val="a0"/>
    <w:link w:val="af4"/>
    <w:uiPriority w:val="99"/>
    <w:semiHidden/>
    <w:unhideWhenUsed/>
    <w:rsid w:val="002B72E7"/>
    <w:pPr>
      <w:spacing w:line="240" w:lineRule="auto"/>
    </w:pPr>
    <w:rPr>
      <w:sz w:val="20"/>
      <w:szCs w:val="20"/>
    </w:rPr>
  </w:style>
  <w:style w:type="character" w:customStyle="1" w:styleId="af4">
    <w:name w:val="Текст примечания Знак"/>
    <w:basedOn w:val="a1"/>
    <w:link w:val="af3"/>
    <w:uiPriority w:val="99"/>
    <w:semiHidden/>
    <w:rsid w:val="002B72E7"/>
    <w:rPr>
      <w:sz w:val="20"/>
      <w:szCs w:val="20"/>
    </w:rPr>
  </w:style>
  <w:style w:type="paragraph" w:styleId="af5">
    <w:name w:val="annotation subject"/>
    <w:basedOn w:val="af3"/>
    <w:next w:val="af3"/>
    <w:link w:val="af6"/>
    <w:uiPriority w:val="99"/>
    <w:semiHidden/>
    <w:unhideWhenUsed/>
    <w:rsid w:val="002B72E7"/>
    <w:rPr>
      <w:b/>
      <w:bCs/>
    </w:rPr>
  </w:style>
  <w:style w:type="character" w:customStyle="1" w:styleId="af6">
    <w:name w:val="Тема примечания Знак"/>
    <w:basedOn w:val="af4"/>
    <w:link w:val="af5"/>
    <w:uiPriority w:val="99"/>
    <w:semiHidden/>
    <w:rsid w:val="002B72E7"/>
    <w:rPr>
      <w:b/>
      <w:bCs/>
      <w:sz w:val="20"/>
      <w:szCs w:val="20"/>
    </w:rPr>
  </w:style>
  <w:style w:type="character" w:customStyle="1" w:styleId="aa">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Нумерация Знак"/>
    <w:link w:val="a9"/>
    <w:uiPriority w:val="34"/>
    <w:qFormat/>
    <w:rsid w:val="0067749F"/>
  </w:style>
  <w:style w:type="paragraph" w:styleId="af7">
    <w:name w:val="header"/>
    <w:basedOn w:val="a0"/>
    <w:link w:val="af8"/>
    <w:uiPriority w:val="99"/>
    <w:unhideWhenUsed/>
    <w:rsid w:val="00C67E22"/>
    <w:pPr>
      <w:tabs>
        <w:tab w:val="center" w:pos="4677"/>
        <w:tab w:val="right" w:pos="9355"/>
      </w:tabs>
      <w:spacing w:after="0" w:line="240" w:lineRule="auto"/>
    </w:pPr>
    <w:rPr>
      <w:rFonts w:eastAsiaTheme="minorEastAsia"/>
      <w:lang w:eastAsia="ru-RU"/>
    </w:rPr>
  </w:style>
  <w:style w:type="character" w:customStyle="1" w:styleId="af8">
    <w:name w:val="Верхний колонтитул Знак"/>
    <w:basedOn w:val="a1"/>
    <w:link w:val="af7"/>
    <w:uiPriority w:val="99"/>
    <w:rsid w:val="00C67E22"/>
    <w:rPr>
      <w:rFonts w:eastAsiaTheme="minorEastAsia"/>
      <w:lang w:eastAsia="ru-RU"/>
    </w:rPr>
  </w:style>
  <w:style w:type="paragraph" w:styleId="a">
    <w:name w:val="List Bullet"/>
    <w:basedOn w:val="a0"/>
    <w:uiPriority w:val="99"/>
    <w:unhideWhenUsed/>
    <w:rsid w:val="00C67E22"/>
    <w:pPr>
      <w:numPr>
        <w:numId w:val="13"/>
      </w:numPr>
      <w:spacing w:after="160" w:line="259" w:lineRule="auto"/>
      <w:contextualSpacing/>
    </w:pPr>
  </w:style>
  <w:style w:type="character" w:customStyle="1" w:styleId="CharStyle13">
    <w:name w:val="Char Style 13"/>
    <w:link w:val="Style12"/>
    <w:uiPriority w:val="99"/>
    <w:locked/>
    <w:rsid w:val="00C67E22"/>
    <w:rPr>
      <w:sz w:val="26"/>
      <w:szCs w:val="26"/>
      <w:shd w:val="clear" w:color="auto" w:fill="FFFFFF"/>
    </w:rPr>
  </w:style>
  <w:style w:type="paragraph" w:customStyle="1" w:styleId="Style12">
    <w:name w:val="Style 12"/>
    <w:basedOn w:val="a0"/>
    <w:link w:val="CharStyle13"/>
    <w:uiPriority w:val="99"/>
    <w:rsid w:val="00C67E22"/>
    <w:pPr>
      <w:widowControl w:val="0"/>
      <w:shd w:val="clear" w:color="auto" w:fill="FFFFFF"/>
      <w:spacing w:before="1440" w:after="180" w:line="367" w:lineRule="exact"/>
      <w:ind w:hanging="360"/>
      <w:jc w:val="both"/>
    </w:pPr>
    <w:rPr>
      <w:sz w:val="26"/>
      <w:szCs w:val="26"/>
    </w:rPr>
  </w:style>
  <w:style w:type="paragraph" w:styleId="af9">
    <w:name w:val="Revision"/>
    <w:hidden/>
    <w:uiPriority w:val="99"/>
    <w:semiHidden/>
    <w:rsid w:val="00837A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E2F4F"/>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E2F4F"/>
    <w:rPr>
      <w:rFonts w:ascii="Tahoma" w:hAnsi="Tahoma" w:cs="Tahoma"/>
      <w:sz w:val="16"/>
      <w:szCs w:val="16"/>
    </w:rPr>
  </w:style>
  <w:style w:type="paragraph" w:customStyle="1" w:styleId="2">
    <w:name w:val="Основной текст2"/>
    <w:basedOn w:val="a0"/>
    <w:rsid w:val="00BF612B"/>
    <w:pPr>
      <w:tabs>
        <w:tab w:val="left" w:pos="3686"/>
        <w:tab w:val="left" w:pos="3828"/>
        <w:tab w:val="left" w:pos="7371"/>
        <w:tab w:val="left" w:pos="8222"/>
      </w:tabs>
      <w:spacing w:after="120" w:line="240" w:lineRule="auto"/>
      <w:jc w:val="both"/>
    </w:pPr>
    <w:rPr>
      <w:rFonts w:eastAsia="Times New Roman" w:cs="Times New Roman"/>
      <w:spacing w:val="-2"/>
      <w:sz w:val="24"/>
      <w:szCs w:val="20"/>
    </w:rPr>
  </w:style>
  <w:style w:type="paragraph" w:styleId="a6">
    <w:name w:val="footnote text"/>
    <w:aliases w:val="Table_Footnote_last,Текст сноски Знак Знак,Текст сноски Знак Знак Знак Знак Знак,Текст сноски Знак Знак Знак,Footnote Text Char1,Table_Footnote_last Char1,Текст сноски Знак Знак Char1,Текст сноски Знак Знак Знак Char1 Знак Знак Знак,fn"/>
    <w:basedOn w:val="a0"/>
    <w:link w:val="a7"/>
    <w:uiPriority w:val="99"/>
    <w:unhideWhenUsed/>
    <w:rsid w:val="00341504"/>
    <w:pPr>
      <w:spacing w:after="0" w:line="240" w:lineRule="auto"/>
    </w:pPr>
    <w:rPr>
      <w:sz w:val="20"/>
      <w:szCs w:val="20"/>
    </w:rPr>
  </w:style>
  <w:style w:type="character" w:customStyle="1" w:styleId="a7">
    <w:name w:val="Текст сноски Знак"/>
    <w:aliases w:val="Table_Footnote_last Знак,Текст сноски Знак Знак Знак1,Текст сноски Знак Знак Знак Знак Знак Знак,Текст сноски Знак Знак Знак Знак,Footnote Text Char1 Знак,Table_Footnote_last Char1 Знак,Текст сноски Знак Знак Char1 Знак,fn Знак"/>
    <w:basedOn w:val="a1"/>
    <w:link w:val="a6"/>
    <w:uiPriority w:val="99"/>
    <w:rsid w:val="00341504"/>
    <w:rPr>
      <w:sz w:val="20"/>
      <w:szCs w:val="20"/>
    </w:rPr>
  </w:style>
  <w:style w:type="character" w:styleId="a8">
    <w:name w:val="footnote reference"/>
    <w:aliases w:val="Знак сноски-FN,16 Point,Superscript 6 Point,Footnote Reference Number,Footnote Reference_LVL6,Footnote Reference_LVL61,Footnote Reference_LVL62,Footnote Reference_LVL63,Footnote Reference_LVL64,Referencia nota al pie"/>
    <w:basedOn w:val="a1"/>
    <w:uiPriority w:val="99"/>
    <w:unhideWhenUsed/>
    <w:rsid w:val="00341504"/>
    <w:rPr>
      <w:vertAlign w:val="superscript"/>
    </w:rPr>
  </w:style>
  <w:style w:type="paragraph" w:styleId="a9">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та,Нумерация,lp1"/>
    <w:basedOn w:val="a0"/>
    <w:link w:val="aa"/>
    <w:uiPriority w:val="34"/>
    <w:qFormat/>
    <w:rsid w:val="00341504"/>
    <w:pPr>
      <w:ind w:left="720"/>
      <w:contextualSpacing/>
    </w:pPr>
  </w:style>
  <w:style w:type="paragraph" w:styleId="ab">
    <w:name w:val="Normal (Web)"/>
    <w:basedOn w:val="a0"/>
    <w:uiPriority w:val="99"/>
    <w:unhideWhenUsed/>
    <w:rsid w:val="002B6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aliases w:val="Основной текст 1,Нумерованный список !!,Надин стиль,Основной текст без отступа,Body Text Indent,Основной текст с отступом Знак Знак Знак Знак,Основной текст с отступом Знак Знак Знак"/>
    <w:basedOn w:val="a0"/>
    <w:link w:val="ad"/>
    <w:rsid w:val="002B6E5C"/>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Основной текст 1 Знак,Нумерованный список !! Знак,Надин стиль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1"/>
    <w:link w:val="ac"/>
    <w:rsid w:val="002B6E5C"/>
    <w:rPr>
      <w:rFonts w:ascii="Times New Roman" w:eastAsia="Times New Roman" w:hAnsi="Times New Roman" w:cs="Times New Roman"/>
      <w:sz w:val="24"/>
      <w:szCs w:val="24"/>
      <w:lang w:eastAsia="ru-RU"/>
    </w:rPr>
  </w:style>
  <w:style w:type="character" w:styleId="ae">
    <w:name w:val="Hyperlink"/>
    <w:basedOn w:val="a1"/>
    <w:uiPriority w:val="99"/>
    <w:unhideWhenUsed/>
    <w:rsid w:val="00A67EE6"/>
    <w:rPr>
      <w:color w:val="0000FF" w:themeColor="hyperlink"/>
      <w:u w:val="single"/>
    </w:rPr>
  </w:style>
  <w:style w:type="paragraph" w:styleId="af">
    <w:name w:val="footer"/>
    <w:basedOn w:val="a0"/>
    <w:link w:val="af0"/>
    <w:uiPriority w:val="99"/>
    <w:unhideWhenUsed/>
    <w:rsid w:val="00A67EE6"/>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67EE6"/>
  </w:style>
  <w:style w:type="table" w:styleId="af1">
    <w:name w:val="Table Grid"/>
    <w:basedOn w:val="a2"/>
    <w:uiPriority w:val="59"/>
    <w:rsid w:val="00A6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1"/>
    <w:uiPriority w:val="99"/>
    <w:semiHidden/>
    <w:unhideWhenUsed/>
    <w:rsid w:val="002B72E7"/>
    <w:rPr>
      <w:sz w:val="16"/>
      <w:szCs w:val="16"/>
    </w:rPr>
  </w:style>
  <w:style w:type="paragraph" w:styleId="af3">
    <w:name w:val="annotation text"/>
    <w:basedOn w:val="a0"/>
    <w:link w:val="af4"/>
    <w:uiPriority w:val="99"/>
    <w:semiHidden/>
    <w:unhideWhenUsed/>
    <w:rsid w:val="002B72E7"/>
    <w:pPr>
      <w:spacing w:line="240" w:lineRule="auto"/>
    </w:pPr>
    <w:rPr>
      <w:sz w:val="20"/>
      <w:szCs w:val="20"/>
    </w:rPr>
  </w:style>
  <w:style w:type="character" w:customStyle="1" w:styleId="af4">
    <w:name w:val="Текст примечания Знак"/>
    <w:basedOn w:val="a1"/>
    <w:link w:val="af3"/>
    <w:uiPriority w:val="99"/>
    <w:semiHidden/>
    <w:rsid w:val="002B72E7"/>
    <w:rPr>
      <w:sz w:val="20"/>
      <w:szCs w:val="20"/>
    </w:rPr>
  </w:style>
  <w:style w:type="paragraph" w:styleId="af5">
    <w:name w:val="annotation subject"/>
    <w:basedOn w:val="af3"/>
    <w:next w:val="af3"/>
    <w:link w:val="af6"/>
    <w:uiPriority w:val="99"/>
    <w:semiHidden/>
    <w:unhideWhenUsed/>
    <w:rsid w:val="002B72E7"/>
    <w:rPr>
      <w:b/>
      <w:bCs/>
    </w:rPr>
  </w:style>
  <w:style w:type="character" w:customStyle="1" w:styleId="af6">
    <w:name w:val="Тема примечания Знак"/>
    <w:basedOn w:val="af4"/>
    <w:link w:val="af5"/>
    <w:uiPriority w:val="99"/>
    <w:semiHidden/>
    <w:rsid w:val="002B72E7"/>
    <w:rPr>
      <w:b/>
      <w:bCs/>
      <w:sz w:val="20"/>
      <w:szCs w:val="20"/>
    </w:rPr>
  </w:style>
  <w:style w:type="character" w:customStyle="1" w:styleId="aa">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Нумерация Знак"/>
    <w:link w:val="a9"/>
    <w:uiPriority w:val="34"/>
    <w:qFormat/>
    <w:rsid w:val="0067749F"/>
  </w:style>
  <w:style w:type="paragraph" w:styleId="af7">
    <w:name w:val="header"/>
    <w:basedOn w:val="a0"/>
    <w:link w:val="af8"/>
    <w:uiPriority w:val="99"/>
    <w:unhideWhenUsed/>
    <w:rsid w:val="00C67E22"/>
    <w:pPr>
      <w:tabs>
        <w:tab w:val="center" w:pos="4677"/>
        <w:tab w:val="right" w:pos="9355"/>
      </w:tabs>
      <w:spacing w:after="0" w:line="240" w:lineRule="auto"/>
    </w:pPr>
    <w:rPr>
      <w:rFonts w:eastAsiaTheme="minorEastAsia"/>
      <w:lang w:eastAsia="ru-RU"/>
    </w:rPr>
  </w:style>
  <w:style w:type="character" w:customStyle="1" w:styleId="af8">
    <w:name w:val="Верхний колонтитул Знак"/>
    <w:basedOn w:val="a1"/>
    <w:link w:val="af7"/>
    <w:uiPriority w:val="99"/>
    <w:rsid w:val="00C67E22"/>
    <w:rPr>
      <w:rFonts w:eastAsiaTheme="minorEastAsia"/>
      <w:lang w:eastAsia="ru-RU"/>
    </w:rPr>
  </w:style>
  <w:style w:type="paragraph" w:styleId="a">
    <w:name w:val="List Bullet"/>
    <w:basedOn w:val="a0"/>
    <w:uiPriority w:val="99"/>
    <w:unhideWhenUsed/>
    <w:rsid w:val="00C67E22"/>
    <w:pPr>
      <w:numPr>
        <w:numId w:val="13"/>
      </w:numPr>
      <w:spacing w:after="160" w:line="259" w:lineRule="auto"/>
      <w:contextualSpacing/>
    </w:pPr>
  </w:style>
  <w:style w:type="character" w:customStyle="1" w:styleId="CharStyle13">
    <w:name w:val="Char Style 13"/>
    <w:link w:val="Style12"/>
    <w:uiPriority w:val="99"/>
    <w:locked/>
    <w:rsid w:val="00C67E22"/>
    <w:rPr>
      <w:sz w:val="26"/>
      <w:szCs w:val="26"/>
      <w:shd w:val="clear" w:color="auto" w:fill="FFFFFF"/>
    </w:rPr>
  </w:style>
  <w:style w:type="paragraph" w:customStyle="1" w:styleId="Style12">
    <w:name w:val="Style 12"/>
    <w:basedOn w:val="a0"/>
    <w:link w:val="CharStyle13"/>
    <w:uiPriority w:val="99"/>
    <w:rsid w:val="00C67E22"/>
    <w:pPr>
      <w:widowControl w:val="0"/>
      <w:shd w:val="clear" w:color="auto" w:fill="FFFFFF"/>
      <w:spacing w:before="1440" w:after="180" w:line="367" w:lineRule="exact"/>
      <w:ind w:hanging="360"/>
      <w:jc w:val="both"/>
    </w:pPr>
    <w:rPr>
      <w:sz w:val="26"/>
      <w:szCs w:val="26"/>
    </w:rPr>
  </w:style>
  <w:style w:type="paragraph" w:styleId="af9">
    <w:name w:val="Revision"/>
    <w:hidden/>
    <w:uiPriority w:val="99"/>
    <w:semiHidden/>
    <w:rsid w:val="00837A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02397">
      <w:bodyDiv w:val="1"/>
      <w:marLeft w:val="0"/>
      <w:marRight w:val="0"/>
      <w:marTop w:val="0"/>
      <w:marBottom w:val="0"/>
      <w:divBdr>
        <w:top w:val="none" w:sz="0" w:space="0" w:color="auto"/>
        <w:left w:val="none" w:sz="0" w:space="0" w:color="auto"/>
        <w:bottom w:val="none" w:sz="0" w:space="0" w:color="auto"/>
        <w:right w:val="none" w:sz="0" w:space="0" w:color="auto"/>
      </w:divBdr>
    </w:div>
    <w:div w:id="1425373803">
      <w:bodyDiv w:val="1"/>
      <w:marLeft w:val="0"/>
      <w:marRight w:val="0"/>
      <w:marTop w:val="0"/>
      <w:marBottom w:val="0"/>
      <w:divBdr>
        <w:top w:val="none" w:sz="0" w:space="0" w:color="auto"/>
        <w:left w:val="none" w:sz="0" w:space="0" w:color="auto"/>
        <w:bottom w:val="none" w:sz="0" w:space="0" w:color="auto"/>
        <w:right w:val="none" w:sz="0" w:space="0" w:color="auto"/>
      </w:divBdr>
    </w:div>
    <w:div w:id="20942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sozd.duma.gov.ru/bill/201614-8"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budget.gov.ru/&#1041;&#1102;&#1076;&#1078;&#1077;&#1090;/&#1056;&#1072;&#1089;&#1093;&#1086;&#1076;&#1099;/&#1054;&#1087;&#1077;&#1088;&#1072;&#1090;&#1080;&#1074;&#1085;&#1086;&#1077;-&#1080;&#1089;&#1087;&#1086;&#1083;&#1085;&#1077;&#1085;&#1080;&#1077;-&#1073;&#1102;&#1076;&#1078;&#1077;&#1090;&#1072;-&#1087;&#1086;-&#1088;&#1072;&#1089;&#1093;&#1086;&#1076;&#1072;&#1084;?regionId=45000000" TargetMode="External"/><Relationship Id="rId2" Type="http://schemas.openxmlformats.org/officeDocument/2006/relationships/hyperlink" Target="https://sozd.duma.gov.ru/download/8EB6B69A-B2B5-43EA-B496-A483F6EA6C6F" TargetMode="External"/><Relationship Id="rId1" Type="http://schemas.openxmlformats.org/officeDocument/2006/relationships/hyperlink" Target="https://sozd.duma.gov.ru/download/25249245-5CE6-428F-B824-1961F6B9D4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3158-61DA-4A67-9D84-414ED79F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Pages>
  <Words>9154</Words>
  <Characters>52178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DC</Company>
  <LinksUpToDate>false</LinksUpToDate>
  <CharactersWithSpaces>61210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МИХАЙЛОВ Данила Михайлович</cp:lastModifiedBy>
  <cp:revision>7</cp:revision>
  <dcterms:created xsi:type="dcterms:W3CDTF">2022-10-14T12:52:00Z</dcterms:created>
  <dcterms:modified xsi:type="dcterms:W3CDTF">2022-10-16T12:22:00Z</dcterms:modified>
</cp:coreProperties>
</file>